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黑体" w:eastAsia="黑体"/>
          <w:sz w:val="36"/>
          <w:szCs w:val="36"/>
        </w:rPr>
      </w:pPr>
      <w:r>
        <w:rPr>
          <w:rFonts w:ascii="宋体" w:hAnsi="宋体" w:cs="隶书"/>
          <w:color w:val="000000"/>
          <w:sz w:val="44"/>
          <w:szCs w:val="44"/>
        </w:rPr>
        <w:drawing>
          <wp:inline distT="0" distB="0" distL="0" distR="0">
            <wp:extent cx="2501900" cy="500380"/>
            <wp:effectExtent l="0" t="0" r="0" b="0"/>
            <wp:docPr id="1"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片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501900" cy="500380"/>
                    </a:xfrm>
                    <a:prstGeom prst="rect">
                      <a:avLst/>
                    </a:prstGeom>
                    <a:noFill/>
                    <a:ln>
                      <a:noFill/>
                    </a:ln>
                  </pic:spPr>
                </pic:pic>
              </a:graphicData>
            </a:graphic>
          </wp:inline>
        </w:drawing>
      </w:r>
    </w:p>
    <w:p>
      <w:pPr>
        <w:spacing w:line="360" w:lineRule="auto"/>
        <w:jc w:val="center"/>
        <w:rPr>
          <w:rFonts w:ascii="宋体" w:hAnsi="宋体"/>
          <w:sz w:val="84"/>
          <w:szCs w:val="84"/>
        </w:rPr>
      </w:pPr>
    </w:p>
    <w:p>
      <w:pPr>
        <w:spacing w:line="360" w:lineRule="auto"/>
        <w:jc w:val="center"/>
        <w:outlineLvl w:val="0"/>
        <w:rPr>
          <w:rFonts w:ascii="宋体" w:hAnsi="宋体"/>
          <w:b/>
          <w:bCs/>
          <w:sz w:val="56"/>
          <w:szCs w:val="56"/>
        </w:rPr>
      </w:pPr>
      <w:r>
        <w:rPr>
          <w:rFonts w:hint="eastAsia" w:ascii="宋体" w:hAnsi="宋体"/>
          <w:b/>
          <w:bCs/>
          <w:sz w:val="56"/>
          <w:szCs w:val="56"/>
        </w:rPr>
        <w:t>广发银行股份有限公司湛江</w:t>
      </w:r>
      <w:r>
        <w:rPr>
          <w:rFonts w:ascii="宋体" w:hAnsi="宋体"/>
          <w:b/>
          <w:bCs/>
          <w:sz w:val="56"/>
          <w:szCs w:val="56"/>
        </w:rPr>
        <w:t>分行</w:t>
      </w:r>
    </w:p>
    <w:p>
      <w:pPr>
        <w:spacing w:line="360" w:lineRule="auto"/>
        <w:rPr>
          <w:rFonts w:ascii="宋体" w:hAnsi="宋体"/>
          <w:b/>
          <w:sz w:val="44"/>
          <w:szCs w:val="44"/>
        </w:rPr>
      </w:pPr>
    </w:p>
    <w:p>
      <w:pPr>
        <w:spacing w:line="360" w:lineRule="auto"/>
        <w:jc w:val="center"/>
        <w:outlineLvl w:val="0"/>
        <w:rPr>
          <w:rFonts w:ascii="宋体" w:hAnsi="宋体"/>
          <w:b/>
          <w:sz w:val="48"/>
          <w:szCs w:val="48"/>
        </w:rPr>
      </w:pPr>
      <w:r>
        <w:rPr>
          <w:rFonts w:hint="eastAsia" w:ascii="宋体" w:hAnsi="宋体"/>
          <w:b/>
          <w:sz w:val="48"/>
          <w:szCs w:val="48"/>
        </w:rPr>
        <w:t>广发银行-遂溪县人民医院银医合作项目</w:t>
      </w:r>
    </w:p>
    <w:p>
      <w:pPr>
        <w:spacing w:line="360" w:lineRule="auto"/>
        <w:jc w:val="center"/>
        <w:rPr>
          <w:rFonts w:ascii="宋体" w:hAnsi="宋体"/>
          <w:b/>
          <w:sz w:val="44"/>
          <w:szCs w:val="44"/>
        </w:rPr>
      </w:pPr>
    </w:p>
    <w:p>
      <w:pPr>
        <w:spacing w:line="360" w:lineRule="auto"/>
        <w:jc w:val="center"/>
        <w:outlineLvl w:val="0"/>
        <w:rPr>
          <w:rFonts w:ascii="宋体" w:hAnsi="宋体"/>
          <w:b/>
          <w:sz w:val="44"/>
          <w:szCs w:val="44"/>
        </w:rPr>
      </w:pPr>
      <w:r>
        <w:rPr>
          <w:rFonts w:hint="eastAsia" w:ascii="宋体" w:hAnsi="宋体"/>
          <w:b/>
          <w:sz w:val="44"/>
          <w:szCs w:val="44"/>
        </w:rPr>
        <w:t>项目编号：CGB-ZJ-2019-003</w:t>
      </w:r>
    </w:p>
    <w:p>
      <w:pPr>
        <w:spacing w:line="360" w:lineRule="auto"/>
        <w:jc w:val="center"/>
        <w:rPr>
          <w:rFonts w:ascii="宋体" w:hAnsi="宋体"/>
          <w:b/>
          <w:sz w:val="44"/>
          <w:szCs w:val="44"/>
        </w:rPr>
      </w:pPr>
    </w:p>
    <w:p>
      <w:pPr>
        <w:spacing w:line="360" w:lineRule="auto"/>
        <w:jc w:val="center"/>
        <w:outlineLvl w:val="1"/>
        <w:rPr>
          <w:rFonts w:ascii="宋体" w:hAnsi="宋体"/>
          <w:sz w:val="84"/>
          <w:szCs w:val="84"/>
        </w:rPr>
      </w:pPr>
      <w:r>
        <w:rPr>
          <w:rFonts w:hint="eastAsia" w:ascii="宋体" w:hAnsi="宋体"/>
          <w:sz w:val="84"/>
          <w:szCs w:val="84"/>
        </w:rPr>
        <w:t>招标文件</w:t>
      </w:r>
    </w:p>
    <w:p>
      <w:pPr>
        <w:spacing w:line="360" w:lineRule="auto"/>
        <w:rPr>
          <w:rFonts w:ascii="宋体" w:hAnsi="宋体"/>
        </w:rPr>
      </w:pPr>
    </w:p>
    <w:p>
      <w:pPr>
        <w:spacing w:line="360" w:lineRule="auto"/>
        <w:jc w:val="center"/>
        <w:rPr>
          <w:rFonts w:ascii="宋体" w:hAnsi="宋体"/>
        </w:rPr>
      </w:pPr>
    </w:p>
    <w:p>
      <w:pPr>
        <w:snapToGrid w:val="0"/>
        <w:spacing w:line="480" w:lineRule="auto"/>
        <w:jc w:val="center"/>
        <w:outlineLvl w:val="1"/>
        <w:rPr>
          <w:rFonts w:ascii="宋体" w:cs="宋体"/>
          <w:b/>
          <w:sz w:val="32"/>
          <w:szCs w:val="32"/>
        </w:rPr>
      </w:pPr>
      <w:r>
        <w:rPr>
          <w:rFonts w:hint="eastAsia" w:ascii="宋体" w:cs="宋体"/>
          <w:b/>
          <w:sz w:val="32"/>
          <w:szCs w:val="32"/>
        </w:rPr>
        <w:t>采购人：广发银行股份有限公司湛江分行</w:t>
      </w:r>
    </w:p>
    <w:p>
      <w:pPr>
        <w:snapToGrid w:val="0"/>
        <w:spacing w:line="480" w:lineRule="auto"/>
        <w:jc w:val="center"/>
        <w:outlineLvl w:val="1"/>
        <w:rPr>
          <w:rFonts w:ascii="宋体" w:cs="宋体"/>
          <w:b/>
          <w:sz w:val="32"/>
          <w:szCs w:val="32"/>
        </w:rPr>
      </w:pPr>
      <w:r>
        <w:rPr>
          <w:rFonts w:hint="eastAsia" w:ascii="宋体" w:cs="宋体"/>
          <w:b/>
          <w:sz w:val="32"/>
          <w:szCs w:val="32"/>
        </w:rPr>
        <w:t>采购代理机构：广东万诚工程造价咨询有限公司</w:t>
      </w:r>
    </w:p>
    <w:p>
      <w:pPr>
        <w:spacing w:line="360" w:lineRule="auto"/>
        <w:jc w:val="center"/>
        <w:rPr>
          <w:rFonts w:ascii="宋体" w:hAnsi="宋体"/>
        </w:rPr>
      </w:pPr>
    </w:p>
    <w:p>
      <w:pPr>
        <w:spacing w:line="360" w:lineRule="auto"/>
        <w:jc w:val="center"/>
        <w:rPr>
          <w:rFonts w:ascii="宋体" w:hAnsi="宋体"/>
        </w:rPr>
      </w:pPr>
    </w:p>
    <w:p>
      <w:pPr>
        <w:spacing w:line="360" w:lineRule="auto"/>
        <w:rPr>
          <w:rFonts w:ascii="宋体" w:hAnsi="宋体"/>
        </w:rPr>
      </w:pPr>
    </w:p>
    <w:p>
      <w:pPr>
        <w:spacing w:line="360" w:lineRule="auto"/>
        <w:jc w:val="center"/>
        <w:outlineLvl w:val="1"/>
        <w:rPr>
          <w:b/>
          <w:sz w:val="32"/>
          <w:szCs w:val="32"/>
        </w:rPr>
      </w:pPr>
      <w:r>
        <w:rPr>
          <w:rFonts w:hint="eastAsia" w:ascii="宋体" w:hAnsi="宋体"/>
          <w:b/>
          <w:bCs/>
          <w:color w:val="000000"/>
          <w:sz w:val="32"/>
        </w:rPr>
        <w:t>日期：</w:t>
      </w:r>
      <w:r>
        <w:rPr>
          <w:rFonts w:ascii="宋体" w:hAnsi="宋体"/>
          <w:b/>
          <w:bCs/>
          <w:color w:val="000000"/>
          <w:sz w:val="32"/>
          <w:u w:val="single"/>
        </w:rPr>
        <w:t>20</w:t>
      </w:r>
      <w:r>
        <w:rPr>
          <w:rFonts w:hint="eastAsia" w:ascii="宋体" w:hAnsi="宋体"/>
          <w:b/>
          <w:bCs/>
          <w:color w:val="000000"/>
          <w:sz w:val="32"/>
          <w:u w:val="single"/>
        </w:rPr>
        <w:t>19</w:t>
      </w:r>
      <w:r>
        <w:rPr>
          <w:rFonts w:hint="eastAsia" w:ascii="宋体" w:hAnsi="宋体"/>
          <w:b/>
          <w:bCs/>
          <w:color w:val="000000"/>
          <w:sz w:val="32"/>
        </w:rPr>
        <w:t>年</w:t>
      </w:r>
      <w:r>
        <w:rPr>
          <w:rFonts w:hint="eastAsia" w:ascii="宋体" w:hAnsi="宋体"/>
          <w:b/>
          <w:bCs/>
          <w:color w:val="000000"/>
          <w:sz w:val="32"/>
          <w:u w:val="single"/>
        </w:rPr>
        <w:t>7</w:t>
      </w:r>
      <w:r>
        <w:rPr>
          <w:rFonts w:hint="eastAsia" w:ascii="宋体" w:hAnsi="宋体"/>
          <w:b/>
          <w:bCs/>
          <w:color w:val="000000"/>
          <w:sz w:val="32"/>
        </w:rPr>
        <w:t>月</w:t>
      </w:r>
      <w:bookmarkStart w:id="0" w:name="_Toc296002843"/>
      <w:bookmarkStart w:id="1" w:name="_Toc296006324"/>
      <w:bookmarkStart w:id="2" w:name="_Toc296002922"/>
      <w:bookmarkStart w:id="3" w:name="_Toc296006393"/>
      <w:bookmarkStart w:id="4" w:name="_Toc296003017"/>
    </w:p>
    <w:p>
      <w:pPr>
        <w:spacing w:after="240" w:afterLines="100" w:line="360" w:lineRule="auto"/>
        <w:jc w:val="center"/>
        <w:outlineLvl w:val="1"/>
        <w:rPr>
          <w:b/>
          <w:sz w:val="32"/>
          <w:szCs w:val="32"/>
        </w:rPr>
      </w:pPr>
      <w:r>
        <w:rPr>
          <w:rFonts w:hint="eastAsia"/>
          <w:b/>
          <w:sz w:val="32"/>
          <w:szCs w:val="32"/>
        </w:rPr>
        <w:t>总目录</w:t>
      </w:r>
      <w:bookmarkEnd w:id="0"/>
      <w:bookmarkEnd w:id="1"/>
      <w:bookmarkEnd w:id="2"/>
      <w:bookmarkEnd w:id="3"/>
      <w:bookmarkEnd w:id="4"/>
    </w:p>
    <w:p>
      <w:pPr>
        <w:pStyle w:val="44"/>
        <w:tabs>
          <w:tab w:val="right" w:leader="dot" w:pos="9232"/>
        </w:tabs>
        <w:rPr>
          <w:b w:val="0"/>
          <w:bCs w:val="0"/>
          <w:caps w:val="0"/>
          <w:sz w:val="21"/>
          <w:szCs w:val="22"/>
        </w:rPr>
      </w:pPr>
      <w:bookmarkStart w:id="5" w:name="_Toc296006325"/>
      <w:bookmarkStart w:id="6" w:name="_Toc296003018"/>
      <w:bookmarkStart w:id="7" w:name="_Toc296006394"/>
      <w:r>
        <w:rPr>
          <w:rFonts w:ascii="宋体" w:hAnsi="宋体"/>
          <w:b w:val="0"/>
          <w:bCs w:val="0"/>
          <w:caps w:val="0"/>
          <w:sz w:val="21"/>
          <w:szCs w:val="21"/>
        </w:rPr>
        <w:fldChar w:fldCharType="begin"/>
      </w:r>
      <w:r>
        <w:rPr>
          <w:rFonts w:ascii="宋体" w:hAnsi="宋体"/>
          <w:b w:val="0"/>
          <w:bCs w:val="0"/>
          <w:caps w:val="0"/>
          <w:sz w:val="21"/>
          <w:szCs w:val="21"/>
        </w:rPr>
        <w:instrText xml:space="preserve"> TOC \o "1-3" \h \z \u </w:instrText>
      </w:r>
      <w:r>
        <w:rPr>
          <w:rFonts w:ascii="宋体" w:hAnsi="宋体"/>
          <w:b w:val="0"/>
          <w:bCs w:val="0"/>
          <w:caps w:val="0"/>
          <w:sz w:val="21"/>
          <w:szCs w:val="21"/>
        </w:rPr>
        <w:fldChar w:fldCharType="separate"/>
      </w:r>
      <w:r>
        <w:fldChar w:fldCharType="begin"/>
      </w:r>
      <w:r>
        <w:instrText xml:space="preserve"> HYPERLINK \l "_Toc5805696" </w:instrText>
      </w:r>
      <w:r>
        <w:fldChar w:fldCharType="separate"/>
      </w:r>
      <w:r>
        <w:rPr>
          <w:rStyle w:val="72"/>
          <w:rFonts w:hint="eastAsia" w:ascii="宋体" w:hAnsi="宋体" w:cs="宋体"/>
        </w:rPr>
        <w:t>第一部分</w:t>
      </w:r>
      <w:r>
        <w:rPr>
          <w:rStyle w:val="72"/>
          <w:rFonts w:ascii="宋体" w:hAnsi="宋体" w:cs="宋体"/>
        </w:rPr>
        <w:t xml:space="preserve"> </w:t>
      </w:r>
      <w:r>
        <w:rPr>
          <w:rStyle w:val="72"/>
          <w:rFonts w:hint="eastAsia" w:ascii="宋体" w:hAnsi="宋体" w:cs="宋体"/>
        </w:rPr>
        <w:t>招标公告</w:t>
      </w:r>
      <w:r>
        <w:tab/>
      </w:r>
      <w:r>
        <w:fldChar w:fldCharType="begin"/>
      </w:r>
      <w:r>
        <w:instrText xml:space="preserve"> PAGEREF _Toc5805696 \h </w:instrText>
      </w:r>
      <w:r>
        <w:fldChar w:fldCharType="separate"/>
      </w:r>
      <w:r>
        <w:t>3</w:t>
      </w:r>
      <w:r>
        <w:fldChar w:fldCharType="end"/>
      </w:r>
      <w:r>
        <w:fldChar w:fldCharType="end"/>
      </w:r>
    </w:p>
    <w:p>
      <w:pPr>
        <w:pStyle w:val="44"/>
        <w:tabs>
          <w:tab w:val="right" w:leader="dot" w:pos="9232"/>
        </w:tabs>
        <w:rPr>
          <w:b w:val="0"/>
          <w:bCs w:val="0"/>
          <w:caps w:val="0"/>
          <w:sz w:val="21"/>
          <w:szCs w:val="22"/>
        </w:rPr>
      </w:pPr>
      <w:r>
        <w:fldChar w:fldCharType="begin"/>
      </w:r>
      <w:r>
        <w:instrText xml:space="preserve"> HYPERLINK \l "_Toc5805697" </w:instrText>
      </w:r>
      <w:r>
        <w:fldChar w:fldCharType="separate"/>
      </w:r>
      <w:r>
        <w:rPr>
          <w:rStyle w:val="72"/>
          <w:rFonts w:hint="eastAsia"/>
        </w:rPr>
        <w:t>第二部分</w:t>
      </w:r>
      <w:r>
        <w:rPr>
          <w:rStyle w:val="72"/>
        </w:rPr>
        <w:t xml:space="preserve"> </w:t>
      </w:r>
      <w:r>
        <w:rPr>
          <w:rStyle w:val="72"/>
          <w:rFonts w:hint="eastAsia"/>
        </w:rPr>
        <w:t>投标人须知</w:t>
      </w:r>
      <w:r>
        <w:tab/>
      </w:r>
      <w:r>
        <w:fldChar w:fldCharType="begin"/>
      </w:r>
      <w:r>
        <w:instrText xml:space="preserve"> PAGEREF _Toc5805697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"_Toc5805698" </w:instrText>
      </w:r>
      <w:r>
        <w:fldChar w:fldCharType="separate"/>
      </w:r>
      <w:r>
        <w:rPr>
          <w:rStyle w:val="72"/>
          <w:rFonts w:hint="eastAsia" w:ascii="宋体" w:hAnsi="宋体"/>
          <w:b/>
          <w:kern w:val="1"/>
        </w:rPr>
        <w:t>一、说明</w:t>
      </w:r>
      <w:r>
        <w:tab/>
      </w:r>
      <w:r>
        <w:fldChar w:fldCharType="begin"/>
      </w:r>
      <w:r>
        <w:instrText xml:space="preserve"> PAGEREF _Toc5805698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"_Toc5805699" </w:instrText>
      </w:r>
      <w:r>
        <w:fldChar w:fldCharType="separate"/>
      </w:r>
      <w:r>
        <w:rPr>
          <w:rStyle w:val="72"/>
          <w:rFonts w:hint="eastAsia" w:ascii="宋体" w:hAnsi="宋体"/>
          <w:b/>
          <w:kern w:val="1"/>
        </w:rPr>
        <w:t>二、招标文件</w:t>
      </w:r>
      <w:r>
        <w:tab/>
      </w:r>
      <w:r>
        <w:fldChar w:fldCharType="begin"/>
      </w:r>
      <w:r>
        <w:instrText xml:space="preserve"> PAGEREF _Toc5805699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"_Toc5805700" </w:instrText>
      </w:r>
      <w:r>
        <w:fldChar w:fldCharType="separate"/>
      </w:r>
      <w:r>
        <w:rPr>
          <w:rStyle w:val="72"/>
          <w:rFonts w:hint="eastAsia" w:ascii="宋体" w:hAnsi="宋体"/>
          <w:b/>
          <w:kern w:val="1"/>
        </w:rPr>
        <w:t>三、投标文件的编制</w:t>
      </w:r>
      <w:r>
        <w:tab/>
      </w:r>
      <w:r>
        <w:fldChar w:fldCharType="begin"/>
      </w:r>
      <w:r>
        <w:instrText xml:space="preserve"> PAGEREF _Toc5805700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"_Toc5805701" </w:instrText>
      </w:r>
      <w:r>
        <w:fldChar w:fldCharType="separate"/>
      </w:r>
      <w:r>
        <w:rPr>
          <w:rStyle w:val="72"/>
          <w:rFonts w:hint="eastAsia" w:ascii="宋体" w:hAnsi="宋体"/>
          <w:b/>
          <w:kern w:val="0"/>
        </w:rPr>
        <w:t>四、投标报价要求</w:t>
      </w:r>
      <w:r>
        <w:tab/>
      </w:r>
      <w:r>
        <w:fldChar w:fldCharType="begin"/>
      </w:r>
      <w:r>
        <w:instrText xml:space="preserve"> PAGEREF _Toc5805701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"_Toc5805702" </w:instrText>
      </w:r>
      <w:r>
        <w:fldChar w:fldCharType="separate"/>
      </w:r>
      <w:r>
        <w:rPr>
          <w:rStyle w:val="72"/>
          <w:rFonts w:hint="eastAsia" w:ascii="宋体" w:hAnsi="宋体"/>
          <w:b/>
          <w:kern w:val="1"/>
        </w:rPr>
        <w:t>五、投标保证金</w:t>
      </w:r>
      <w:r>
        <w:tab/>
      </w:r>
      <w:r>
        <w:fldChar w:fldCharType="begin"/>
      </w:r>
      <w:r>
        <w:instrText xml:space="preserve"> PAGEREF _Toc5805702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"_Toc5805703" </w:instrText>
      </w:r>
      <w:r>
        <w:fldChar w:fldCharType="separate"/>
      </w:r>
      <w:r>
        <w:rPr>
          <w:rStyle w:val="72"/>
          <w:rFonts w:hint="eastAsia" w:ascii="宋体" w:hAnsi="宋体"/>
          <w:b/>
          <w:kern w:val="0"/>
        </w:rPr>
        <w:t>六、投标文件的份数、封装和递交</w:t>
      </w:r>
      <w:r>
        <w:tab/>
      </w:r>
      <w:r>
        <w:fldChar w:fldCharType="begin"/>
      </w:r>
      <w:r>
        <w:instrText xml:space="preserve"> PAGEREF _Toc5805703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"_Toc5805704" </w:instrText>
      </w:r>
      <w:r>
        <w:fldChar w:fldCharType="separate"/>
      </w:r>
      <w:r>
        <w:rPr>
          <w:rStyle w:val="72"/>
          <w:rFonts w:hint="eastAsia" w:ascii="宋体" w:hAnsi="宋体"/>
          <w:b/>
          <w:kern w:val="0"/>
        </w:rPr>
        <w:t>七、开标及评审</w:t>
      </w:r>
      <w:r>
        <w:tab/>
      </w:r>
      <w:r>
        <w:fldChar w:fldCharType="begin"/>
      </w:r>
      <w:r>
        <w:instrText xml:space="preserve"> PAGEREF _Toc5805704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"_Toc5805705" </w:instrText>
      </w:r>
      <w:r>
        <w:fldChar w:fldCharType="separate"/>
      </w:r>
      <w:r>
        <w:rPr>
          <w:rStyle w:val="72"/>
          <w:rFonts w:hint="eastAsia" w:ascii="宋体" w:hAnsi="宋体"/>
          <w:b/>
          <w:kern w:val="0"/>
        </w:rPr>
        <w:t>八、确定中标人办法</w:t>
      </w:r>
      <w:r>
        <w:tab/>
      </w:r>
      <w:r>
        <w:fldChar w:fldCharType="begin"/>
      </w:r>
      <w:r>
        <w:instrText xml:space="preserve"> PAGEREF _Toc5805705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"_Toc5805706" </w:instrText>
      </w:r>
      <w:r>
        <w:fldChar w:fldCharType="separate"/>
      </w:r>
      <w:r>
        <w:rPr>
          <w:rStyle w:val="72"/>
          <w:rFonts w:hint="eastAsia" w:ascii="宋体" w:hAnsi="宋体"/>
          <w:b/>
          <w:kern w:val="0"/>
        </w:rPr>
        <w:t>九、异议和投诉</w:t>
      </w:r>
      <w:r>
        <w:tab/>
      </w:r>
      <w:r>
        <w:fldChar w:fldCharType="begin"/>
      </w:r>
      <w:r>
        <w:instrText xml:space="preserve"> PAGEREF _Toc5805706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"_Toc5805707" </w:instrText>
      </w:r>
      <w:r>
        <w:fldChar w:fldCharType="separate"/>
      </w:r>
      <w:r>
        <w:rPr>
          <w:rStyle w:val="72"/>
          <w:rFonts w:hint="eastAsia" w:ascii="宋体" w:hAnsi="宋体"/>
          <w:b/>
          <w:kern w:val="0"/>
        </w:rPr>
        <w:t>十、签订合同</w:t>
      </w:r>
      <w:r>
        <w:tab/>
      </w:r>
      <w:r>
        <w:fldChar w:fldCharType="begin"/>
      </w:r>
      <w:r>
        <w:instrText xml:space="preserve"> PAGEREF _Toc5805707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"_Toc5805708" </w:instrText>
      </w:r>
      <w:r>
        <w:fldChar w:fldCharType="separate"/>
      </w:r>
      <w:r>
        <w:rPr>
          <w:rStyle w:val="72"/>
          <w:rFonts w:hint="eastAsia" w:ascii="宋体" w:hAnsi="宋体"/>
          <w:b/>
          <w:kern w:val="0"/>
        </w:rPr>
        <w:t>十一、投标人不良行为处理</w:t>
      </w:r>
      <w:r>
        <w:tab/>
      </w:r>
      <w:r>
        <w:fldChar w:fldCharType="begin"/>
      </w:r>
      <w:r>
        <w:instrText xml:space="preserve"> PAGEREF _Toc5805708 \h </w:instrText>
      </w:r>
      <w:r>
        <w:fldChar w:fldCharType="separate"/>
      </w:r>
      <w:r>
        <w:t>3</w:t>
      </w:r>
      <w:r>
        <w:fldChar w:fldCharType="end"/>
      </w:r>
      <w:r>
        <w:fldChar w:fldCharType="end"/>
      </w:r>
    </w:p>
    <w:p>
      <w:pPr>
        <w:pStyle w:val="44"/>
        <w:tabs>
          <w:tab w:val="right" w:leader="dot" w:pos="9232"/>
        </w:tabs>
        <w:rPr>
          <w:b w:val="0"/>
          <w:bCs w:val="0"/>
          <w:caps w:val="0"/>
          <w:sz w:val="21"/>
          <w:szCs w:val="22"/>
        </w:rPr>
      </w:pPr>
      <w:r>
        <w:fldChar w:fldCharType="begin"/>
      </w:r>
      <w:r>
        <w:instrText xml:space="preserve"> HYPERLINK \l "_Toc5805709" </w:instrText>
      </w:r>
      <w:r>
        <w:fldChar w:fldCharType="separate"/>
      </w:r>
      <w:r>
        <w:rPr>
          <w:rStyle w:val="72"/>
          <w:rFonts w:hint="eastAsia"/>
        </w:rPr>
        <w:t>第三部分</w:t>
      </w:r>
      <w:r>
        <w:rPr>
          <w:rStyle w:val="72"/>
        </w:rPr>
        <w:t xml:space="preserve"> </w:t>
      </w:r>
      <w:r>
        <w:rPr>
          <w:rStyle w:val="72"/>
          <w:rFonts w:hint="eastAsia"/>
        </w:rPr>
        <w:t>用户需求书</w:t>
      </w:r>
      <w:r>
        <w:tab/>
      </w:r>
      <w:r>
        <w:fldChar w:fldCharType="begin"/>
      </w:r>
      <w:r>
        <w:instrText xml:space="preserve"> PAGEREF _Toc5805709 \h </w:instrText>
      </w:r>
      <w:r>
        <w:fldChar w:fldCharType="separate"/>
      </w:r>
      <w:r>
        <w:t>3</w:t>
      </w:r>
      <w:r>
        <w:fldChar w:fldCharType="end"/>
      </w:r>
      <w:r>
        <w:fldChar w:fldCharType="end"/>
      </w:r>
    </w:p>
    <w:p>
      <w:pPr>
        <w:pStyle w:val="44"/>
        <w:tabs>
          <w:tab w:val="right" w:leader="dot" w:pos="9232"/>
        </w:tabs>
        <w:rPr>
          <w:b w:val="0"/>
          <w:bCs w:val="0"/>
          <w:caps w:val="0"/>
          <w:sz w:val="21"/>
          <w:szCs w:val="22"/>
        </w:rPr>
      </w:pPr>
      <w:r>
        <w:fldChar w:fldCharType="begin"/>
      </w:r>
      <w:r>
        <w:instrText xml:space="preserve"> HYPERLINK \l "_Toc5805710" </w:instrText>
      </w:r>
      <w:r>
        <w:fldChar w:fldCharType="separate"/>
      </w:r>
      <w:r>
        <w:rPr>
          <w:rStyle w:val="72"/>
          <w:rFonts w:hint="eastAsia"/>
        </w:rPr>
        <w:t>第四部分</w:t>
      </w:r>
      <w:r>
        <w:rPr>
          <w:rStyle w:val="72"/>
        </w:rPr>
        <w:t xml:space="preserve"> </w:t>
      </w:r>
      <w:r>
        <w:rPr>
          <w:rStyle w:val="72"/>
          <w:rFonts w:hint="eastAsia"/>
        </w:rPr>
        <w:t>合同书格式</w:t>
      </w:r>
      <w:r>
        <w:tab/>
      </w:r>
      <w:r>
        <w:fldChar w:fldCharType="begin"/>
      </w:r>
      <w:r>
        <w:instrText xml:space="preserve"> PAGEREF _Toc5805710 \h </w:instrText>
      </w:r>
      <w:r>
        <w:fldChar w:fldCharType="separate"/>
      </w:r>
      <w:r>
        <w:t>3</w:t>
      </w:r>
      <w:r>
        <w:fldChar w:fldCharType="end"/>
      </w:r>
      <w:r>
        <w:fldChar w:fldCharType="end"/>
      </w:r>
    </w:p>
    <w:p>
      <w:pPr>
        <w:pStyle w:val="44"/>
        <w:tabs>
          <w:tab w:val="right" w:leader="dot" w:pos="9232"/>
        </w:tabs>
        <w:rPr>
          <w:b w:val="0"/>
          <w:bCs w:val="0"/>
          <w:caps w:val="0"/>
          <w:sz w:val="21"/>
          <w:szCs w:val="22"/>
        </w:rPr>
      </w:pPr>
      <w:r>
        <w:fldChar w:fldCharType="begin"/>
      </w:r>
      <w:r>
        <w:instrText xml:space="preserve"> HYPERLINK \l "_Toc5805711" </w:instrText>
      </w:r>
      <w:r>
        <w:fldChar w:fldCharType="separate"/>
      </w:r>
      <w:r>
        <w:rPr>
          <w:rStyle w:val="72"/>
          <w:rFonts w:hint="eastAsia" w:ascii="宋体" w:hAnsi="宋体"/>
          <w:kern w:val="1"/>
        </w:rPr>
        <w:t>第五部分</w:t>
      </w:r>
      <w:r>
        <w:rPr>
          <w:rStyle w:val="72"/>
          <w:rFonts w:ascii="宋体" w:hAnsi="宋体"/>
          <w:kern w:val="1"/>
        </w:rPr>
        <w:t xml:space="preserve"> </w:t>
      </w:r>
      <w:r>
        <w:rPr>
          <w:rStyle w:val="72"/>
          <w:rFonts w:hint="eastAsia" w:ascii="宋体" w:hAnsi="宋体"/>
          <w:kern w:val="1"/>
        </w:rPr>
        <w:t>评审办法</w:t>
      </w:r>
      <w:r>
        <w:tab/>
      </w:r>
      <w:r>
        <w:fldChar w:fldCharType="begin"/>
      </w:r>
      <w:r>
        <w:instrText xml:space="preserve"> PAGEREF _Toc5805711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"_Toc5805712" </w:instrText>
      </w:r>
      <w:r>
        <w:fldChar w:fldCharType="separate"/>
      </w:r>
      <w:r>
        <w:rPr>
          <w:rStyle w:val="72"/>
          <w:rFonts w:hint="eastAsia" w:ascii="宋体" w:hAnsi="宋体"/>
          <w:b/>
          <w:kern w:val="1"/>
        </w:rPr>
        <w:t>一、总则</w:t>
      </w:r>
      <w:r>
        <w:tab/>
      </w:r>
      <w:r>
        <w:fldChar w:fldCharType="begin"/>
      </w:r>
      <w:r>
        <w:instrText xml:space="preserve"> PAGEREF _Toc5805712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"_Toc5805713" </w:instrText>
      </w:r>
      <w:r>
        <w:fldChar w:fldCharType="separate"/>
      </w:r>
      <w:r>
        <w:rPr>
          <w:rStyle w:val="72"/>
          <w:rFonts w:hint="eastAsia" w:ascii="宋体" w:hAnsi="宋体"/>
          <w:b/>
          <w:kern w:val="1"/>
        </w:rPr>
        <w:t>二、评审方法</w:t>
      </w:r>
      <w:r>
        <w:tab/>
      </w:r>
      <w:r>
        <w:fldChar w:fldCharType="begin"/>
      </w:r>
      <w:r>
        <w:instrText xml:space="preserve"> PAGEREF _Toc5805713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"_Toc5805714" </w:instrText>
      </w:r>
      <w:r>
        <w:fldChar w:fldCharType="separate"/>
      </w:r>
      <w:r>
        <w:rPr>
          <w:rStyle w:val="72"/>
          <w:rFonts w:hint="eastAsia" w:ascii="宋体" w:hAnsi="宋体"/>
          <w:b/>
          <w:kern w:val="1"/>
        </w:rPr>
        <w:t>三、投标文件初审</w:t>
      </w:r>
      <w:r>
        <w:tab/>
      </w:r>
      <w:r>
        <w:fldChar w:fldCharType="begin"/>
      </w:r>
      <w:r>
        <w:instrText xml:space="preserve"> PAGEREF _Toc5805714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"_Toc5805715" </w:instrText>
      </w:r>
      <w:r>
        <w:fldChar w:fldCharType="separate"/>
      </w:r>
      <w:r>
        <w:rPr>
          <w:rStyle w:val="72"/>
          <w:rFonts w:hint="eastAsia" w:ascii="宋体" w:hAnsi="宋体"/>
          <w:b/>
          <w:kern w:val="1"/>
        </w:rPr>
        <w:t>四、投标文件详细评审</w:t>
      </w:r>
      <w:r>
        <w:tab/>
      </w:r>
      <w:r>
        <w:fldChar w:fldCharType="begin"/>
      </w:r>
      <w:r>
        <w:instrText xml:space="preserve"> PAGEREF _Toc5805715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"_Toc5805716" </w:instrText>
      </w:r>
      <w:r>
        <w:fldChar w:fldCharType="separate"/>
      </w:r>
      <w:r>
        <w:rPr>
          <w:rStyle w:val="72"/>
          <w:rFonts w:hint="eastAsia" w:ascii="宋体" w:hAnsi="宋体"/>
          <w:b/>
          <w:kern w:val="1"/>
        </w:rPr>
        <w:t>五、推荐中标候选人</w:t>
      </w:r>
      <w:r>
        <w:tab/>
      </w:r>
      <w:r>
        <w:fldChar w:fldCharType="begin"/>
      </w:r>
      <w:r>
        <w:instrText xml:space="preserve"> PAGEREF _Toc5805716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"_Toc5805717" </w:instrText>
      </w:r>
      <w:r>
        <w:fldChar w:fldCharType="separate"/>
      </w:r>
      <w:r>
        <w:rPr>
          <w:rStyle w:val="72"/>
          <w:rFonts w:hint="eastAsia" w:ascii="宋体" w:hAnsi="宋体"/>
          <w:b/>
          <w:kern w:val="1"/>
        </w:rPr>
        <w:t>六、法律责任</w:t>
      </w:r>
      <w:r>
        <w:tab/>
      </w:r>
      <w:r>
        <w:fldChar w:fldCharType="begin"/>
      </w:r>
      <w:r>
        <w:instrText xml:space="preserve"> PAGEREF _Toc5805717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"_Toc5805718" </w:instrText>
      </w:r>
      <w:r>
        <w:fldChar w:fldCharType="separate"/>
      </w:r>
      <w:r>
        <w:rPr>
          <w:rStyle w:val="72"/>
          <w:rFonts w:hint="eastAsia" w:ascii="宋体" w:hAnsi="宋体"/>
          <w:b/>
          <w:kern w:val="1"/>
        </w:rPr>
        <w:t>七、拒绝投标的权利</w:t>
      </w:r>
      <w:r>
        <w:tab/>
      </w:r>
      <w:r>
        <w:fldChar w:fldCharType="begin"/>
      </w:r>
      <w:r>
        <w:instrText xml:space="preserve"> PAGEREF _Toc5805718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"_Toc5805719" </w:instrText>
      </w:r>
      <w:r>
        <w:fldChar w:fldCharType="separate"/>
      </w:r>
      <w:r>
        <w:rPr>
          <w:rStyle w:val="72"/>
          <w:rFonts w:hint="eastAsia" w:ascii="宋体" w:hAnsi="宋体"/>
          <w:b/>
          <w:kern w:val="1"/>
        </w:rPr>
        <w:t>附表</w:t>
      </w:r>
      <w:r>
        <w:rPr>
          <w:rStyle w:val="72"/>
          <w:rFonts w:ascii="宋体" w:hAnsi="宋体"/>
          <w:b/>
          <w:kern w:val="1"/>
        </w:rPr>
        <w:t>1</w:t>
      </w:r>
      <w:r>
        <w:rPr>
          <w:rStyle w:val="72"/>
          <w:rFonts w:hint="eastAsia" w:ascii="宋体" w:hAnsi="宋体"/>
          <w:b/>
          <w:kern w:val="1"/>
        </w:rPr>
        <w:t>：初步评审表</w:t>
      </w:r>
      <w:r>
        <w:tab/>
      </w:r>
      <w:r>
        <w:fldChar w:fldCharType="begin"/>
      </w:r>
      <w:r>
        <w:instrText xml:space="preserve"> PAGEREF _Toc5805719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"_Toc5805720" </w:instrText>
      </w:r>
      <w:r>
        <w:fldChar w:fldCharType="separate"/>
      </w:r>
      <w:r>
        <w:rPr>
          <w:rStyle w:val="72"/>
          <w:rFonts w:hint="eastAsia" w:ascii="宋体" w:hAnsi="宋体"/>
          <w:b/>
          <w:kern w:val="1"/>
        </w:rPr>
        <w:t>附表</w:t>
      </w:r>
      <w:r>
        <w:rPr>
          <w:rStyle w:val="72"/>
          <w:rFonts w:ascii="宋体" w:hAnsi="宋体"/>
          <w:b/>
          <w:kern w:val="1"/>
        </w:rPr>
        <w:t>2</w:t>
      </w:r>
      <w:r>
        <w:rPr>
          <w:rStyle w:val="72"/>
          <w:rFonts w:hint="eastAsia" w:ascii="宋体" w:hAnsi="宋体"/>
          <w:b/>
          <w:kern w:val="1"/>
        </w:rPr>
        <w:t>：评分标准表</w:t>
      </w:r>
      <w:r>
        <w:tab/>
      </w:r>
      <w:r>
        <w:fldChar w:fldCharType="begin"/>
      </w:r>
      <w:r>
        <w:instrText xml:space="preserve"> PAGEREF _Toc5805720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"_Toc5805721" </w:instrText>
      </w:r>
      <w:r>
        <w:fldChar w:fldCharType="separate"/>
      </w:r>
      <w:r>
        <w:rPr>
          <w:rStyle w:val="72"/>
          <w:rFonts w:hint="eastAsia" w:ascii="宋体" w:hAnsi="宋体"/>
          <w:b/>
          <w:kern w:val="1"/>
        </w:rPr>
        <w:t>附表</w:t>
      </w:r>
      <w:r>
        <w:rPr>
          <w:rStyle w:val="72"/>
          <w:rFonts w:ascii="宋体" w:hAnsi="宋体"/>
          <w:b/>
          <w:kern w:val="1"/>
        </w:rPr>
        <w:t>3</w:t>
      </w:r>
      <w:r>
        <w:rPr>
          <w:rStyle w:val="72"/>
          <w:rFonts w:hint="eastAsia" w:ascii="宋体" w:hAnsi="宋体"/>
          <w:b/>
          <w:kern w:val="1"/>
        </w:rPr>
        <w:t>：价格评审表</w:t>
      </w:r>
      <w:r>
        <w:tab/>
      </w:r>
      <w:r>
        <w:fldChar w:fldCharType="begin"/>
      </w:r>
      <w:r>
        <w:instrText xml:space="preserve"> PAGEREF _Toc5805721 \h </w:instrText>
      </w:r>
      <w:r>
        <w:fldChar w:fldCharType="separate"/>
      </w:r>
      <w:r>
        <w:t>3</w:t>
      </w:r>
      <w:r>
        <w:fldChar w:fldCharType="end"/>
      </w:r>
      <w:r>
        <w:fldChar w:fldCharType="end"/>
      </w:r>
    </w:p>
    <w:p>
      <w:pPr>
        <w:pStyle w:val="44"/>
        <w:tabs>
          <w:tab w:val="right" w:leader="dot" w:pos="9232"/>
        </w:tabs>
        <w:rPr>
          <w:b w:val="0"/>
          <w:bCs w:val="0"/>
          <w:caps w:val="0"/>
          <w:sz w:val="21"/>
          <w:szCs w:val="22"/>
        </w:rPr>
      </w:pPr>
      <w:r>
        <w:fldChar w:fldCharType="begin"/>
      </w:r>
      <w:r>
        <w:instrText xml:space="preserve"> HYPERLINK \l "_Toc5805722" </w:instrText>
      </w:r>
      <w:r>
        <w:fldChar w:fldCharType="separate"/>
      </w:r>
      <w:r>
        <w:rPr>
          <w:rStyle w:val="72"/>
          <w:rFonts w:hint="eastAsia"/>
        </w:rPr>
        <w:t>第六部分</w:t>
      </w:r>
      <w:r>
        <w:rPr>
          <w:rStyle w:val="72"/>
        </w:rPr>
        <w:t xml:space="preserve"> </w:t>
      </w:r>
      <w:r>
        <w:rPr>
          <w:rStyle w:val="72"/>
          <w:rFonts w:hint="eastAsia"/>
        </w:rPr>
        <w:t>投标文件格式</w:t>
      </w:r>
      <w:r>
        <w:tab/>
      </w:r>
      <w:r>
        <w:fldChar w:fldCharType="begin"/>
      </w:r>
      <w:r>
        <w:instrText xml:space="preserve"> PAGEREF _Toc5805722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"_Toc5805723" </w:instrText>
      </w:r>
      <w:r>
        <w:fldChar w:fldCharType="separate"/>
      </w:r>
      <w:r>
        <w:rPr>
          <w:rStyle w:val="72"/>
          <w:rFonts w:hint="eastAsia"/>
          <w:b/>
        </w:rPr>
        <w:t>封面格式内容</w:t>
      </w:r>
      <w:r>
        <w:tab/>
      </w:r>
      <w:r>
        <w:fldChar w:fldCharType="begin"/>
      </w:r>
      <w:r>
        <w:instrText xml:space="preserve"> PAGEREF _Toc5805723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"_Toc5805724" </w:instrText>
      </w:r>
      <w:r>
        <w:fldChar w:fldCharType="separate"/>
      </w:r>
      <w:r>
        <w:rPr>
          <w:rStyle w:val="72"/>
          <w:rFonts w:hint="eastAsia"/>
          <w:b/>
        </w:rPr>
        <w:t>投标文件目录</w:t>
      </w:r>
      <w:r>
        <w:tab/>
      </w:r>
      <w:r>
        <w:fldChar w:fldCharType="begin"/>
      </w:r>
      <w:r>
        <w:instrText xml:space="preserve"> PAGEREF _Toc5805724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"_Toc5805725" </w:instrText>
      </w:r>
      <w:r>
        <w:fldChar w:fldCharType="separate"/>
      </w:r>
      <w:r>
        <w:rPr>
          <w:rStyle w:val="72"/>
          <w:rFonts w:hint="eastAsia"/>
          <w:b/>
        </w:rPr>
        <w:t>第一章</w:t>
      </w:r>
      <w:r>
        <w:rPr>
          <w:rStyle w:val="72"/>
          <w:b/>
        </w:rPr>
        <w:t xml:space="preserve"> </w:t>
      </w:r>
      <w:r>
        <w:rPr>
          <w:rStyle w:val="72"/>
          <w:rFonts w:hint="eastAsia"/>
          <w:b/>
        </w:rPr>
        <w:t>初步审查文件</w:t>
      </w:r>
      <w:r>
        <w:tab/>
      </w:r>
      <w:r>
        <w:fldChar w:fldCharType="begin"/>
      </w:r>
      <w:r>
        <w:instrText xml:space="preserve"> PAGEREF _Toc5805725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"_Toc5805737" </w:instrText>
      </w:r>
      <w:r>
        <w:fldChar w:fldCharType="separate"/>
      </w:r>
      <w:r>
        <w:rPr>
          <w:rStyle w:val="72"/>
          <w:rFonts w:hint="eastAsia" w:ascii="宋体" w:hAnsi="宋体"/>
          <w:b/>
        </w:rPr>
        <w:t>第二章</w:t>
      </w:r>
      <w:r>
        <w:rPr>
          <w:rStyle w:val="72"/>
          <w:rFonts w:ascii="宋体" w:hAnsi="宋体"/>
          <w:b/>
        </w:rPr>
        <w:t xml:space="preserve"> </w:t>
      </w:r>
      <w:r>
        <w:rPr>
          <w:rStyle w:val="72"/>
          <w:rFonts w:hint="eastAsia" w:ascii="宋体" w:hAnsi="宋体"/>
          <w:b/>
        </w:rPr>
        <w:t>商务和技术文件</w:t>
      </w:r>
      <w:r>
        <w:tab/>
      </w:r>
      <w:r>
        <w:fldChar w:fldCharType="begin"/>
      </w:r>
      <w:r>
        <w:instrText xml:space="preserve"> PAGEREF _Toc5805737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"_Toc5805742" </w:instrText>
      </w:r>
      <w:r>
        <w:fldChar w:fldCharType="separate"/>
      </w:r>
      <w:r>
        <w:rPr>
          <w:rStyle w:val="72"/>
          <w:rFonts w:hint="eastAsia" w:ascii="宋体" w:hAnsi="宋体"/>
          <w:b/>
        </w:rPr>
        <w:t>第三章</w:t>
      </w:r>
      <w:r>
        <w:rPr>
          <w:rStyle w:val="72"/>
          <w:rFonts w:ascii="宋体" w:hAnsi="宋体"/>
          <w:b/>
        </w:rPr>
        <w:t xml:space="preserve"> </w:t>
      </w:r>
      <w:r>
        <w:rPr>
          <w:rStyle w:val="72"/>
          <w:rFonts w:hint="eastAsia" w:ascii="宋体" w:hAnsi="宋体"/>
          <w:b/>
        </w:rPr>
        <w:t>报价文件</w:t>
      </w:r>
      <w:r>
        <w:tab/>
      </w:r>
      <w:r>
        <w:fldChar w:fldCharType="begin"/>
      </w:r>
      <w:r>
        <w:instrText xml:space="preserve"> PAGEREF _Toc5805742 \h </w:instrText>
      </w:r>
      <w:r>
        <w:fldChar w:fldCharType="separate"/>
      </w:r>
      <w:r>
        <w:t>3</w:t>
      </w:r>
      <w:r>
        <w:fldChar w:fldCharType="end"/>
      </w:r>
      <w:r>
        <w:fldChar w:fldCharType="end"/>
      </w:r>
    </w:p>
    <w:p>
      <w:pPr>
        <w:pStyle w:val="54"/>
        <w:tabs>
          <w:tab w:val="right" w:leader="dot" w:pos="9232"/>
        </w:tabs>
        <w:rPr>
          <w:smallCaps w:val="0"/>
          <w:sz w:val="21"/>
          <w:szCs w:val="22"/>
        </w:rPr>
      </w:pPr>
      <w:r>
        <w:fldChar w:fldCharType="begin"/>
      </w:r>
      <w:r>
        <w:instrText xml:space="preserve"> HYPERLINK \l "_Toc5805743" </w:instrText>
      </w:r>
      <w:r>
        <w:fldChar w:fldCharType="separate"/>
      </w:r>
      <w:r>
        <w:rPr>
          <w:rStyle w:val="72"/>
          <w:rFonts w:hint="eastAsia" w:ascii="宋体" w:hAnsi="宋体"/>
          <w:b/>
        </w:rPr>
        <w:t>第四章</w:t>
      </w:r>
      <w:r>
        <w:rPr>
          <w:rStyle w:val="72"/>
          <w:rFonts w:ascii="宋体" w:hAnsi="宋体"/>
          <w:b/>
        </w:rPr>
        <w:t xml:space="preserve"> </w:t>
      </w:r>
      <w:r>
        <w:rPr>
          <w:rStyle w:val="72"/>
          <w:rFonts w:hint="eastAsia"/>
          <w:b/>
        </w:rPr>
        <w:t>投标自查情况</w:t>
      </w:r>
      <w:r>
        <w:tab/>
      </w:r>
      <w:r>
        <w:fldChar w:fldCharType="begin"/>
      </w:r>
      <w:r>
        <w:instrText xml:space="preserve"> PAGEREF _Toc5805743 \h </w:instrText>
      </w:r>
      <w:r>
        <w:fldChar w:fldCharType="separate"/>
      </w:r>
      <w:r>
        <w:t>3</w:t>
      </w:r>
      <w:r>
        <w:fldChar w:fldCharType="end"/>
      </w:r>
      <w:r>
        <w:fldChar w:fldCharType="end"/>
      </w:r>
    </w:p>
    <w:p>
      <w:pPr>
        <w:spacing w:line="360" w:lineRule="auto"/>
        <w:rPr>
          <w:rFonts w:ascii="宋体" w:hAnsi="宋体"/>
          <w:b/>
          <w:bCs/>
          <w:caps/>
          <w:szCs w:val="21"/>
        </w:rPr>
      </w:pPr>
      <w:r>
        <w:rPr>
          <w:rFonts w:ascii="宋体" w:hAnsi="宋体"/>
          <w:b/>
          <w:bCs/>
          <w:caps/>
          <w:szCs w:val="21"/>
        </w:rPr>
        <w:fldChar w:fldCharType="end"/>
      </w:r>
    </w:p>
    <w:p>
      <w:pPr>
        <w:spacing w:line="360" w:lineRule="auto"/>
        <w:ind w:left="454" w:right="1018" w:rightChars="485"/>
        <w:jc w:val="right"/>
        <w:rPr>
          <w:highlight w:val="yellow"/>
        </w:rPr>
      </w:pPr>
      <w:r>
        <w:br w:type="page"/>
      </w:r>
      <w:bookmarkEnd w:id="5"/>
      <w:bookmarkEnd w:id="6"/>
      <w:bookmarkEnd w:id="7"/>
    </w:p>
    <w:p>
      <w:pPr>
        <w:spacing w:line="360" w:lineRule="auto"/>
        <w:ind w:left="454"/>
        <w:jc w:val="right"/>
        <w:rPr>
          <w:highlight w:val="yellow"/>
        </w:rPr>
      </w:pPr>
    </w:p>
    <w:p>
      <w:pPr>
        <w:pStyle w:val="4"/>
        <w:spacing w:line="500" w:lineRule="exact"/>
        <w:rPr>
          <w:rFonts w:cs="宋体"/>
          <w:b w:val="0"/>
          <w:bCs w:val="0"/>
          <w:szCs w:val="32"/>
        </w:rPr>
      </w:pPr>
      <w:bookmarkStart w:id="8" w:name="_Toc23942"/>
      <w:bookmarkStart w:id="9" w:name="_Toc1801"/>
      <w:bookmarkStart w:id="10" w:name="_Toc3448"/>
      <w:bookmarkStart w:id="11" w:name="_Toc22408"/>
      <w:bookmarkStart w:id="12" w:name="_Toc26150"/>
      <w:bookmarkStart w:id="13" w:name="_Toc5805696"/>
      <w:bookmarkStart w:id="14" w:name="_Toc17714"/>
      <w:bookmarkStart w:id="15" w:name="_Toc20116"/>
      <w:bookmarkStart w:id="16" w:name="_Toc21901"/>
      <w:bookmarkStart w:id="17" w:name="_Toc4298"/>
      <w:bookmarkStart w:id="18" w:name="_Toc17612"/>
      <w:bookmarkStart w:id="19" w:name="_Toc30013"/>
      <w:bookmarkStart w:id="20" w:name="_Toc16292"/>
      <w:r>
        <w:rPr>
          <w:rFonts w:hint="eastAsia" w:cs="宋体"/>
          <w:bCs w:val="0"/>
          <w:szCs w:val="32"/>
        </w:rPr>
        <w:t>第一部分</w:t>
      </w:r>
      <w:bookmarkEnd w:id="8"/>
      <w:bookmarkEnd w:id="9"/>
      <w:bookmarkEnd w:id="10"/>
      <w:bookmarkEnd w:id="11"/>
      <w:bookmarkEnd w:id="12"/>
      <w:bookmarkStart w:id="21" w:name="_Toc15821"/>
      <w:bookmarkStart w:id="22" w:name="_Toc2870"/>
      <w:bookmarkStart w:id="23" w:name="_Toc18348"/>
      <w:bookmarkStart w:id="24" w:name="_Toc9000"/>
      <w:bookmarkStart w:id="25" w:name="_Toc28304"/>
      <w:r>
        <w:rPr>
          <w:rFonts w:hint="eastAsia" w:cs="宋体"/>
          <w:bCs w:val="0"/>
          <w:szCs w:val="32"/>
        </w:rPr>
        <w:t xml:space="preserve"> 招标公告</w:t>
      </w:r>
      <w:bookmarkEnd w:id="13"/>
      <w:bookmarkEnd w:id="21"/>
      <w:bookmarkEnd w:id="22"/>
      <w:bookmarkEnd w:id="23"/>
      <w:bookmarkEnd w:id="24"/>
      <w:bookmarkEnd w:id="25"/>
    </w:p>
    <w:p>
      <w:pPr>
        <w:spacing w:before="120" w:beforeLines="50" w:line="480" w:lineRule="exact"/>
        <w:ind w:firstLine="420" w:firstLineChars="200"/>
        <w:rPr>
          <w:rFonts w:ascii="宋体" w:hAnsi="宋体" w:cs="宋体"/>
          <w:szCs w:val="21"/>
        </w:rPr>
      </w:pPr>
      <w:r>
        <w:rPr>
          <w:rFonts w:hint="eastAsia" w:ascii="宋体" w:hAnsi="宋体" w:cs="宋体"/>
          <w:szCs w:val="21"/>
        </w:rPr>
        <w:t>广发银行股份有限公司湛江分行（以下简称“采购人”）就广发银行-遂溪县人民医院银医合作项目进行公开招标采购，欢迎符合资格条件的投标人投标，有关事项如下：</w:t>
      </w:r>
    </w:p>
    <w:p>
      <w:pPr>
        <w:tabs>
          <w:tab w:val="left" w:pos="780"/>
        </w:tabs>
        <w:spacing w:line="480" w:lineRule="exact"/>
        <w:ind w:firstLine="420" w:firstLineChars="200"/>
        <w:rPr>
          <w:rFonts w:ascii="宋体" w:hAnsi="宋体" w:cs="宋体"/>
          <w:szCs w:val="21"/>
        </w:rPr>
      </w:pPr>
      <w:r>
        <w:rPr>
          <w:rFonts w:hint="eastAsia" w:ascii="宋体" w:hAnsi="宋体" w:cs="宋体"/>
          <w:szCs w:val="21"/>
        </w:rPr>
        <w:t>一、项目名称：广发银行-遂溪县人民医院银医合作项目</w:t>
      </w:r>
    </w:p>
    <w:p>
      <w:pPr>
        <w:tabs>
          <w:tab w:val="left" w:pos="780"/>
        </w:tabs>
        <w:spacing w:line="480" w:lineRule="exact"/>
        <w:ind w:firstLine="420" w:firstLineChars="200"/>
        <w:rPr>
          <w:rFonts w:ascii="宋体" w:hAnsi="宋体" w:cs="宋体"/>
          <w:szCs w:val="21"/>
        </w:rPr>
      </w:pPr>
      <w:r>
        <w:rPr>
          <w:rFonts w:hint="eastAsia" w:ascii="宋体" w:hAnsi="宋体" w:cs="宋体"/>
          <w:szCs w:val="21"/>
        </w:rPr>
        <w:t>二、项目编号：CGB-ZJ-2019-003</w:t>
      </w:r>
    </w:p>
    <w:p>
      <w:pPr>
        <w:tabs>
          <w:tab w:val="left" w:pos="0"/>
          <w:tab w:val="left" w:pos="780"/>
        </w:tabs>
        <w:spacing w:line="480" w:lineRule="exact"/>
        <w:ind w:firstLine="420" w:firstLineChars="200"/>
        <w:rPr>
          <w:rFonts w:ascii="宋体" w:hAnsi="宋体" w:cs="宋体"/>
          <w:szCs w:val="21"/>
        </w:rPr>
      </w:pPr>
      <w:r>
        <w:rPr>
          <w:rFonts w:hint="eastAsia" w:ascii="宋体" w:hAnsi="宋体" w:cs="宋体"/>
          <w:szCs w:val="21"/>
        </w:rPr>
        <w:t>三、采购内容：拟通过招标采购选定1家中标人,由其向采购人提供广发</w:t>
      </w:r>
      <w:bookmarkStart w:id="142" w:name="_GoBack"/>
      <w:bookmarkEnd w:id="142"/>
      <w:r>
        <w:rPr>
          <w:rFonts w:hint="eastAsia" w:ascii="宋体" w:hAnsi="宋体" w:cs="宋体"/>
          <w:szCs w:val="21"/>
        </w:rPr>
        <w:t>银行-遂溪县人民医院银医合作项目货物，</w:t>
      </w:r>
      <w:r>
        <w:rPr>
          <w:rFonts w:hint="eastAsia" w:ascii="宋体" w:hAnsi="宋体" w:cs="宋体"/>
          <w:szCs w:val="21"/>
          <w:lang w:bidi="ar"/>
        </w:rPr>
        <w:t>整个项目实施时间为100个日历天</w:t>
      </w:r>
      <w:r>
        <w:rPr>
          <w:rFonts w:hint="eastAsia" w:ascii="宋体" w:hAnsi="宋体" w:cs="宋体"/>
          <w:szCs w:val="21"/>
        </w:rPr>
        <w:t>（详细要求及需求内容请参阅招标文件用户需求书）</w:t>
      </w:r>
    </w:p>
    <w:p>
      <w:pPr>
        <w:tabs>
          <w:tab w:val="left" w:pos="780"/>
        </w:tabs>
        <w:spacing w:line="480" w:lineRule="exact"/>
        <w:ind w:firstLine="420" w:firstLineChars="200"/>
        <w:rPr>
          <w:rFonts w:ascii="宋体" w:hAnsi="宋体" w:cs="宋体"/>
          <w:szCs w:val="21"/>
        </w:rPr>
      </w:pPr>
      <w:r>
        <w:rPr>
          <w:rFonts w:hint="eastAsia" w:ascii="宋体" w:hAnsi="宋体" w:cs="宋体"/>
          <w:szCs w:val="21"/>
        </w:rPr>
        <w:t>四、投标人资格条件：</w:t>
      </w:r>
    </w:p>
    <w:p>
      <w:pPr>
        <w:tabs>
          <w:tab w:val="left" w:pos="0"/>
        </w:tabs>
        <w:spacing w:line="480" w:lineRule="exact"/>
        <w:ind w:firstLine="420" w:firstLineChars="200"/>
        <w:rPr>
          <w:rFonts w:ascii="宋体" w:hAnsi="宋体" w:cs="宋体"/>
          <w:szCs w:val="21"/>
        </w:rPr>
      </w:pPr>
      <w:r>
        <w:rPr>
          <w:rFonts w:hint="eastAsia" w:ascii="宋体" w:hAnsi="宋体" w:cs="宋体"/>
          <w:szCs w:val="21"/>
        </w:rPr>
        <w:t>1、 投标人必须是在中华人民共和国境内注册为能独立承担民事责任的法人或其他组织，并具备从事本采购项目的经营范围和能力；</w:t>
      </w:r>
    </w:p>
    <w:p>
      <w:pPr>
        <w:tabs>
          <w:tab w:val="left" w:pos="0"/>
        </w:tabs>
        <w:spacing w:line="480" w:lineRule="exact"/>
        <w:ind w:firstLine="420" w:firstLineChars="200"/>
        <w:rPr>
          <w:rFonts w:ascii="宋体" w:hAnsi="宋体" w:cs="宋体"/>
          <w:szCs w:val="21"/>
        </w:rPr>
      </w:pPr>
      <w:r>
        <w:rPr>
          <w:rFonts w:hint="eastAsia" w:ascii="宋体" w:hAnsi="宋体" w:cs="宋体"/>
          <w:szCs w:val="21"/>
        </w:rPr>
        <w:t>2、 近五年内，未与广发银行系统或金融同业任何单位发生过诉讼争议，与广发系统或金融同业任何单位合作过程中没有违法或不良记录或重大投诉或被列入黑名单；</w:t>
      </w:r>
    </w:p>
    <w:p>
      <w:pPr>
        <w:tabs>
          <w:tab w:val="left" w:pos="0"/>
        </w:tabs>
        <w:spacing w:line="480" w:lineRule="exact"/>
        <w:ind w:firstLine="420" w:firstLineChars="200"/>
        <w:rPr>
          <w:rFonts w:ascii="宋体" w:hAnsi="宋体" w:cs="宋体"/>
          <w:szCs w:val="21"/>
        </w:rPr>
      </w:pPr>
      <w:r>
        <w:rPr>
          <w:rFonts w:hint="eastAsia" w:ascii="宋体" w:hAnsi="宋体" w:cs="宋体"/>
          <w:szCs w:val="21"/>
        </w:rPr>
        <w:t>3、 负责人为同一人或者存在控股、管理关系的不同供应商，不得同时参加本项目的采购；</w:t>
      </w:r>
    </w:p>
    <w:p>
      <w:pPr>
        <w:tabs>
          <w:tab w:val="left" w:pos="0"/>
        </w:tabs>
        <w:spacing w:line="480" w:lineRule="exact"/>
        <w:ind w:firstLine="420" w:firstLineChars="200"/>
        <w:rPr>
          <w:rFonts w:ascii="宋体" w:hAnsi="宋体" w:cs="宋体"/>
          <w:szCs w:val="21"/>
        </w:rPr>
      </w:pPr>
      <w:r>
        <w:rPr>
          <w:rFonts w:hint="eastAsia" w:ascii="宋体" w:hAnsi="宋体" w:cs="宋体"/>
          <w:szCs w:val="21"/>
        </w:rPr>
        <w:t>4、 法定代表人、控股股东或实际控制人与广发银行股份有限公司湛江分行使用需求部门、采购部门关键岗位人员无夫妻、直系血亲、三代以内旁系血亲或者近姻亲关系；</w:t>
      </w:r>
    </w:p>
    <w:p>
      <w:pPr>
        <w:tabs>
          <w:tab w:val="left" w:pos="0"/>
        </w:tabs>
        <w:spacing w:line="480" w:lineRule="exact"/>
        <w:ind w:firstLine="420" w:firstLineChars="200"/>
        <w:rPr>
          <w:rFonts w:ascii="宋体" w:hAnsi="宋体" w:cs="宋体"/>
          <w:szCs w:val="21"/>
        </w:rPr>
      </w:pPr>
      <w:r>
        <w:rPr>
          <w:rFonts w:hint="eastAsia" w:ascii="宋体" w:hAnsi="宋体" w:cs="宋体"/>
          <w:szCs w:val="21"/>
        </w:rPr>
        <w:t>5、 投标人近三年以来，在经营活动中没有重大违法记录（重大违法记录指供应商因违法经营受到刑事处罚或者责令停产停业、吊销许可证或者执照等行政处罚）。投标人未被“信用中国”网站（http://www.creditchina.gov.cn）列入失信被执行人（黑名单）、重大税收违法案件当事人名单、政府采购严重为违法失信行为记录名单内；</w:t>
      </w:r>
    </w:p>
    <w:p>
      <w:pPr>
        <w:snapToGrid w:val="0"/>
        <w:spacing w:line="480" w:lineRule="exact"/>
        <w:ind w:firstLine="420" w:firstLineChars="200"/>
        <w:rPr>
          <w:rFonts w:ascii="宋体" w:hAnsi="宋体" w:cs="宋体"/>
          <w:szCs w:val="21"/>
        </w:rPr>
      </w:pPr>
      <w:r>
        <w:rPr>
          <w:rFonts w:hint="eastAsia" w:ascii="宋体" w:hAnsi="宋体" w:cs="宋体"/>
          <w:szCs w:val="21"/>
        </w:rPr>
        <w:t>6、 供应商未被列入中国集中采购供应商禁入名单且处于禁入期内；</w:t>
      </w:r>
    </w:p>
    <w:p>
      <w:pPr>
        <w:tabs>
          <w:tab w:val="left" w:pos="0"/>
        </w:tabs>
        <w:spacing w:line="480" w:lineRule="exact"/>
        <w:ind w:firstLine="420" w:firstLineChars="200"/>
        <w:rPr>
          <w:rFonts w:ascii="宋体" w:hAnsi="宋体" w:cs="宋体"/>
          <w:szCs w:val="21"/>
        </w:rPr>
      </w:pPr>
      <w:r>
        <w:rPr>
          <w:rFonts w:hint="eastAsia" w:ascii="宋体" w:hAnsi="宋体" w:cs="宋体"/>
          <w:szCs w:val="21"/>
        </w:rPr>
        <w:t>7、 本项目不接受联合体报价；</w:t>
      </w:r>
    </w:p>
    <w:p>
      <w:pPr>
        <w:tabs>
          <w:tab w:val="left" w:pos="0"/>
        </w:tabs>
        <w:spacing w:line="480" w:lineRule="exact"/>
        <w:ind w:firstLine="420" w:firstLineChars="200"/>
        <w:rPr>
          <w:rFonts w:ascii="宋体" w:hAnsi="宋体" w:cs="宋体"/>
          <w:szCs w:val="21"/>
        </w:rPr>
      </w:pPr>
      <w:r>
        <w:rPr>
          <w:rFonts w:hint="eastAsia" w:ascii="宋体" w:hAnsi="宋体" w:cs="宋体"/>
          <w:szCs w:val="21"/>
        </w:rPr>
        <w:t>8、 按照本公告规定的时间和要求报名并领取招标文件。</w:t>
      </w:r>
    </w:p>
    <w:p>
      <w:pPr>
        <w:tabs>
          <w:tab w:val="left" w:pos="502"/>
        </w:tabs>
        <w:spacing w:line="480" w:lineRule="exact"/>
        <w:ind w:firstLine="420" w:firstLineChars="200"/>
        <w:rPr>
          <w:rFonts w:ascii="宋体" w:hAnsi="宋体" w:cs="宋体"/>
          <w:szCs w:val="21"/>
          <w:highlight w:val="red"/>
        </w:rPr>
      </w:pPr>
      <w:r>
        <w:rPr>
          <w:rFonts w:hint="eastAsia" w:ascii="宋体" w:hAnsi="宋体" w:cs="宋体"/>
          <w:szCs w:val="21"/>
        </w:rPr>
        <w:t>五、报名、招标文件领取</w:t>
      </w:r>
    </w:p>
    <w:p>
      <w:pPr>
        <w:tabs>
          <w:tab w:val="left" w:pos="780"/>
        </w:tabs>
        <w:spacing w:line="480" w:lineRule="exact"/>
        <w:ind w:firstLine="420" w:firstLineChars="200"/>
        <w:rPr>
          <w:rFonts w:ascii="宋体" w:hAnsi="宋体" w:cs="宋体"/>
          <w:szCs w:val="21"/>
        </w:rPr>
      </w:pPr>
      <w:r>
        <w:rPr>
          <w:rFonts w:hint="eastAsia" w:ascii="宋体" w:hAnsi="宋体" w:cs="宋体"/>
          <w:szCs w:val="21"/>
        </w:rPr>
        <w:t>（一）领取招标文件与报名时间为:自采购公告发布之日起至2019年8月7日，每日上午8：30时至12：00时，下午14：00时至17：30时（北京时间，法定节假日除外，下同）。</w:t>
      </w:r>
    </w:p>
    <w:p>
      <w:pPr>
        <w:pStyle w:val="58"/>
        <w:widowControl w:val="0"/>
        <w:snapToGrid w:val="0"/>
        <w:spacing w:before="0" w:beforeAutospacing="0" w:after="0" w:afterAutospacing="0" w:line="480" w:lineRule="exact"/>
        <w:ind w:firstLine="411" w:firstLineChars="196"/>
        <w:jc w:val="both"/>
        <w:rPr>
          <w:rFonts w:ascii="宋体" w:hAnsi="宋体" w:eastAsia="宋体" w:cs="宋体"/>
          <w:kern w:val="2"/>
          <w:sz w:val="21"/>
          <w:szCs w:val="21"/>
        </w:rPr>
      </w:pPr>
      <w:r>
        <w:rPr>
          <w:rFonts w:hint="eastAsia" w:ascii="宋体" w:hAnsi="宋体" w:eastAsia="宋体" w:cs="宋体"/>
          <w:bCs/>
          <w:kern w:val="2"/>
          <w:sz w:val="21"/>
          <w:szCs w:val="21"/>
          <w:lang w:val="zh-CN"/>
        </w:rPr>
        <w:t>（二）购买招标文件的地点：</w:t>
      </w:r>
      <w:r>
        <w:rPr>
          <w:rFonts w:hint="eastAsia" w:ascii="宋体" w:hAnsi="宋体" w:eastAsia="宋体" w:cs="宋体"/>
          <w:kern w:val="2"/>
          <w:sz w:val="21"/>
          <w:szCs w:val="21"/>
        </w:rPr>
        <w:t>广东万诚工程造价咨询有限公司采购代理部（湛江市赤坎区体育北路15号湛江市商务大厦九楼）。</w:t>
      </w:r>
    </w:p>
    <w:p>
      <w:pPr>
        <w:pStyle w:val="58"/>
        <w:widowControl w:val="0"/>
        <w:snapToGrid w:val="0"/>
        <w:spacing w:before="0" w:beforeAutospacing="0" w:after="0" w:afterAutospacing="0" w:line="480" w:lineRule="exact"/>
        <w:ind w:firstLine="411" w:firstLineChars="196"/>
        <w:jc w:val="both"/>
        <w:rPr>
          <w:rFonts w:ascii="宋体" w:hAnsi="宋体" w:eastAsia="宋体" w:cs="宋体"/>
          <w:bCs/>
          <w:kern w:val="2"/>
          <w:sz w:val="21"/>
          <w:szCs w:val="21"/>
          <w:lang w:val="zh-CN"/>
        </w:rPr>
      </w:pPr>
      <w:r>
        <w:rPr>
          <w:rFonts w:hint="eastAsia" w:ascii="宋体" w:hAnsi="宋体" w:eastAsia="宋体" w:cs="宋体"/>
          <w:bCs/>
          <w:kern w:val="2"/>
          <w:sz w:val="21"/>
          <w:szCs w:val="21"/>
          <w:lang w:val="zh-CN"/>
        </w:rPr>
        <w:t>（三）招标文件售价：人民币300元/套。（售后不退）</w:t>
      </w:r>
    </w:p>
    <w:p>
      <w:pPr>
        <w:pStyle w:val="7"/>
        <w:snapToGrid w:val="0"/>
        <w:spacing w:line="480" w:lineRule="exact"/>
        <w:ind w:firstLine="411" w:firstLineChars="196"/>
        <w:rPr>
          <w:rFonts w:ascii="宋体" w:hAnsi="宋体" w:cs="宋体"/>
          <w:bCs/>
          <w:szCs w:val="21"/>
        </w:rPr>
      </w:pPr>
      <w:r>
        <w:rPr>
          <w:rFonts w:hint="eastAsia" w:ascii="宋体" w:hAnsi="宋体" w:cs="宋体"/>
          <w:bCs/>
          <w:szCs w:val="21"/>
        </w:rPr>
        <w:t>（四）购买本招标文件时须提交以下资料(所有复印件必须加盖投标单位公章需要年审的资料须附年审记录，如到期未年审，必须附有关行政主管部门未组织年审的说明，否则视做无效证件)：</w:t>
      </w:r>
    </w:p>
    <w:p>
      <w:pPr>
        <w:snapToGrid w:val="0"/>
        <w:spacing w:line="480" w:lineRule="exact"/>
        <w:ind w:firstLine="525" w:firstLineChars="250"/>
        <w:rPr>
          <w:rFonts w:ascii="宋体" w:hAnsi="宋体" w:cs="宋体"/>
          <w:szCs w:val="21"/>
        </w:rPr>
      </w:pPr>
      <w:r>
        <w:rPr>
          <w:rFonts w:hint="eastAsia" w:ascii="宋体" w:hAnsi="宋体" w:cs="宋体"/>
          <w:szCs w:val="21"/>
        </w:rPr>
        <w:t>1. 本项目报名表（下载打印加盖公章）；</w:t>
      </w:r>
    </w:p>
    <w:p>
      <w:pPr>
        <w:snapToGrid w:val="0"/>
        <w:spacing w:line="480" w:lineRule="exact"/>
        <w:ind w:firstLine="525" w:firstLineChars="250"/>
        <w:rPr>
          <w:rFonts w:ascii="宋体" w:hAnsi="宋体" w:cs="宋体"/>
          <w:szCs w:val="21"/>
        </w:rPr>
      </w:pPr>
      <w:r>
        <w:rPr>
          <w:rFonts w:hint="eastAsia" w:ascii="宋体" w:hAnsi="宋体" w:cs="宋体"/>
          <w:szCs w:val="21"/>
        </w:rPr>
        <w:t>2. 有效期内的营业执照副本复印件；</w:t>
      </w:r>
    </w:p>
    <w:p>
      <w:pPr>
        <w:snapToGrid w:val="0"/>
        <w:spacing w:line="480" w:lineRule="exact"/>
        <w:ind w:firstLine="525" w:firstLineChars="250"/>
        <w:rPr>
          <w:rFonts w:ascii="宋体" w:hAnsi="宋体" w:cs="宋体"/>
          <w:szCs w:val="21"/>
        </w:rPr>
      </w:pPr>
      <w:r>
        <w:rPr>
          <w:rFonts w:hint="eastAsia" w:ascii="宋体" w:hAnsi="宋体" w:cs="宋体"/>
          <w:szCs w:val="21"/>
        </w:rPr>
        <w:t>3. 法定代表人证明书及法人授权委托书原件；</w:t>
      </w:r>
    </w:p>
    <w:p>
      <w:pPr>
        <w:snapToGrid w:val="0"/>
        <w:spacing w:line="480" w:lineRule="exact"/>
        <w:ind w:firstLine="525" w:firstLineChars="250"/>
        <w:rPr>
          <w:rFonts w:ascii="宋体" w:hAnsi="宋体" w:cs="宋体"/>
        </w:rPr>
      </w:pPr>
      <w:r>
        <w:rPr>
          <w:rFonts w:hint="eastAsia" w:ascii="宋体" w:hAnsi="宋体" w:cs="宋体"/>
          <w:szCs w:val="21"/>
        </w:rPr>
        <w:t>4. 委托代理人有效身份证复印件（复印件加盖公章、原件核查）。若法定代表人亲自到场报名，只需提供法定代表人证明书原件及身份证复印件（复印件加盖公章、原件核查）。</w:t>
      </w:r>
    </w:p>
    <w:p>
      <w:pPr>
        <w:snapToGrid w:val="0"/>
        <w:spacing w:line="480" w:lineRule="exact"/>
        <w:ind w:firstLine="525" w:firstLineChars="250"/>
        <w:rPr>
          <w:rFonts w:ascii="宋体" w:hAnsi="宋体" w:cs="宋体"/>
          <w:szCs w:val="21"/>
        </w:rPr>
      </w:pPr>
      <w:r>
        <w:rPr>
          <w:rFonts w:hint="eastAsia" w:ascii="宋体" w:hAnsi="宋体" w:cs="宋体"/>
          <w:szCs w:val="21"/>
        </w:rPr>
        <w:t>注：采购代理机构对供应商提交的报名资料核对不代表对其资格的确认，其资格最终以其投标文件所附的资格文件经相关评审程序审核结论为准。</w:t>
      </w:r>
    </w:p>
    <w:p>
      <w:pPr>
        <w:pStyle w:val="2"/>
        <w:spacing w:line="480" w:lineRule="exact"/>
        <w:ind w:firstLine="422" w:firstLineChars="200"/>
        <w:rPr>
          <w:rFonts w:ascii="宋体" w:hAnsi="宋体" w:eastAsia="宋体" w:cs="宋体"/>
          <w:b/>
          <w:bCs/>
          <w:kern w:val="2"/>
          <w:sz w:val="21"/>
          <w:szCs w:val="21"/>
          <w:lang w:val="en-US"/>
        </w:rPr>
      </w:pPr>
      <w:r>
        <w:rPr>
          <w:rFonts w:hint="eastAsia" w:ascii="宋体" w:hAnsi="宋体" w:eastAsia="宋体" w:cs="宋体"/>
          <w:b/>
          <w:bCs/>
          <w:kern w:val="2"/>
          <w:sz w:val="21"/>
          <w:szCs w:val="21"/>
          <w:lang w:val="en-US"/>
        </w:rPr>
        <w:t>（五）报名成功的供应商,在购买招标文件后确认参与后续投标的，需进入采购人“广发银行股份有限公司供应商服务平台（网址为：https://gfcg.cgbchina.com.cn/）”进行注册并提交投标文件等，操作详见投标人须知前附表14.1。</w:t>
      </w:r>
    </w:p>
    <w:p>
      <w:pPr>
        <w:tabs>
          <w:tab w:val="left" w:pos="780"/>
        </w:tabs>
        <w:spacing w:line="480" w:lineRule="exact"/>
        <w:ind w:firstLine="420" w:firstLineChars="200"/>
        <w:rPr>
          <w:rFonts w:ascii="宋体" w:hAnsi="宋体" w:cs="宋体"/>
          <w:szCs w:val="21"/>
        </w:rPr>
      </w:pPr>
      <w:r>
        <w:rPr>
          <w:rFonts w:hint="eastAsia" w:ascii="宋体" w:hAnsi="宋体" w:cs="宋体"/>
          <w:szCs w:val="21"/>
        </w:rPr>
        <w:t>六、参与投标的投标人都必须提交总额为人民币</w:t>
      </w:r>
      <w:r>
        <w:rPr>
          <w:rFonts w:hint="eastAsia" w:ascii="宋体" w:hAnsi="宋体" w:cs="宋体"/>
          <w:b/>
          <w:bCs/>
          <w:szCs w:val="21"/>
          <w:u w:val="single"/>
        </w:rPr>
        <w:t>叁</w:t>
      </w:r>
      <w:r>
        <w:rPr>
          <w:rFonts w:hint="eastAsia" w:ascii="宋体" w:hAnsi="宋体" w:cs="宋体"/>
          <w:szCs w:val="21"/>
        </w:rPr>
        <w:t>万元的投标保证金。投标保证金收取和退还的有关事项按投标人须知的有关规定执行。</w:t>
      </w:r>
    </w:p>
    <w:p>
      <w:pPr>
        <w:tabs>
          <w:tab w:val="left" w:pos="780"/>
        </w:tabs>
        <w:spacing w:line="480" w:lineRule="exact"/>
        <w:ind w:firstLine="420" w:firstLineChars="200"/>
        <w:rPr>
          <w:rFonts w:ascii="宋体" w:hAnsi="宋体" w:cs="宋体"/>
          <w:szCs w:val="21"/>
        </w:rPr>
      </w:pPr>
      <w:r>
        <w:rPr>
          <w:rFonts w:hint="eastAsia" w:ascii="宋体" w:hAnsi="宋体" w:cs="宋体"/>
          <w:szCs w:val="21"/>
        </w:rPr>
        <w:t>七、如对招标文件有异议的，应在递交投标文件截止时间3日前以书面形式通知采购人。</w:t>
      </w:r>
    </w:p>
    <w:p>
      <w:pPr>
        <w:tabs>
          <w:tab w:val="left" w:pos="0"/>
          <w:tab w:val="left" w:pos="780"/>
        </w:tabs>
        <w:spacing w:line="480" w:lineRule="exact"/>
        <w:ind w:firstLine="420" w:firstLineChars="200"/>
        <w:rPr>
          <w:rFonts w:ascii="宋体" w:hAnsi="宋体" w:cs="宋体"/>
          <w:szCs w:val="21"/>
        </w:rPr>
      </w:pPr>
      <w:r>
        <w:rPr>
          <w:rFonts w:hint="eastAsia" w:ascii="宋体" w:hAnsi="宋体" w:cs="宋体"/>
          <w:szCs w:val="21"/>
        </w:rPr>
        <w:t>八、递交投标文件截止时间：2019年8月12日15时30分</w:t>
      </w:r>
      <w:r>
        <w:rPr>
          <w:rFonts w:hint="eastAsia" w:ascii="宋体" w:hAnsi="宋体" w:cs="宋体"/>
        </w:rPr>
        <w:t>。在递交投标文件截止时间前，如实质性响应投标人不足3家，招标人可能会暂停采购或者推迟递交投标文件截止时间并再次发布招标公告，变更后的时间安排将在第二次招标公告中公布，请留意我司发布的采购信息，及时查收邮件并保持联系电话畅通。若发布第二次招标公告的，已在第一次招标公告报名的供应商须重新报名。</w:t>
      </w:r>
    </w:p>
    <w:p>
      <w:pPr>
        <w:tabs>
          <w:tab w:val="left" w:pos="780"/>
        </w:tabs>
        <w:spacing w:line="480" w:lineRule="exact"/>
        <w:ind w:firstLine="420" w:firstLineChars="200"/>
        <w:rPr>
          <w:rFonts w:ascii="宋体" w:hAnsi="宋体" w:cs="宋体"/>
          <w:szCs w:val="21"/>
        </w:rPr>
      </w:pPr>
      <w:r>
        <w:rPr>
          <w:rFonts w:hint="eastAsia" w:ascii="宋体" w:hAnsi="宋体" w:cs="宋体"/>
          <w:szCs w:val="21"/>
        </w:rPr>
        <w:t>九、收取投标文件时间及地点：</w:t>
      </w:r>
    </w:p>
    <w:p>
      <w:pPr>
        <w:tabs>
          <w:tab w:val="left" w:pos="0"/>
        </w:tabs>
        <w:spacing w:line="480" w:lineRule="exact"/>
        <w:ind w:firstLine="420" w:firstLineChars="200"/>
        <w:rPr>
          <w:rFonts w:ascii="宋体" w:hAnsi="宋体" w:cs="宋体"/>
          <w:szCs w:val="21"/>
        </w:rPr>
      </w:pPr>
      <w:r>
        <w:rPr>
          <w:rFonts w:hint="eastAsia" w:ascii="宋体" w:hAnsi="宋体" w:cs="宋体"/>
          <w:szCs w:val="21"/>
        </w:rPr>
        <w:t>1. 投标文件收取时间：</w:t>
      </w:r>
      <w:r>
        <w:rPr>
          <w:rFonts w:hint="eastAsia" w:ascii="宋体" w:hAnsi="宋体" w:cs="宋体"/>
        </w:rPr>
        <w:t>递交投标文件截止时间前30分钟(可根据需要增加提前收取投标文件的时间)</w:t>
      </w:r>
    </w:p>
    <w:p>
      <w:pPr>
        <w:tabs>
          <w:tab w:val="left" w:pos="0"/>
        </w:tabs>
        <w:spacing w:line="480" w:lineRule="exact"/>
        <w:ind w:firstLine="420" w:firstLineChars="200"/>
        <w:rPr>
          <w:rFonts w:ascii="宋体" w:hAnsi="宋体" w:cs="宋体"/>
          <w:szCs w:val="21"/>
        </w:rPr>
      </w:pPr>
      <w:r>
        <w:rPr>
          <w:rFonts w:hint="eastAsia" w:ascii="宋体" w:hAnsi="宋体" w:cs="宋体"/>
          <w:szCs w:val="21"/>
        </w:rPr>
        <w:t xml:space="preserve">2. </w:t>
      </w:r>
      <w:r>
        <w:rPr>
          <w:rFonts w:hint="eastAsia" w:ascii="宋体" w:hAnsi="宋体" w:cs="宋体"/>
        </w:rPr>
        <w:t>投标文件</w:t>
      </w:r>
      <w:r>
        <w:rPr>
          <w:rFonts w:hint="eastAsia" w:ascii="宋体" w:hAnsi="宋体" w:cs="宋体"/>
          <w:szCs w:val="21"/>
        </w:rPr>
        <w:t>收取地点：广东万诚工程造价咨询有限公司开标会议室（湛江市赤坎区体育北路15号湛江市商务大厦九楼）</w:t>
      </w:r>
    </w:p>
    <w:p>
      <w:pPr>
        <w:tabs>
          <w:tab w:val="left" w:pos="780"/>
        </w:tabs>
        <w:spacing w:line="480" w:lineRule="exact"/>
        <w:ind w:firstLine="420" w:firstLineChars="200"/>
        <w:rPr>
          <w:rFonts w:ascii="宋体" w:hAnsi="宋体" w:cs="宋体"/>
          <w:szCs w:val="21"/>
        </w:rPr>
      </w:pPr>
      <w:r>
        <w:rPr>
          <w:rFonts w:hint="eastAsia" w:ascii="宋体" w:hAnsi="宋体" w:cs="宋体"/>
          <w:szCs w:val="21"/>
        </w:rPr>
        <w:t>十、本项目开标的时间和地点同投标文件递交截止的时间和投标文件收取的地点，届时请投标人法定代表人或其授权代表携带有效身份证明参加。</w:t>
      </w:r>
    </w:p>
    <w:p>
      <w:pPr>
        <w:tabs>
          <w:tab w:val="left" w:pos="780"/>
        </w:tabs>
        <w:spacing w:line="480" w:lineRule="exact"/>
        <w:ind w:firstLine="420" w:firstLineChars="200"/>
        <w:rPr>
          <w:rFonts w:ascii="宋体" w:hAnsi="宋体" w:cs="宋体"/>
          <w:szCs w:val="21"/>
        </w:rPr>
      </w:pPr>
      <w:r>
        <w:rPr>
          <w:rFonts w:hint="eastAsia" w:ascii="宋体" w:hAnsi="宋体" w:cs="宋体"/>
          <w:szCs w:val="21"/>
        </w:rPr>
        <w:t>十一、投标人承担其参加活动所产生的全部费用和成本（包括但不限于准备、编写和提交投标文件及参与投标的有关费用），无论结果如何，采购人在任何情况下均无义务和责任承担上述费用或成本。</w:t>
      </w:r>
    </w:p>
    <w:p>
      <w:pPr>
        <w:tabs>
          <w:tab w:val="left" w:pos="780"/>
        </w:tabs>
        <w:spacing w:line="480" w:lineRule="exact"/>
        <w:ind w:firstLine="420" w:firstLineChars="200"/>
        <w:rPr>
          <w:rFonts w:ascii="宋体" w:hAnsi="宋体" w:cs="宋体"/>
          <w:szCs w:val="21"/>
        </w:rPr>
      </w:pPr>
      <w:r>
        <w:rPr>
          <w:rFonts w:hint="eastAsia" w:ascii="宋体" w:hAnsi="宋体" w:cs="宋体"/>
          <w:szCs w:val="21"/>
        </w:rPr>
        <w:t>十二、本次招标项目有关公告在广发银行的官网（网址：http://www.cgbchina.com.cn）、中国采购与招标网（网址：http://www.chinabidding.com.cn）、中国金融集中采购网（网址：</w:t>
      </w:r>
      <w:r>
        <w:fldChar w:fldCharType="begin"/>
      </w:r>
      <w:r>
        <w:instrText xml:space="preserve"> HYPERLINK "http://www.cfcpn.com）和广东万诚工程造价咨询有限公司http:/www.zggdvc.com/网站上公布，并视为有效送达，采购代理机构不再另行通知，如有任何疑问请以书面、传真形式至招标代理机构释疑。" </w:instrText>
      </w:r>
      <w:r>
        <w:fldChar w:fldCharType="separate"/>
      </w:r>
      <w:r>
        <w:rPr>
          <w:rFonts w:hint="eastAsia" w:ascii="宋体" w:hAnsi="宋体" w:cs="宋体"/>
          <w:szCs w:val="21"/>
        </w:rPr>
        <w:t>http://www.cfcpn.com）和广东万诚工程造价咨询有限公司（http://www.zggdvc.com/）网站上公布，并视为有效送达，采购代理机构不再另行通知，如有任何疑问请以书面、传真形式至招标代理机构释疑。</w:t>
      </w:r>
      <w:r>
        <w:rPr>
          <w:rFonts w:hint="eastAsia" w:ascii="宋体" w:hAnsi="宋体" w:cs="宋体"/>
          <w:szCs w:val="21"/>
        </w:rPr>
        <w:fldChar w:fldCharType="end"/>
      </w:r>
    </w:p>
    <w:p>
      <w:pPr>
        <w:tabs>
          <w:tab w:val="left" w:pos="780"/>
        </w:tabs>
        <w:spacing w:line="480" w:lineRule="exact"/>
        <w:ind w:firstLine="420" w:firstLineChars="200"/>
        <w:rPr>
          <w:rFonts w:ascii="宋体" w:hAnsi="宋体" w:cs="宋体"/>
          <w:szCs w:val="21"/>
        </w:rPr>
      </w:pPr>
      <w:r>
        <w:rPr>
          <w:rFonts w:hint="eastAsia" w:ascii="宋体" w:hAnsi="宋体" w:cs="宋体"/>
          <w:szCs w:val="21"/>
        </w:rPr>
        <w:t>十三、为了提高采购效率，节约社会交易成本与时间，希望领取了招标文件而决定不参加本次投标的单位，在投标文件递交截止时间的3日前，按下所列的联系方式，以书面形式告知采购人。</w:t>
      </w:r>
    </w:p>
    <w:p>
      <w:pPr>
        <w:snapToGrid w:val="0"/>
        <w:spacing w:line="480" w:lineRule="exact"/>
        <w:ind w:firstLine="413" w:firstLineChars="196"/>
        <w:rPr>
          <w:rFonts w:ascii="宋体" w:hAnsi="宋体" w:cs="宋体"/>
          <w:b/>
          <w:szCs w:val="21"/>
        </w:rPr>
      </w:pPr>
      <w:r>
        <w:rPr>
          <w:rFonts w:hint="eastAsia" w:ascii="宋体" w:hAnsi="宋体" w:cs="宋体"/>
          <w:b/>
          <w:szCs w:val="21"/>
        </w:rPr>
        <w:t>采购人联系方式:</w:t>
      </w:r>
    </w:p>
    <w:p>
      <w:pPr>
        <w:numPr>
          <w:ilvl w:val="0"/>
          <w:numId w:val="6"/>
        </w:numPr>
        <w:snapToGrid w:val="0"/>
        <w:spacing w:line="480" w:lineRule="exact"/>
        <w:ind w:firstLine="413" w:firstLineChars="196"/>
        <w:outlineLvl w:val="2"/>
        <w:rPr>
          <w:rFonts w:ascii="宋体" w:hAnsi="宋体" w:cs="宋体"/>
          <w:szCs w:val="21"/>
        </w:rPr>
      </w:pPr>
      <w:r>
        <w:rPr>
          <w:rFonts w:hint="eastAsia" w:ascii="宋体" w:hAnsi="宋体" w:cs="宋体"/>
          <w:b/>
          <w:szCs w:val="21"/>
        </w:rPr>
        <w:t>采购人：</w:t>
      </w:r>
      <w:r>
        <w:rPr>
          <w:rFonts w:hint="eastAsia" w:ascii="宋体" w:hAnsi="宋体" w:cs="宋体"/>
          <w:szCs w:val="21"/>
        </w:rPr>
        <w:t>广发银行股份有限公司湛江分行；</w:t>
      </w:r>
    </w:p>
    <w:p>
      <w:pPr>
        <w:numPr>
          <w:ilvl w:val="0"/>
          <w:numId w:val="6"/>
        </w:numPr>
        <w:snapToGrid w:val="0"/>
        <w:spacing w:line="480" w:lineRule="exact"/>
        <w:ind w:firstLine="413" w:firstLineChars="196"/>
        <w:outlineLvl w:val="2"/>
        <w:rPr>
          <w:rFonts w:ascii="宋体" w:hAnsi="宋体" w:cs="宋体"/>
          <w:szCs w:val="21"/>
        </w:rPr>
      </w:pPr>
      <w:r>
        <w:rPr>
          <w:rFonts w:hint="eastAsia" w:ascii="宋体" w:hAnsi="宋体" w:cs="宋体"/>
          <w:b/>
          <w:bCs/>
          <w:szCs w:val="21"/>
        </w:rPr>
        <w:t>地址：</w:t>
      </w:r>
      <w:r>
        <w:rPr>
          <w:rFonts w:hint="eastAsia" w:ascii="宋体" w:hAnsi="宋体" w:cs="宋体"/>
          <w:kern w:val="0"/>
          <w:szCs w:val="21"/>
        </w:rPr>
        <w:t>广东省湛江市赤坎区中山一路22号；</w:t>
      </w:r>
    </w:p>
    <w:p>
      <w:pPr>
        <w:numPr>
          <w:ilvl w:val="0"/>
          <w:numId w:val="6"/>
        </w:numPr>
        <w:snapToGrid w:val="0"/>
        <w:spacing w:line="480" w:lineRule="exact"/>
        <w:ind w:firstLine="413" w:firstLineChars="196"/>
        <w:outlineLvl w:val="2"/>
        <w:rPr>
          <w:rFonts w:ascii="宋体" w:hAnsi="宋体" w:cs="宋体"/>
          <w:szCs w:val="21"/>
        </w:rPr>
      </w:pPr>
      <w:r>
        <w:rPr>
          <w:rFonts w:hint="eastAsia" w:ascii="宋体" w:hAnsi="宋体" w:cs="宋体"/>
          <w:b/>
          <w:bCs/>
          <w:color w:val="000000"/>
          <w:kern w:val="0"/>
          <w:szCs w:val="21"/>
        </w:rPr>
        <w:t>邮箱：</w:t>
      </w:r>
      <w:r>
        <w:rPr>
          <w:rFonts w:hint="eastAsia" w:ascii="宋体" w:hAnsi="宋体" w:cs="宋体"/>
          <w:color w:val="000000"/>
          <w:kern w:val="0"/>
          <w:szCs w:val="21"/>
        </w:rPr>
        <w:t>lizhongqing</w:t>
      </w:r>
      <w:r>
        <w:rPr>
          <w:rFonts w:hint="eastAsia" w:ascii="宋体" w:hAnsi="宋体" w:cs="宋体"/>
          <w:szCs w:val="21"/>
        </w:rPr>
        <w:t>@cgbchina.com.cn</w:t>
      </w:r>
    </w:p>
    <w:p>
      <w:pPr>
        <w:numPr>
          <w:ilvl w:val="0"/>
          <w:numId w:val="6"/>
        </w:numPr>
        <w:snapToGrid w:val="0"/>
        <w:spacing w:line="480" w:lineRule="exact"/>
        <w:ind w:firstLine="413" w:firstLineChars="196"/>
        <w:outlineLvl w:val="2"/>
        <w:rPr>
          <w:rFonts w:ascii="宋体" w:hAnsi="宋体" w:cs="宋体"/>
          <w:szCs w:val="21"/>
        </w:rPr>
      </w:pPr>
      <w:r>
        <w:rPr>
          <w:rFonts w:hint="eastAsia" w:ascii="宋体" w:hAnsi="宋体" w:cs="宋体"/>
          <w:b/>
          <w:szCs w:val="21"/>
        </w:rPr>
        <w:t>联系人：</w:t>
      </w:r>
      <w:r>
        <w:rPr>
          <w:rFonts w:hint="eastAsia" w:ascii="宋体" w:hAnsi="宋体" w:cs="宋体"/>
          <w:szCs w:val="21"/>
        </w:rPr>
        <w:t>李女士 ；</w:t>
      </w:r>
      <w:r>
        <w:rPr>
          <w:rFonts w:hint="eastAsia" w:ascii="宋体" w:hAnsi="宋体" w:cs="宋体"/>
          <w:b/>
          <w:bCs/>
          <w:szCs w:val="21"/>
        </w:rPr>
        <w:t>电话：</w:t>
      </w:r>
      <w:r>
        <w:rPr>
          <w:rFonts w:hint="eastAsia" w:ascii="宋体" w:hAnsi="宋体" w:cs="宋体"/>
          <w:szCs w:val="21"/>
        </w:rPr>
        <w:t>0759-3318929；</w:t>
      </w:r>
    </w:p>
    <w:p>
      <w:pPr>
        <w:snapToGrid w:val="0"/>
        <w:spacing w:line="480" w:lineRule="exact"/>
        <w:ind w:firstLine="413" w:firstLineChars="196"/>
        <w:rPr>
          <w:rFonts w:ascii="宋体" w:hAnsi="宋体" w:cs="宋体"/>
          <w:b/>
          <w:szCs w:val="21"/>
        </w:rPr>
      </w:pPr>
    </w:p>
    <w:p>
      <w:pPr>
        <w:snapToGrid w:val="0"/>
        <w:spacing w:line="480" w:lineRule="exact"/>
        <w:ind w:firstLine="413" w:firstLineChars="196"/>
        <w:rPr>
          <w:rFonts w:ascii="宋体" w:hAnsi="宋体" w:cs="宋体"/>
          <w:b/>
          <w:szCs w:val="21"/>
        </w:rPr>
      </w:pPr>
      <w:r>
        <w:rPr>
          <w:rFonts w:hint="eastAsia" w:ascii="宋体" w:hAnsi="宋体" w:cs="宋体"/>
          <w:b/>
          <w:szCs w:val="21"/>
        </w:rPr>
        <w:t>招标代理联系方式：</w:t>
      </w:r>
    </w:p>
    <w:p>
      <w:pPr>
        <w:snapToGrid w:val="0"/>
        <w:spacing w:line="480" w:lineRule="exact"/>
        <w:ind w:firstLine="413" w:firstLineChars="196"/>
        <w:rPr>
          <w:rFonts w:ascii="宋体" w:hAnsi="宋体" w:cs="宋体"/>
          <w:szCs w:val="21"/>
        </w:rPr>
      </w:pPr>
      <w:r>
        <w:rPr>
          <w:rFonts w:hint="eastAsia" w:ascii="宋体" w:hAnsi="宋体" w:cs="宋体"/>
          <w:b/>
          <w:szCs w:val="21"/>
        </w:rPr>
        <w:t>1、招标代理机构：</w:t>
      </w:r>
      <w:r>
        <w:rPr>
          <w:rFonts w:hint="eastAsia" w:ascii="宋体" w:hAnsi="宋体" w:cs="宋体"/>
          <w:szCs w:val="21"/>
        </w:rPr>
        <w:t>广东万诚工程造价咨询有限公司；</w:t>
      </w:r>
    </w:p>
    <w:p>
      <w:pPr>
        <w:snapToGrid w:val="0"/>
        <w:spacing w:line="480" w:lineRule="exact"/>
        <w:ind w:left="428" w:leftChars="200" w:hanging="8" w:hangingChars="4"/>
        <w:rPr>
          <w:rFonts w:ascii="宋体" w:hAnsi="宋体" w:cs="宋体"/>
          <w:szCs w:val="21"/>
        </w:rPr>
      </w:pPr>
      <w:r>
        <w:rPr>
          <w:rFonts w:hint="eastAsia" w:ascii="宋体" w:hAnsi="宋体" w:cs="宋体"/>
          <w:b/>
          <w:szCs w:val="21"/>
        </w:rPr>
        <w:t>2、地址：</w:t>
      </w:r>
      <w:r>
        <w:rPr>
          <w:rFonts w:hint="eastAsia" w:ascii="宋体" w:hAnsi="宋体" w:cs="宋体"/>
          <w:szCs w:val="21"/>
        </w:rPr>
        <w:t>湛江市赤坎区体育北路15号湛江市商务大厦九楼910-912房；</w:t>
      </w:r>
      <w:r>
        <w:rPr>
          <w:rFonts w:hint="eastAsia" w:ascii="宋体" w:hAnsi="宋体" w:cs="宋体"/>
          <w:szCs w:val="21"/>
        </w:rPr>
        <w:br w:type="textWrapping"/>
      </w:r>
      <w:r>
        <w:rPr>
          <w:rFonts w:hint="eastAsia" w:ascii="宋体" w:hAnsi="宋体" w:cs="宋体"/>
          <w:b/>
          <w:bCs/>
          <w:szCs w:val="21"/>
        </w:rPr>
        <w:t>3、邮箱：</w:t>
      </w:r>
      <w:r>
        <w:fldChar w:fldCharType="begin"/>
      </w:r>
      <w:r>
        <w:instrText xml:space="preserve"> HYPERLINK "mailto:zjvczhaobiao@163.com" </w:instrText>
      </w:r>
      <w:r>
        <w:fldChar w:fldCharType="separate"/>
      </w:r>
      <w:r>
        <w:rPr>
          <w:rStyle w:val="72"/>
          <w:rFonts w:hint="eastAsia" w:ascii="宋体" w:hAnsi="宋体" w:cs="宋体"/>
          <w:szCs w:val="21"/>
        </w:rPr>
        <w:t>zjvczhaobiao@163.com</w:t>
      </w:r>
      <w:r>
        <w:rPr>
          <w:rStyle w:val="72"/>
          <w:rFonts w:hint="eastAsia" w:ascii="宋体" w:hAnsi="宋体" w:cs="宋体"/>
          <w:szCs w:val="21"/>
        </w:rPr>
        <w:fldChar w:fldCharType="end"/>
      </w:r>
    </w:p>
    <w:p>
      <w:pPr>
        <w:snapToGrid w:val="0"/>
        <w:spacing w:line="480" w:lineRule="exact"/>
        <w:ind w:left="428" w:leftChars="200" w:hanging="8" w:hangingChars="4"/>
        <w:rPr>
          <w:rFonts w:ascii="宋体" w:hAnsi="宋体" w:cs="宋体"/>
          <w:b/>
          <w:szCs w:val="21"/>
        </w:rPr>
      </w:pPr>
      <w:r>
        <w:rPr>
          <w:rFonts w:hint="eastAsia" w:ascii="宋体" w:hAnsi="宋体" w:cs="宋体"/>
          <w:b/>
          <w:szCs w:val="21"/>
        </w:rPr>
        <w:t>4、联系人：</w:t>
      </w:r>
      <w:r>
        <w:rPr>
          <w:rFonts w:hint="eastAsia" w:ascii="宋体" w:hAnsi="宋体" w:cs="宋体"/>
          <w:szCs w:val="21"/>
        </w:rPr>
        <w:t xml:space="preserve">林小姐 </w:t>
      </w:r>
      <w:r>
        <w:rPr>
          <w:rFonts w:hint="eastAsia" w:ascii="宋体" w:hAnsi="宋体" w:cs="宋体"/>
          <w:b/>
          <w:szCs w:val="21"/>
        </w:rPr>
        <w:t>；联系电话：</w:t>
      </w:r>
      <w:bookmarkStart w:id="26" w:name="_Hlt84301073"/>
      <w:bookmarkStart w:id="27" w:name="_Hlt84301074"/>
      <w:r>
        <w:rPr>
          <w:rFonts w:hint="eastAsia" w:ascii="宋体" w:hAnsi="宋体" w:cs="宋体"/>
          <w:szCs w:val="21"/>
        </w:rPr>
        <w:t>0759-2292113</w:t>
      </w:r>
      <w:r>
        <w:rPr>
          <w:rFonts w:hint="eastAsia" w:ascii="宋体" w:hAnsi="宋体" w:cs="宋体"/>
          <w:b/>
          <w:szCs w:val="21"/>
        </w:rPr>
        <w:t>；</w:t>
      </w:r>
      <w:bookmarkEnd w:id="26"/>
      <w:bookmarkEnd w:id="27"/>
    </w:p>
    <w:p>
      <w:pPr>
        <w:spacing w:line="500" w:lineRule="exact"/>
        <w:ind w:firstLine="420" w:firstLineChars="200"/>
        <w:rPr>
          <w:rFonts w:ascii="宋体" w:hAnsi="宋体" w:cs="宋体"/>
          <w:szCs w:val="21"/>
        </w:rPr>
      </w:pPr>
    </w:p>
    <w:p>
      <w:pPr>
        <w:spacing w:line="500" w:lineRule="exact"/>
        <w:ind w:firstLine="420" w:firstLineChars="200"/>
        <w:rPr>
          <w:rFonts w:ascii="宋体" w:hAnsi="宋体" w:cs="宋体"/>
          <w:szCs w:val="21"/>
        </w:rPr>
      </w:pPr>
    </w:p>
    <w:p>
      <w:pPr>
        <w:spacing w:line="500" w:lineRule="exact"/>
        <w:ind w:firstLine="420" w:firstLineChars="200"/>
        <w:rPr>
          <w:rFonts w:ascii="宋体" w:hAnsi="宋体" w:cs="宋体"/>
          <w:szCs w:val="21"/>
        </w:rPr>
      </w:pPr>
    </w:p>
    <w:p>
      <w:pPr>
        <w:pStyle w:val="7"/>
        <w:snapToGrid w:val="0"/>
        <w:spacing w:line="500" w:lineRule="exact"/>
        <w:ind w:firstLine="4319" w:firstLineChars="2057"/>
        <w:jc w:val="right"/>
        <w:rPr>
          <w:rFonts w:ascii="宋体" w:hAnsi="宋体" w:cs="宋体"/>
          <w:szCs w:val="21"/>
        </w:rPr>
      </w:pPr>
      <w:r>
        <w:rPr>
          <w:rFonts w:hint="eastAsia" w:ascii="宋体" w:hAnsi="宋体" w:cs="宋体"/>
          <w:szCs w:val="21"/>
        </w:rPr>
        <w:t>广发银行股份有限公司湛江分行</w:t>
      </w:r>
    </w:p>
    <w:p>
      <w:pPr>
        <w:pStyle w:val="7"/>
        <w:snapToGrid w:val="0"/>
        <w:spacing w:line="500" w:lineRule="exact"/>
        <w:ind w:firstLine="4319" w:firstLineChars="2057"/>
        <w:jc w:val="right"/>
        <w:rPr>
          <w:rFonts w:ascii="宋体" w:hAnsi="宋体" w:cs="宋体"/>
          <w:szCs w:val="21"/>
        </w:rPr>
      </w:pPr>
      <w:r>
        <w:rPr>
          <w:rFonts w:hint="eastAsia" w:ascii="宋体" w:hAnsi="宋体" w:cs="宋体"/>
          <w:szCs w:val="21"/>
        </w:rPr>
        <w:t>广东万诚工程造价咨询有限公司</w:t>
      </w:r>
    </w:p>
    <w:p>
      <w:pPr>
        <w:wordWrap w:val="0"/>
        <w:snapToGrid w:val="0"/>
        <w:spacing w:line="500" w:lineRule="exact"/>
        <w:jc w:val="right"/>
        <w:outlineLvl w:val="2"/>
        <w:rPr>
          <w:rFonts w:hint="default" w:eastAsia="宋体" w:cs="宋体"/>
          <w:szCs w:val="21"/>
          <w:lang w:val="en-US" w:eastAsia="zh-CN"/>
        </w:rPr>
      </w:pPr>
      <w:r>
        <w:rPr>
          <w:rFonts w:hint="eastAsia" w:ascii="宋体" w:hAnsi="宋体" w:cs="宋体"/>
          <w:szCs w:val="21"/>
        </w:rPr>
        <w:t>2019年7月31日</w:t>
      </w:r>
      <w:r>
        <w:rPr>
          <w:rFonts w:hint="eastAsia" w:ascii="宋体" w:hAnsi="宋体" w:cs="宋体"/>
          <w:szCs w:val="21"/>
          <w:lang w:val="en-US" w:eastAsia="zh-CN"/>
        </w:rPr>
        <w:t xml:space="preserve">    </w:t>
      </w:r>
    </w:p>
    <w:p>
      <w:pPr>
        <w:widowControl/>
        <w:spacing w:line="500" w:lineRule="exact"/>
        <w:jc w:val="left"/>
        <w:rPr>
          <w:rFonts w:ascii="宋体" w:hAnsi="宋体" w:cs="宋体"/>
          <w:szCs w:val="21"/>
          <w:highlight w:val="yellow"/>
        </w:rPr>
      </w:pPr>
      <w:r>
        <w:rPr>
          <w:rFonts w:ascii="宋体" w:hAnsi="宋体" w:cs="宋体"/>
          <w:szCs w:val="21"/>
          <w:highlight w:val="yellow"/>
        </w:rPr>
        <w:br w:type="page"/>
      </w:r>
    </w:p>
    <w:bookmarkEnd w:id="14"/>
    <w:bookmarkEnd w:id="15"/>
    <w:bookmarkEnd w:id="16"/>
    <w:bookmarkEnd w:id="17"/>
    <w:bookmarkEnd w:id="18"/>
    <w:bookmarkEnd w:id="19"/>
    <w:bookmarkEnd w:id="20"/>
    <w:p>
      <w:pPr>
        <w:pStyle w:val="4"/>
        <w:spacing w:line="360" w:lineRule="auto"/>
      </w:pPr>
      <w:bookmarkStart w:id="28" w:name="_Toc456340604"/>
      <w:bookmarkStart w:id="29" w:name="_Toc363145527"/>
      <w:bookmarkStart w:id="30" w:name="_Toc363145644"/>
      <w:bookmarkStart w:id="31" w:name="_Toc420071767"/>
      <w:bookmarkStart w:id="32" w:name="_Toc363145065"/>
      <w:bookmarkStart w:id="33" w:name="_Toc296006400"/>
      <w:bookmarkStart w:id="34" w:name="_Toc5805697"/>
      <w:bookmarkStart w:id="35" w:name="目录一"/>
      <w:bookmarkStart w:id="36" w:name="OLE_LINK4"/>
      <w:r>
        <w:rPr>
          <w:rFonts w:hint="eastAsia"/>
        </w:rPr>
        <w:t>第二部分</w:t>
      </w:r>
      <w:bookmarkEnd w:id="28"/>
      <w:bookmarkEnd w:id="29"/>
      <w:bookmarkEnd w:id="30"/>
      <w:bookmarkEnd w:id="31"/>
      <w:bookmarkEnd w:id="32"/>
      <w:bookmarkStart w:id="37" w:name="_Toc363145066"/>
      <w:bookmarkStart w:id="38" w:name="_Toc400974356"/>
      <w:bookmarkStart w:id="39" w:name="_Toc456340605"/>
      <w:bookmarkStart w:id="40" w:name="_Toc420071768"/>
      <w:bookmarkStart w:id="41" w:name="_Toc363145528"/>
      <w:bookmarkStart w:id="42" w:name="_Toc363145645"/>
      <w:r>
        <w:rPr>
          <w:rFonts w:hint="eastAsia"/>
        </w:rPr>
        <w:t xml:space="preserve"> 投标人须知</w:t>
      </w:r>
      <w:bookmarkEnd w:id="33"/>
      <w:bookmarkEnd w:id="34"/>
      <w:bookmarkEnd w:id="37"/>
      <w:bookmarkEnd w:id="38"/>
      <w:bookmarkEnd w:id="39"/>
      <w:bookmarkEnd w:id="40"/>
      <w:bookmarkEnd w:id="41"/>
      <w:bookmarkEnd w:id="42"/>
    </w:p>
    <w:p>
      <w:pPr>
        <w:spacing w:line="300" w:lineRule="auto"/>
        <w:jc w:val="center"/>
        <w:outlineLvl w:val="1"/>
        <w:rPr>
          <w:rFonts w:ascii="宋体" w:hAnsi="宋体"/>
          <w:b/>
          <w:bCs/>
          <w:kern w:val="44"/>
          <w:sz w:val="32"/>
          <w:szCs w:val="20"/>
        </w:rPr>
      </w:pPr>
      <w:r>
        <w:rPr>
          <w:rFonts w:hint="eastAsia" w:ascii="宋体" w:hAnsi="宋体"/>
          <w:b/>
          <w:bCs/>
          <w:kern w:val="44"/>
          <w:sz w:val="32"/>
          <w:szCs w:val="20"/>
        </w:rPr>
        <w:t>投标人须知前附表</w:t>
      </w:r>
    </w:p>
    <w:tbl>
      <w:tblPr>
        <w:tblStyle w:val="64"/>
        <w:tblW w:w="91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400"/>
        <w:gridCol w:w="5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860" w:type="dxa"/>
            <w:tcBorders>
              <w:tl2br w:val="nil"/>
              <w:tr2bl w:val="nil"/>
            </w:tcBorders>
            <w:shd w:val="clear" w:color="auto" w:fill="auto"/>
            <w:vAlign w:val="center"/>
          </w:tcPr>
          <w:p>
            <w:pPr>
              <w:widowControl/>
              <w:spacing w:line="340" w:lineRule="exact"/>
              <w:jc w:val="center"/>
              <w:rPr>
                <w:rFonts w:ascii="宋体" w:hAnsi="宋体" w:cs="宋体"/>
                <w:b/>
                <w:bCs/>
                <w:color w:val="000000"/>
                <w:kern w:val="0"/>
                <w:szCs w:val="21"/>
              </w:rPr>
            </w:pPr>
            <w:r>
              <w:rPr>
                <w:rFonts w:hint="eastAsia" w:ascii="宋体" w:hAnsi="宋体" w:cs="宋体"/>
                <w:b/>
                <w:bCs/>
                <w:color w:val="000000"/>
                <w:kern w:val="0"/>
                <w:szCs w:val="21"/>
              </w:rPr>
              <w:t>条款号</w:t>
            </w:r>
          </w:p>
        </w:tc>
        <w:tc>
          <w:tcPr>
            <w:tcW w:w="2400" w:type="dxa"/>
            <w:tcBorders>
              <w:tl2br w:val="nil"/>
              <w:tr2bl w:val="nil"/>
            </w:tcBorders>
            <w:shd w:val="clear" w:color="auto" w:fill="auto"/>
            <w:vAlign w:val="center"/>
          </w:tcPr>
          <w:p>
            <w:pPr>
              <w:widowControl/>
              <w:spacing w:line="340" w:lineRule="exact"/>
              <w:jc w:val="center"/>
              <w:rPr>
                <w:rFonts w:ascii="宋体" w:hAnsi="宋体" w:cs="宋体"/>
                <w:b/>
                <w:bCs/>
                <w:color w:val="000000"/>
                <w:kern w:val="0"/>
                <w:szCs w:val="21"/>
              </w:rPr>
            </w:pPr>
            <w:r>
              <w:rPr>
                <w:rFonts w:hint="eastAsia" w:ascii="宋体" w:hAnsi="宋体" w:cs="宋体"/>
                <w:b/>
                <w:bCs/>
                <w:color w:val="000000"/>
                <w:kern w:val="0"/>
                <w:szCs w:val="21"/>
              </w:rPr>
              <w:t>条款名称</w:t>
            </w:r>
          </w:p>
        </w:tc>
        <w:tc>
          <w:tcPr>
            <w:tcW w:w="5902" w:type="dxa"/>
            <w:tcBorders>
              <w:tl2br w:val="nil"/>
              <w:tr2bl w:val="nil"/>
            </w:tcBorders>
            <w:shd w:val="clear" w:color="auto" w:fill="auto"/>
            <w:vAlign w:val="center"/>
          </w:tcPr>
          <w:p>
            <w:pPr>
              <w:widowControl/>
              <w:spacing w:line="340" w:lineRule="exact"/>
              <w:jc w:val="center"/>
              <w:rPr>
                <w:rFonts w:ascii="宋体" w:hAnsi="宋体" w:cs="宋体"/>
                <w:b/>
                <w:bCs/>
                <w:color w:val="000000"/>
                <w:kern w:val="0"/>
                <w:szCs w:val="21"/>
              </w:rPr>
            </w:pPr>
            <w:r>
              <w:rPr>
                <w:rFonts w:hint="eastAsia" w:ascii="宋体" w:hAnsi="宋体" w:cs="宋体"/>
                <w:b/>
                <w:bCs/>
                <w:color w:val="000000"/>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vMerge w:val="restart"/>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2.1</w:t>
            </w:r>
          </w:p>
        </w:tc>
        <w:tc>
          <w:tcPr>
            <w:tcW w:w="2400" w:type="dxa"/>
            <w:vMerge w:val="restart"/>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采购人</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名称：广发银行股份有限公司湛江分行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vMerge w:val="continue"/>
            <w:tcBorders>
              <w:tl2br w:val="nil"/>
              <w:tr2bl w:val="nil"/>
            </w:tcBorders>
            <w:shd w:val="clear" w:color="auto" w:fill="auto"/>
            <w:vAlign w:val="center"/>
          </w:tcPr>
          <w:p>
            <w:pPr>
              <w:widowControl/>
              <w:spacing w:line="340" w:lineRule="exact"/>
              <w:jc w:val="center"/>
              <w:rPr>
                <w:color w:val="000000"/>
                <w:kern w:val="0"/>
                <w:szCs w:val="21"/>
              </w:rPr>
            </w:pPr>
          </w:p>
        </w:tc>
        <w:tc>
          <w:tcPr>
            <w:tcW w:w="2400" w:type="dxa"/>
            <w:vMerge w:val="continue"/>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kern w:val="0"/>
                <w:szCs w:val="21"/>
              </w:rPr>
              <w:t>地址：广东省湛江市赤坎区中山一路22号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vMerge w:val="continue"/>
            <w:tcBorders>
              <w:tl2br w:val="nil"/>
              <w:tr2bl w:val="nil"/>
            </w:tcBorders>
            <w:shd w:val="clear" w:color="auto" w:fill="auto"/>
            <w:vAlign w:val="center"/>
          </w:tcPr>
          <w:p>
            <w:pPr>
              <w:widowControl/>
              <w:spacing w:line="340" w:lineRule="exact"/>
              <w:jc w:val="center"/>
              <w:rPr>
                <w:color w:val="000000"/>
                <w:kern w:val="0"/>
                <w:szCs w:val="21"/>
              </w:rPr>
            </w:pPr>
          </w:p>
        </w:tc>
        <w:tc>
          <w:tcPr>
            <w:tcW w:w="2400" w:type="dxa"/>
            <w:vMerge w:val="continue"/>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kern w:val="0"/>
                <w:szCs w:val="21"/>
              </w:rPr>
              <w:t>联系人：</w:t>
            </w:r>
            <w:r>
              <w:rPr>
                <w:rFonts w:hint="eastAsia" w:ascii="宋体" w:hAnsi="宋体" w:cs="宋体"/>
                <w:szCs w:val="21"/>
              </w:rPr>
              <w:t>李女士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vMerge w:val="continue"/>
            <w:tcBorders>
              <w:tl2br w:val="nil"/>
              <w:tr2bl w:val="nil"/>
            </w:tcBorders>
            <w:shd w:val="clear" w:color="auto" w:fill="auto"/>
            <w:vAlign w:val="center"/>
          </w:tcPr>
          <w:p>
            <w:pPr>
              <w:widowControl/>
              <w:spacing w:line="340" w:lineRule="exact"/>
              <w:jc w:val="center"/>
              <w:rPr>
                <w:color w:val="000000"/>
                <w:kern w:val="0"/>
                <w:szCs w:val="21"/>
              </w:rPr>
            </w:pPr>
          </w:p>
        </w:tc>
        <w:tc>
          <w:tcPr>
            <w:tcW w:w="2400" w:type="dxa"/>
            <w:vMerge w:val="continue"/>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邮箱：lizhongqing</w:t>
            </w:r>
            <w:r>
              <w:rPr>
                <w:rFonts w:hint="eastAsia" w:ascii="宋体" w:hAnsi="宋体" w:cs="宋体"/>
                <w:szCs w:val="21"/>
              </w:rPr>
              <w:t>@cgbchina.com.cn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vMerge w:val="continue"/>
            <w:tcBorders>
              <w:tl2br w:val="nil"/>
              <w:tr2bl w:val="nil"/>
            </w:tcBorders>
            <w:shd w:val="clear" w:color="auto" w:fill="auto"/>
            <w:vAlign w:val="center"/>
          </w:tcPr>
          <w:p>
            <w:pPr>
              <w:widowControl/>
              <w:spacing w:line="340" w:lineRule="exact"/>
              <w:jc w:val="center"/>
              <w:rPr>
                <w:color w:val="000000"/>
                <w:kern w:val="0"/>
                <w:szCs w:val="21"/>
              </w:rPr>
            </w:pPr>
          </w:p>
        </w:tc>
        <w:tc>
          <w:tcPr>
            <w:tcW w:w="2400" w:type="dxa"/>
            <w:vMerge w:val="continue"/>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电话：</w:t>
            </w:r>
            <w:r>
              <w:rPr>
                <w:rFonts w:ascii="宋体" w:hAnsi="宋体" w:cs="宋体"/>
                <w:szCs w:val="21"/>
              </w:rPr>
              <w:t>0759-3318929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2.3</w:t>
            </w:r>
          </w:p>
        </w:tc>
        <w:tc>
          <w:tcPr>
            <w:tcW w:w="2400" w:type="dxa"/>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资格审查方式</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6.1</w:t>
            </w:r>
          </w:p>
        </w:tc>
        <w:tc>
          <w:tcPr>
            <w:tcW w:w="2400" w:type="dxa"/>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投标人提出问题要求澄清的截止时间</w:t>
            </w:r>
          </w:p>
        </w:tc>
        <w:tc>
          <w:tcPr>
            <w:tcW w:w="5902" w:type="dxa"/>
            <w:tcBorders>
              <w:tl2br w:val="nil"/>
              <w:tr2bl w:val="nil"/>
            </w:tcBorders>
            <w:shd w:val="clear" w:color="auto" w:fill="auto"/>
            <w:vAlign w:val="center"/>
          </w:tcPr>
          <w:p>
            <w:pPr>
              <w:widowControl/>
              <w:spacing w:line="340" w:lineRule="exact"/>
              <w:rPr>
                <w:color w:val="000000"/>
                <w:kern w:val="0"/>
                <w:szCs w:val="21"/>
              </w:rPr>
            </w:pPr>
            <w:r>
              <w:rPr>
                <w:rFonts w:hint="eastAsia" w:ascii="宋体" w:hAnsi="宋体"/>
                <w:kern w:val="0"/>
                <w:szCs w:val="21"/>
              </w:rPr>
              <w:t>在收到</w:t>
            </w:r>
            <w:r>
              <w:rPr>
                <w:rFonts w:hint="eastAsia" w:ascii="宋体" w:hAnsi="宋体" w:cs="宋体"/>
                <w:szCs w:val="21"/>
              </w:rPr>
              <w:t>招标</w:t>
            </w:r>
            <w:r>
              <w:rPr>
                <w:rFonts w:hint="eastAsia" w:ascii="宋体" w:hAnsi="宋体"/>
                <w:kern w:val="0"/>
                <w:szCs w:val="21"/>
              </w:rPr>
              <w:t>文件之日或者</w:t>
            </w:r>
            <w:r>
              <w:rPr>
                <w:rFonts w:hint="eastAsia" w:ascii="宋体" w:hAnsi="宋体" w:cs="宋体"/>
                <w:szCs w:val="21"/>
              </w:rPr>
              <w:t>招标</w:t>
            </w:r>
            <w:r>
              <w:rPr>
                <w:rFonts w:hint="eastAsia" w:ascii="宋体" w:hAnsi="宋体"/>
                <w:kern w:val="0"/>
                <w:szCs w:val="21"/>
              </w:rPr>
              <w:t>文件公告期届满之日起七个工作日内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60" w:type="dxa"/>
            <w:vMerge w:val="restart"/>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6.3</w:t>
            </w:r>
          </w:p>
        </w:tc>
        <w:tc>
          <w:tcPr>
            <w:tcW w:w="2400" w:type="dxa"/>
            <w:vMerge w:val="restart"/>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踏勘现场</w:t>
            </w:r>
          </w:p>
        </w:tc>
        <w:tc>
          <w:tcPr>
            <w:tcW w:w="5902" w:type="dxa"/>
            <w:tcBorders>
              <w:tl2br w:val="nil"/>
              <w:tr2bl w:val="nil"/>
            </w:tcBorders>
            <w:shd w:val="clear" w:color="auto" w:fill="auto"/>
            <w:vAlign w:val="center"/>
          </w:tcPr>
          <w:p>
            <w:pPr>
              <w:widowControl/>
              <w:spacing w:line="340" w:lineRule="exact"/>
              <w:rPr>
                <w:color w:val="000000"/>
                <w:kern w:val="0"/>
                <w:sz w:val="32"/>
                <w:szCs w:val="32"/>
              </w:rPr>
            </w:pPr>
            <w:r>
              <w:rPr>
                <w:color w:val="000000"/>
                <w:kern w:val="0"/>
                <w:sz w:val="32"/>
                <w:szCs w:val="32"/>
              </w:rPr>
              <w:sym w:font="Wingdings 2" w:char="0052"/>
            </w:r>
            <w:r>
              <w:rPr>
                <w:rFonts w:hint="eastAsia" w:ascii="宋体" w:hAnsi="宋体"/>
                <w:color w:val="000000"/>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60" w:type="dxa"/>
            <w:vMerge w:val="continue"/>
            <w:tcBorders>
              <w:tl2br w:val="nil"/>
              <w:tr2bl w:val="nil"/>
            </w:tcBorders>
            <w:vAlign w:val="center"/>
          </w:tcPr>
          <w:p>
            <w:pPr>
              <w:widowControl/>
              <w:spacing w:line="340" w:lineRule="exact"/>
              <w:jc w:val="left"/>
              <w:rPr>
                <w:color w:val="000000"/>
                <w:kern w:val="0"/>
                <w:szCs w:val="21"/>
              </w:rPr>
            </w:pPr>
          </w:p>
        </w:tc>
        <w:tc>
          <w:tcPr>
            <w:tcW w:w="2400" w:type="dxa"/>
            <w:vMerge w:val="continue"/>
            <w:tcBorders>
              <w:tl2br w:val="nil"/>
              <w:tr2bl w:val="nil"/>
            </w:tcBorders>
            <w:vAlign w:val="center"/>
          </w:tcPr>
          <w:p>
            <w:pPr>
              <w:widowControl/>
              <w:spacing w:line="340" w:lineRule="exact"/>
              <w:jc w:val="left"/>
              <w:rPr>
                <w:rFonts w:ascii="宋体" w:hAnsi="宋体" w:cs="宋体"/>
                <w:color w:val="000000"/>
                <w:kern w:val="0"/>
                <w:szCs w:val="21"/>
              </w:rPr>
            </w:pPr>
          </w:p>
        </w:tc>
        <w:tc>
          <w:tcPr>
            <w:tcW w:w="5902" w:type="dxa"/>
            <w:tcBorders>
              <w:tl2br w:val="nil"/>
              <w:tr2bl w:val="nil"/>
            </w:tcBorders>
            <w:shd w:val="clear" w:color="auto" w:fill="auto"/>
            <w:vAlign w:val="center"/>
          </w:tcPr>
          <w:p>
            <w:pPr>
              <w:widowControl/>
              <w:spacing w:line="340" w:lineRule="exact"/>
              <w:rPr>
                <w:rFonts w:ascii="宋体" w:hAnsi="宋体"/>
                <w:color w:val="000000"/>
                <w:kern w:val="0"/>
                <w:szCs w:val="21"/>
              </w:rPr>
            </w:pPr>
            <w:r>
              <w:rPr>
                <w:color w:val="000000"/>
                <w:kern w:val="0"/>
                <w:sz w:val="32"/>
                <w:szCs w:val="32"/>
              </w:rPr>
              <w:t>□</w:t>
            </w:r>
            <w:r>
              <w:rPr>
                <w:rFonts w:hint="eastAsia" w:ascii="宋体" w:hAnsi="宋体"/>
                <w:color w:val="000000"/>
                <w:kern w:val="0"/>
                <w:szCs w:val="21"/>
              </w:rPr>
              <w:t>组织，</w:t>
            </w:r>
          </w:p>
          <w:p>
            <w:pPr>
              <w:widowControl/>
              <w:spacing w:line="340" w:lineRule="exact"/>
              <w:rPr>
                <w:rFonts w:ascii="宋体" w:hAnsi="宋体"/>
                <w:color w:val="000000"/>
                <w:kern w:val="0"/>
                <w:szCs w:val="21"/>
                <w:u w:val="single"/>
              </w:rPr>
            </w:pPr>
            <w:r>
              <w:rPr>
                <w:rFonts w:hint="eastAsia" w:ascii="宋体" w:hAnsi="宋体"/>
                <w:color w:val="000000"/>
                <w:kern w:val="0"/>
                <w:szCs w:val="21"/>
              </w:rPr>
              <w:t>踏勘时间：</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p>
          <w:p>
            <w:pPr>
              <w:widowControl/>
              <w:spacing w:line="340" w:lineRule="exact"/>
              <w:rPr>
                <w:color w:val="000000"/>
                <w:kern w:val="0"/>
                <w:sz w:val="32"/>
                <w:szCs w:val="32"/>
              </w:rPr>
            </w:pPr>
            <w:r>
              <w:rPr>
                <w:rFonts w:hint="eastAsia" w:ascii="宋体" w:hAnsi="宋体"/>
                <w:color w:val="000000"/>
                <w:kern w:val="0"/>
                <w:szCs w:val="21"/>
              </w:rPr>
              <w:t>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60" w:type="dxa"/>
            <w:vMerge w:val="restart"/>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6.3</w:t>
            </w:r>
          </w:p>
        </w:tc>
        <w:tc>
          <w:tcPr>
            <w:tcW w:w="2400" w:type="dxa"/>
            <w:vMerge w:val="restart"/>
            <w:tcBorders>
              <w:tl2br w:val="nil"/>
              <w:tr2bl w:val="nil"/>
            </w:tcBorders>
            <w:shd w:val="clear" w:color="auto" w:fill="auto"/>
            <w:vAlign w:val="center"/>
          </w:tcPr>
          <w:p>
            <w:pPr>
              <w:widowControl/>
              <w:spacing w:line="340" w:lineRule="exact"/>
              <w:rPr>
                <w:rFonts w:ascii="宋体" w:hAnsi="宋体"/>
                <w:color w:val="000000"/>
                <w:kern w:val="0"/>
                <w:szCs w:val="21"/>
              </w:rPr>
            </w:pPr>
            <w:r>
              <w:rPr>
                <w:rFonts w:hint="eastAsia" w:ascii="宋体" w:hAnsi="宋体"/>
                <w:color w:val="000000"/>
                <w:kern w:val="0"/>
                <w:szCs w:val="21"/>
              </w:rPr>
              <w:t>答疑会</w:t>
            </w:r>
          </w:p>
        </w:tc>
        <w:tc>
          <w:tcPr>
            <w:tcW w:w="5902" w:type="dxa"/>
            <w:tcBorders>
              <w:tl2br w:val="nil"/>
              <w:tr2bl w:val="nil"/>
            </w:tcBorders>
            <w:shd w:val="clear" w:color="auto" w:fill="auto"/>
            <w:vAlign w:val="center"/>
          </w:tcPr>
          <w:p>
            <w:pPr>
              <w:widowControl/>
              <w:spacing w:line="340" w:lineRule="exact"/>
              <w:rPr>
                <w:rFonts w:ascii="宋体" w:hAnsi="宋体"/>
                <w:color w:val="000000"/>
                <w:kern w:val="0"/>
                <w:szCs w:val="21"/>
              </w:rPr>
            </w:pPr>
            <w:r>
              <w:rPr>
                <w:rFonts w:hint="eastAsia" w:ascii="宋体" w:hAnsi="宋体"/>
                <w:color w:val="000000"/>
                <w:kern w:val="0"/>
                <w:szCs w:val="21"/>
              </w:rPr>
              <w:sym w:font="Wingdings 2" w:char="0052"/>
            </w:r>
            <w:r>
              <w:rPr>
                <w:rFonts w:hint="eastAsia" w:ascii="宋体" w:hAnsi="宋体"/>
                <w:color w:val="000000"/>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60" w:type="dxa"/>
            <w:vMerge w:val="continue"/>
            <w:tcBorders>
              <w:tl2br w:val="nil"/>
              <w:tr2bl w:val="nil"/>
            </w:tcBorders>
            <w:vAlign w:val="center"/>
          </w:tcPr>
          <w:p>
            <w:pPr>
              <w:widowControl/>
              <w:spacing w:line="340" w:lineRule="exact"/>
              <w:jc w:val="left"/>
              <w:rPr>
                <w:color w:val="000000"/>
                <w:kern w:val="0"/>
                <w:szCs w:val="21"/>
              </w:rPr>
            </w:pPr>
          </w:p>
        </w:tc>
        <w:tc>
          <w:tcPr>
            <w:tcW w:w="2400" w:type="dxa"/>
            <w:vMerge w:val="continue"/>
            <w:tcBorders>
              <w:tl2br w:val="nil"/>
              <w:tr2bl w:val="nil"/>
            </w:tcBorders>
            <w:vAlign w:val="center"/>
          </w:tcPr>
          <w:p>
            <w:pPr>
              <w:widowControl/>
              <w:spacing w:line="340" w:lineRule="exact"/>
              <w:rPr>
                <w:rFonts w:ascii="宋体" w:hAnsi="宋体"/>
                <w:color w:val="000000"/>
                <w:kern w:val="0"/>
                <w:szCs w:val="21"/>
              </w:rPr>
            </w:pPr>
          </w:p>
        </w:tc>
        <w:tc>
          <w:tcPr>
            <w:tcW w:w="5902" w:type="dxa"/>
            <w:tcBorders>
              <w:tl2br w:val="nil"/>
              <w:tr2bl w:val="nil"/>
            </w:tcBorders>
            <w:shd w:val="clear" w:color="auto" w:fill="auto"/>
            <w:vAlign w:val="center"/>
          </w:tcPr>
          <w:p>
            <w:pPr>
              <w:widowControl/>
              <w:spacing w:line="340" w:lineRule="exact"/>
              <w:rPr>
                <w:rFonts w:ascii="宋体" w:hAnsi="宋体"/>
                <w:color w:val="000000"/>
                <w:kern w:val="0"/>
                <w:szCs w:val="21"/>
              </w:rPr>
            </w:pPr>
            <w:r>
              <w:rPr>
                <w:rFonts w:hint="eastAsia" w:ascii="宋体" w:hAnsi="宋体"/>
                <w:color w:val="000000"/>
                <w:kern w:val="0"/>
                <w:szCs w:val="21"/>
              </w:rPr>
              <w:t>□召开，</w:t>
            </w:r>
          </w:p>
          <w:p>
            <w:pPr>
              <w:widowControl/>
              <w:spacing w:line="340" w:lineRule="exact"/>
              <w:rPr>
                <w:rFonts w:ascii="宋体" w:hAnsi="宋体"/>
                <w:color w:val="000000"/>
                <w:kern w:val="0"/>
                <w:szCs w:val="21"/>
              </w:rPr>
            </w:pPr>
            <w:r>
              <w:rPr>
                <w:rFonts w:hint="eastAsia" w:ascii="宋体" w:hAnsi="宋体"/>
                <w:color w:val="000000"/>
                <w:kern w:val="0"/>
                <w:szCs w:val="21"/>
              </w:rPr>
              <w:t>召开时间：</w:t>
            </w:r>
          </w:p>
          <w:p>
            <w:pPr>
              <w:widowControl/>
              <w:spacing w:line="340" w:lineRule="exact"/>
              <w:rPr>
                <w:rFonts w:ascii="宋体" w:hAnsi="宋体"/>
                <w:color w:val="000000"/>
                <w:kern w:val="0"/>
                <w:szCs w:val="21"/>
              </w:rPr>
            </w:pPr>
            <w:r>
              <w:rPr>
                <w:rFonts w:hint="eastAsia" w:ascii="宋体" w:hAnsi="宋体"/>
                <w:color w:val="000000"/>
                <w:kern w:val="0"/>
                <w:szCs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9.3</w:t>
            </w:r>
          </w:p>
        </w:tc>
        <w:tc>
          <w:tcPr>
            <w:tcW w:w="2400" w:type="dxa"/>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投标人相关证明文件</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详见本项目招标公告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vMerge w:val="restart"/>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9.3.</w:t>
            </w:r>
            <w:r>
              <w:rPr>
                <w:rFonts w:hint="eastAsia" w:ascii="宋体" w:hAnsi="宋体"/>
                <w:color w:val="000000"/>
                <w:kern w:val="0"/>
                <w:szCs w:val="21"/>
              </w:rPr>
              <w:t>1</w:t>
            </w:r>
          </w:p>
        </w:tc>
        <w:tc>
          <w:tcPr>
            <w:tcW w:w="2400" w:type="dxa"/>
            <w:vMerge w:val="restart"/>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分包要求</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sym w:font="Wingdings 2" w:char="0052"/>
            </w:r>
            <w:r>
              <w:rPr>
                <w:rFonts w:hint="eastAsia" w:ascii="宋体" w:hAnsi="宋体" w:cs="宋体"/>
                <w:color w:val="000000"/>
                <w:kern w:val="0"/>
                <w:szCs w:val="21"/>
              </w:rPr>
              <w:t>本次采购项目不允许分包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0" w:hRule="atLeast"/>
          <w:jc w:val="center"/>
        </w:trPr>
        <w:tc>
          <w:tcPr>
            <w:tcW w:w="860" w:type="dxa"/>
            <w:vMerge w:val="continue"/>
            <w:tcBorders>
              <w:tl2br w:val="nil"/>
              <w:tr2bl w:val="nil"/>
            </w:tcBorders>
            <w:vAlign w:val="center"/>
          </w:tcPr>
          <w:p>
            <w:pPr>
              <w:widowControl/>
              <w:spacing w:line="340" w:lineRule="exact"/>
              <w:jc w:val="left"/>
              <w:rPr>
                <w:color w:val="000000"/>
                <w:kern w:val="0"/>
                <w:szCs w:val="21"/>
              </w:rPr>
            </w:pPr>
          </w:p>
        </w:tc>
        <w:tc>
          <w:tcPr>
            <w:tcW w:w="2400" w:type="dxa"/>
            <w:vMerge w:val="continue"/>
            <w:tcBorders>
              <w:tl2br w:val="nil"/>
              <w:tr2bl w:val="nil"/>
            </w:tcBorders>
            <w:vAlign w:val="center"/>
          </w:tcPr>
          <w:p>
            <w:pPr>
              <w:widowControl/>
              <w:spacing w:line="340" w:lineRule="exact"/>
              <w:jc w:val="left"/>
              <w:rPr>
                <w:rFonts w:ascii="宋体" w:hAnsi="宋体" w:cs="宋体"/>
                <w:color w:val="000000"/>
                <w:kern w:val="0"/>
                <w:szCs w:val="21"/>
              </w:rPr>
            </w:pP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□本次采购经采购方书面许可，用户需求书允许分包的部分可分包，投标人须将分包人的下列资料提交：</w:t>
            </w:r>
            <w:r>
              <w:rPr>
                <w:rFonts w:hint="eastAsia" w:ascii="宋体" w:hAnsi="宋体" w:cs="宋体"/>
                <w:color w:val="000000"/>
                <w:kern w:val="0"/>
                <w:szCs w:val="21"/>
              </w:rPr>
              <w:br w:type="textWrapping"/>
            </w:r>
            <w:r>
              <w:rPr>
                <w:rFonts w:hint="eastAsia" w:ascii="宋体" w:hAnsi="宋体" w:cs="宋体"/>
                <w:color w:val="000000"/>
                <w:kern w:val="0"/>
                <w:szCs w:val="21"/>
              </w:rPr>
              <w:t>①分包人的营业执照副本复印件；</w:t>
            </w:r>
            <w:r>
              <w:rPr>
                <w:rFonts w:hint="eastAsia" w:ascii="宋体" w:hAnsi="宋体" w:cs="宋体"/>
                <w:color w:val="000000"/>
                <w:kern w:val="0"/>
                <w:szCs w:val="21"/>
              </w:rPr>
              <w:br w:type="textWrapping"/>
            </w:r>
            <w:r>
              <w:rPr>
                <w:rFonts w:hint="eastAsia" w:ascii="宋体" w:hAnsi="宋体" w:cs="宋体"/>
                <w:color w:val="000000"/>
                <w:kern w:val="0"/>
                <w:szCs w:val="21"/>
              </w:rPr>
              <w:t>②分包人持有的相关证书；</w:t>
            </w:r>
            <w:r>
              <w:rPr>
                <w:rFonts w:hint="eastAsia" w:ascii="宋体" w:hAnsi="宋体" w:cs="宋体"/>
                <w:color w:val="000000"/>
                <w:kern w:val="0"/>
                <w:szCs w:val="21"/>
              </w:rPr>
              <w:br w:type="textWrapping"/>
            </w:r>
            <w:r>
              <w:rPr>
                <w:rFonts w:hint="eastAsia" w:ascii="宋体" w:hAnsi="宋体" w:cs="宋体"/>
                <w:color w:val="000000"/>
                <w:kern w:val="0"/>
                <w:szCs w:val="21"/>
              </w:rPr>
              <w:t>③其它资质等级证书。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13.1</w:t>
            </w:r>
          </w:p>
        </w:tc>
        <w:tc>
          <w:tcPr>
            <w:tcW w:w="2400" w:type="dxa"/>
            <w:tcBorders>
              <w:tl2br w:val="nil"/>
              <w:tr2bl w:val="nil"/>
            </w:tcBorders>
            <w:shd w:val="clear" w:color="auto" w:fill="auto"/>
            <w:vAlign w:val="center"/>
          </w:tcPr>
          <w:p>
            <w:pPr>
              <w:widowControl/>
              <w:spacing w:line="340" w:lineRule="exact"/>
              <w:jc w:val="left"/>
              <w:rPr>
                <w:rFonts w:ascii="宋体" w:hAnsi="宋体" w:cs="宋体"/>
                <w:color w:val="000000"/>
                <w:kern w:val="0"/>
                <w:szCs w:val="21"/>
              </w:rPr>
            </w:pPr>
            <w:r>
              <w:rPr>
                <w:rFonts w:hint="eastAsia" w:ascii="宋体" w:hAnsi="宋体" w:cs="宋体"/>
                <w:color w:val="000000"/>
                <w:kern w:val="0"/>
                <w:szCs w:val="21"/>
              </w:rPr>
              <w:t>投标保证金金额</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详见招标公告列示的金额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9"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13.</w:t>
            </w:r>
            <w:r>
              <w:rPr>
                <w:rFonts w:hint="eastAsia"/>
                <w:color w:val="000000"/>
                <w:kern w:val="0"/>
                <w:szCs w:val="21"/>
              </w:rPr>
              <w:t>2</w:t>
            </w:r>
          </w:p>
        </w:tc>
        <w:tc>
          <w:tcPr>
            <w:tcW w:w="2400" w:type="dxa"/>
            <w:tcBorders>
              <w:tl2br w:val="nil"/>
              <w:tr2bl w:val="nil"/>
            </w:tcBorders>
            <w:shd w:val="clear" w:color="auto" w:fill="auto"/>
            <w:vAlign w:val="center"/>
          </w:tcPr>
          <w:p>
            <w:pPr>
              <w:widowControl/>
              <w:spacing w:line="340" w:lineRule="exact"/>
              <w:jc w:val="left"/>
              <w:rPr>
                <w:rFonts w:ascii="宋体" w:hAnsi="宋体" w:cs="宋体"/>
                <w:color w:val="000000"/>
                <w:kern w:val="0"/>
                <w:szCs w:val="21"/>
              </w:rPr>
            </w:pPr>
            <w:r>
              <w:rPr>
                <w:rFonts w:hint="eastAsia" w:ascii="宋体" w:hAnsi="宋体" w:cs="宋体"/>
                <w:color w:val="000000"/>
                <w:kern w:val="0"/>
                <w:szCs w:val="21"/>
              </w:rPr>
              <w:t>投标保证金提交方式</w:t>
            </w:r>
          </w:p>
        </w:tc>
        <w:tc>
          <w:tcPr>
            <w:tcW w:w="5902" w:type="dxa"/>
            <w:tcBorders>
              <w:tl2br w:val="nil"/>
              <w:tr2bl w:val="nil"/>
            </w:tcBorders>
            <w:shd w:val="clear" w:color="auto" w:fill="auto"/>
            <w:vAlign w:val="center"/>
          </w:tcPr>
          <w:p>
            <w:pPr>
              <w:widowControl/>
              <w:spacing w:line="340" w:lineRule="exact"/>
              <w:rPr>
                <w:color w:val="000000"/>
                <w:kern w:val="0"/>
                <w:szCs w:val="21"/>
              </w:rPr>
            </w:pPr>
            <w:r>
              <w:rPr>
                <w:color w:val="000000"/>
                <w:kern w:val="0"/>
                <w:szCs w:val="21"/>
              </w:rPr>
              <w:t xml:space="preserve">1. </w:t>
            </w:r>
            <w:r>
              <w:rPr>
                <w:rFonts w:hint="eastAsia" w:ascii="宋体" w:hAnsi="宋体"/>
                <w:color w:val="000000"/>
                <w:kern w:val="0"/>
                <w:szCs w:val="21"/>
              </w:rPr>
              <w:t>采用非现金转账方式提交，转入账户如下：</w:t>
            </w:r>
            <w:r>
              <w:rPr>
                <w:rFonts w:hint="eastAsia" w:ascii="宋体" w:hAnsi="宋体"/>
                <w:color w:val="000000"/>
                <w:kern w:val="0"/>
                <w:szCs w:val="21"/>
              </w:rPr>
              <w:br w:type="textWrapping"/>
            </w:r>
            <w:r>
              <w:rPr>
                <w:rFonts w:hint="eastAsia" w:ascii="宋体" w:hAnsi="宋体"/>
                <w:color w:val="000000"/>
                <w:kern w:val="0"/>
                <w:szCs w:val="21"/>
              </w:rPr>
              <w:t>开户名称：广东万诚工程造价咨询有限公司</w:t>
            </w:r>
            <w:r>
              <w:rPr>
                <w:rFonts w:hint="eastAsia" w:ascii="宋体" w:hAnsi="宋体"/>
                <w:color w:val="000000"/>
                <w:kern w:val="0"/>
                <w:szCs w:val="21"/>
              </w:rPr>
              <w:br w:type="textWrapping"/>
            </w:r>
            <w:r>
              <w:rPr>
                <w:rFonts w:hint="eastAsia" w:ascii="宋体" w:hAnsi="宋体"/>
                <w:color w:val="000000"/>
                <w:kern w:val="0"/>
                <w:szCs w:val="21"/>
              </w:rPr>
              <w:t>开户银行：</w:t>
            </w:r>
            <w:r>
              <w:rPr>
                <w:rFonts w:hint="eastAsia"/>
                <w:color w:val="000000"/>
                <w:kern w:val="0"/>
                <w:szCs w:val="21"/>
              </w:rPr>
              <w:t>广发银行股份有限公司湛江市赤坎支行</w:t>
            </w:r>
            <w:r>
              <w:rPr>
                <w:color w:val="000000"/>
                <w:kern w:val="0"/>
                <w:szCs w:val="21"/>
              </w:rPr>
              <w:br w:type="textWrapping"/>
            </w:r>
            <w:r>
              <w:rPr>
                <w:rFonts w:hint="eastAsia" w:ascii="宋体" w:hAnsi="宋体"/>
                <w:color w:val="000000"/>
                <w:kern w:val="0"/>
                <w:szCs w:val="21"/>
              </w:rPr>
              <w:t>帐号： 9550880017933600148</w:t>
            </w:r>
            <w:r>
              <w:rPr>
                <w:rFonts w:hint="eastAsia" w:ascii="宋体" w:hAnsi="宋体"/>
                <w:color w:val="000000"/>
                <w:kern w:val="0"/>
                <w:szCs w:val="21"/>
              </w:rPr>
              <w:br w:type="textWrapping"/>
            </w:r>
            <w:r>
              <w:rPr>
                <w:rFonts w:hint="eastAsia" w:ascii="宋体" w:hAnsi="宋体"/>
                <w:color w:val="000000"/>
                <w:kern w:val="0"/>
                <w:szCs w:val="21"/>
              </w:rPr>
              <w:t>汇款时需注明汇款用途为</w:t>
            </w:r>
            <w:r>
              <w:rPr>
                <w:color w:val="000000"/>
                <w:kern w:val="0"/>
                <w:szCs w:val="21"/>
              </w:rPr>
              <w:t>“CGB-ZJ-2019-00</w:t>
            </w:r>
            <w:r>
              <w:rPr>
                <w:rFonts w:hint="eastAsia"/>
                <w:color w:val="000000"/>
                <w:kern w:val="0"/>
                <w:szCs w:val="21"/>
              </w:rPr>
              <w:t>3</w:t>
            </w:r>
            <w:r>
              <w:rPr>
                <w:rFonts w:hint="eastAsia" w:ascii="宋体" w:hAnsi="宋体"/>
                <w:color w:val="000000"/>
                <w:kern w:val="0"/>
                <w:szCs w:val="21"/>
              </w:rPr>
              <w:t>（项目编号）的投标保证金</w:t>
            </w:r>
            <w:r>
              <w:rPr>
                <w:color w:val="000000"/>
                <w:kern w:val="0"/>
                <w:szCs w:val="21"/>
              </w:rPr>
              <w:t>”</w:t>
            </w:r>
            <w:r>
              <w:rPr>
                <w:rFonts w:hint="eastAsia"/>
                <w:color w:val="000000"/>
                <w:kern w:val="0"/>
                <w:szCs w:val="21"/>
              </w:rPr>
              <w:t>，</w:t>
            </w:r>
            <w:r>
              <w:rPr>
                <w:rFonts w:hint="eastAsia" w:ascii="宋体" w:hAnsi="宋体"/>
                <w:color w:val="000000"/>
                <w:kern w:val="0"/>
                <w:szCs w:val="21"/>
              </w:rPr>
              <w:t>汇款后将付款汇款单扫描发送至采购人及采购人代理机构指定的邮箱，并注明其投标保证金的项目编号，以核实保证金是否实际到账。银行开具的汇款单盖章原件由投标人留存，作为保证金收取依据，收款人不另开收据。</w:t>
            </w:r>
            <w:r>
              <w:rPr>
                <w:rFonts w:hint="eastAsia" w:ascii="宋体" w:hAnsi="宋体"/>
                <w:color w:val="000000"/>
                <w:kern w:val="0"/>
                <w:szCs w:val="21"/>
              </w:rPr>
              <w:br w:type="textWrapping"/>
            </w:r>
            <w:r>
              <w:rPr>
                <w:color w:val="000000"/>
                <w:kern w:val="0"/>
                <w:szCs w:val="21"/>
              </w:rPr>
              <w:t>2.</w:t>
            </w:r>
            <w:r>
              <w:rPr>
                <w:rFonts w:hint="eastAsia" w:ascii="宋体" w:hAnsi="宋体"/>
                <w:color w:val="000000"/>
                <w:kern w:val="0"/>
                <w:szCs w:val="21"/>
              </w:rPr>
              <w:t>投标保证金应在首次投标文件递交截止时间前到达招标人指定的账户上（为避免因保证金未达账而导致投标文件被拒绝，建议至少提前</w:t>
            </w:r>
            <w:r>
              <w:rPr>
                <w:color w:val="000000"/>
                <w:kern w:val="0"/>
                <w:szCs w:val="21"/>
              </w:rPr>
              <w:t>2</w:t>
            </w:r>
            <w:r>
              <w:rPr>
                <w:rFonts w:hint="eastAsia" w:ascii="宋体" w:hAnsi="宋体"/>
                <w:color w:val="000000"/>
                <w:kern w:val="0"/>
                <w:szCs w:val="21"/>
              </w:rPr>
              <w:t>个工作日转账）。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14.1</w:t>
            </w:r>
          </w:p>
        </w:tc>
        <w:tc>
          <w:tcPr>
            <w:tcW w:w="2400" w:type="dxa"/>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投标文件的份数</w:t>
            </w:r>
          </w:p>
        </w:tc>
        <w:tc>
          <w:tcPr>
            <w:tcW w:w="5902" w:type="dxa"/>
            <w:tcBorders>
              <w:tl2br w:val="nil"/>
              <w:tr2bl w:val="nil"/>
            </w:tcBorders>
            <w:shd w:val="clear" w:color="auto" w:fill="auto"/>
            <w:vAlign w:val="center"/>
          </w:tcPr>
          <w:p>
            <w:pPr>
              <w:widowControl/>
              <w:spacing w:line="340" w:lineRule="exact"/>
              <w:rPr>
                <w:rFonts w:ascii="宋体" w:hAnsi="宋体"/>
                <w:color w:val="000000"/>
                <w:kern w:val="0"/>
                <w:szCs w:val="21"/>
              </w:rPr>
            </w:pPr>
            <w:r>
              <w:rPr>
                <w:rFonts w:hint="eastAsia" w:ascii="宋体" w:hAnsi="宋体"/>
                <w:color w:val="000000"/>
                <w:kern w:val="0"/>
                <w:szCs w:val="21"/>
                <w:u w:val="single"/>
              </w:rPr>
              <w:t>正本一份，副本六份，及一份电子文件，</w:t>
            </w:r>
            <w:r>
              <w:rPr>
                <w:rFonts w:hint="eastAsia" w:ascii="宋体" w:hAnsi="宋体"/>
                <w:color w:val="000000"/>
                <w:kern w:val="0"/>
                <w:szCs w:val="21"/>
              </w:rPr>
              <w:t>并在采购人供应商服务平台上传投标文件。为了节能环保，纸质投标文件建议采用双面打印。</w:t>
            </w:r>
          </w:p>
          <w:p>
            <w:pPr>
              <w:widowControl/>
              <w:spacing w:line="340" w:lineRule="exact"/>
              <w:rPr>
                <w:rFonts w:ascii="宋体" w:hAnsi="宋体"/>
                <w:color w:val="000000"/>
                <w:kern w:val="0"/>
                <w:szCs w:val="21"/>
              </w:rPr>
            </w:pPr>
            <w:r>
              <w:rPr>
                <w:rFonts w:hint="eastAsia" w:ascii="宋体" w:hAnsi="宋体"/>
                <w:color w:val="000000"/>
                <w:kern w:val="0"/>
                <w:szCs w:val="21"/>
              </w:rPr>
              <w:t>注：</w:t>
            </w:r>
          </w:p>
          <w:p>
            <w:pPr>
              <w:widowControl/>
              <w:spacing w:line="340" w:lineRule="exact"/>
              <w:rPr>
                <w:rFonts w:ascii="宋体" w:hAnsi="宋体"/>
                <w:color w:val="000000"/>
                <w:kern w:val="0"/>
                <w:szCs w:val="21"/>
              </w:rPr>
            </w:pPr>
            <w:r>
              <w:rPr>
                <w:rFonts w:hint="eastAsia" w:ascii="宋体" w:hAnsi="宋体"/>
                <w:color w:val="000000"/>
                <w:kern w:val="0"/>
                <w:szCs w:val="21"/>
              </w:rPr>
              <w:t>1.电子版文件要求以U 盘介质提供，不留密码，无病毒，不压缩，其中报价部分应须保留EXCEL格式或WORD 格式可编辑文档格式文件，如中标，报价的内容将根据有关法律法规规定用于结果公告公布。</w:t>
            </w:r>
          </w:p>
          <w:p>
            <w:pPr>
              <w:widowControl/>
              <w:spacing w:line="340" w:lineRule="exact"/>
              <w:rPr>
                <w:rFonts w:ascii="宋体" w:hAnsi="宋体"/>
                <w:color w:val="000000"/>
                <w:kern w:val="0"/>
                <w:szCs w:val="21"/>
              </w:rPr>
            </w:pPr>
            <w:r>
              <w:rPr>
                <w:rFonts w:hint="eastAsia" w:ascii="宋体" w:hAnsi="宋体"/>
                <w:color w:val="000000"/>
                <w:kern w:val="0"/>
                <w:szCs w:val="21"/>
              </w:rPr>
              <w:t>2.如有现场PPT 方案演示内容的，电子版还须包含PPT演示稿）。</w:t>
            </w:r>
          </w:p>
          <w:p>
            <w:pPr>
              <w:widowControl/>
              <w:spacing w:line="340" w:lineRule="exact"/>
              <w:rPr>
                <w:rFonts w:ascii="宋体" w:hAnsi="宋体"/>
                <w:b/>
                <w:color w:val="000000"/>
                <w:kern w:val="0"/>
                <w:szCs w:val="21"/>
              </w:rPr>
            </w:pPr>
            <w:r>
              <w:rPr>
                <w:rFonts w:hint="eastAsia" w:ascii="宋体" w:hAnsi="宋体"/>
                <w:b/>
                <w:color w:val="000000"/>
                <w:kern w:val="0"/>
                <w:szCs w:val="21"/>
              </w:rPr>
              <w:t>3.进入招标人“广发银行供应商服务平台（网址为：https://gfcg.cgbchina.com.cn/）”提交电子版投标文件和报价信息，进行如下操作：</w:t>
            </w:r>
          </w:p>
          <w:p>
            <w:pPr>
              <w:widowControl/>
              <w:spacing w:line="340" w:lineRule="exact"/>
              <w:rPr>
                <w:rFonts w:ascii="宋体" w:hAnsi="宋体"/>
                <w:color w:val="000000"/>
                <w:kern w:val="0"/>
                <w:szCs w:val="21"/>
              </w:rPr>
            </w:pPr>
            <w:r>
              <w:rPr>
                <w:rFonts w:hint="eastAsia" w:ascii="宋体" w:hAnsi="宋体"/>
                <w:color w:val="000000"/>
                <w:kern w:val="0"/>
                <w:szCs w:val="21"/>
              </w:rPr>
              <w:t>①在参与采购-公告中的项目，找到已在招标代理机构“广东万诚工程造价咨询有限公司报名成功”的项目，点击“已在代理机构报名成功”。</w:t>
            </w:r>
          </w:p>
          <w:p>
            <w:pPr>
              <w:widowControl/>
              <w:spacing w:line="340" w:lineRule="exact"/>
              <w:rPr>
                <w:rFonts w:ascii="宋体" w:hAnsi="宋体"/>
                <w:color w:val="000000"/>
                <w:kern w:val="0"/>
                <w:szCs w:val="21"/>
              </w:rPr>
            </w:pPr>
            <w:r>
              <w:rPr>
                <w:rFonts w:hint="eastAsia" w:ascii="宋体" w:hAnsi="宋体"/>
                <w:color w:val="000000"/>
                <w:kern w:val="0"/>
                <w:szCs w:val="21"/>
              </w:rPr>
              <w:t>②在参与采购-进行中项目，找到报名成功项目，在递交投标文件截止时间前，点击“上传投标文件”。电子版投标文件要求加密上传，加密的密码自行保管并放入纸质投标文件中密封提交。</w:t>
            </w:r>
          </w:p>
          <w:p>
            <w:pPr>
              <w:widowControl/>
              <w:spacing w:line="340" w:lineRule="exact"/>
              <w:rPr>
                <w:rFonts w:ascii="宋体" w:hAnsi="宋体"/>
                <w:b/>
                <w:bCs/>
                <w:kern w:val="0"/>
                <w:szCs w:val="21"/>
              </w:rPr>
            </w:pPr>
            <w:r>
              <w:rPr>
                <w:rFonts w:hint="eastAsia" w:ascii="宋体" w:hAnsi="宋体"/>
                <w:color w:val="000000"/>
                <w:kern w:val="0"/>
                <w:szCs w:val="21"/>
              </w:rPr>
              <w:t>③中选供应商在合同签订前，需在参与采购-已结束项目-中选项目，找到需签订合同的中标项目，点击“提交报价信息”。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14.2</w:t>
            </w:r>
          </w:p>
        </w:tc>
        <w:tc>
          <w:tcPr>
            <w:tcW w:w="2400" w:type="dxa"/>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签字或盖章要求</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投标文件的正本需打印或用不褪色墨水书写，并在投标文件格式有提示的地方由投标人的法定代表人或经法定代表人正式授权的代表签字及加盖单位公章。投标文件的副本可采用签字盖章后的正本的复印件。</w:t>
            </w:r>
            <w:r>
              <w:rPr>
                <w:rFonts w:hint="eastAsia" w:ascii="宋体" w:hAnsi="宋体" w:cs="宋体"/>
                <w:b/>
                <w:bCs/>
                <w:color w:val="000000"/>
                <w:kern w:val="0"/>
                <w:szCs w:val="21"/>
              </w:rPr>
              <w:t>所有投标文件（包括正本和副本）均须在封面和骑缝加盖公章</w:t>
            </w:r>
            <w:r>
              <w:rPr>
                <w:rFonts w:hint="eastAsia" w:ascii="宋体" w:hAnsi="宋体" w:cs="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14.3</w:t>
            </w:r>
          </w:p>
        </w:tc>
        <w:tc>
          <w:tcPr>
            <w:tcW w:w="2400" w:type="dxa"/>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装订要求</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kern w:val="0"/>
                <w:szCs w:val="21"/>
              </w:rPr>
              <w:t>每份投标文件必须固定装订成册（不得采用活页形式），并在投标文件封面上清楚地标明“正本”或“副本”字样，电子文件用信封封装。</w:t>
            </w:r>
            <w:r>
              <w:rPr>
                <w:rFonts w:hint="eastAsia" w:ascii="宋体" w:hAnsi="宋体" w:cs="宋体"/>
                <w:color w:val="000000"/>
                <w:kern w:val="0"/>
                <w:szCs w:val="21"/>
              </w:rPr>
              <w:t>所有投标文件应进行包装、加贴封条，封口处应加盖投标人印章。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vMerge w:val="restart"/>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14.3</w:t>
            </w:r>
          </w:p>
        </w:tc>
        <w:tc>
          <w:tcPr>
            <w:tcW w:w="2400" w:type="dxa"/>
            <w:vMerge w:val="restart"/>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封套上应载明的信息</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vMerge w:val="continue"/>
            <w:tcBorders>
              <w:tl2br w:val="nil"/>
              <w:tr2bl w:val="nil"/>
            </w:tcBorders>
            <w:vAlign w:val="center"/>
          </w:tcPr>
          <w:p>
            <w:pPr>
              <w:widowControl/>
              <w:spacing w:line="340" w:lineRule="exact"/>
              <w:jc w:val="left"/>
              <w:rPr>
                <w:color w:val="000000"/>
                <w:kern w:val="0"/>
                <w:szCs w:val="21"/>
              </w:rPr>
            </w:pPr>
          </w:p>
        </w:tc>
        <w:tc>
          <w:tcPr>
            <w:tcW w:w="2400" w:type="dxa"/>
            <w:vMerge w:val="continue"/>
            <w:tcBorders>
              <w:tl2br w:val="nil"/>
              <w:tr2bl w:val="nil"/>
            </w:tcBorders>
            <w:vAlign w:val="center"/>
          </w:tcPr>
          <w:p>
            <w:pPr>
              <w:widowControl/>
              <w:spacing w:line="340" w:lineRule="exact"/>
              <w:jc w:val="left"/>
              <w:rPr>
                <w:rFonts w:ascii="宋体" w:hAnsi="宋体" w:cs="宋体"/>
                <w:color w:val="000000"/>
                <w:kern w:val="0"/>
                <w:szCs w:val="21"/>
              </w:rPr>
            </w:pP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投标人地址：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vMerge w:val="continue"/>
            <w:tcBorders>
              <w:tl2br w:val="nil"/>
              <w:tr2bl w:val="nil"/>
            </w:tcBorders>
            <w:vAlign w:val="center"/>
          </w:tcPr>
          <w:p>
            <w:pPr>
              <w:widowControl/>
              <w:spacing w:line="340" w:lineRule="exact"/>
              <w:jc w:val="left"/>
              <w:rPr>
                <w:color w:val="000000"/>
                <w:kern w:val="0"/>
                <w:szCs w:val="21"/>
              </w:rPr>
            </w:pPr>
          </w:p>
        </w:tc>
        <w:tc>
          <w:tcPr>
            <w:tcW w:w="2400" w:type="dxa"/>
            <w:vMerge w:val="continue"/>
            <w:tcBorders>
              <w:tl2br w:val="nil"/>
              <w:tr2bl w:val="nil"/>
            </w:tcBorders>
            <w:vAlign w:val="center"/>
          </w:tcPr>
          <w:p>
            <w:pPr>
              <w:widowControl/>
              <w:spacing w:line="340" w:lineRule="exact"/>
              <w:jc w:val="left"/>
              <w:rPr>
                <w:rFonts w:ascii="宋体" w:hAnsi="宋体" w:cs="宋体"/>
                <w:color w:val="000000"/>
                <w:kern w:val="0"/>
                <w:szCs w:val="21"/>
              </w:rPr>
            </w:pPr>
          </w:p>
        </w:tc>
        <w:tc>
          <w:tcPr>
            <w:tcW w:w="5902" w:type="dxa"/>
            <w:tcBorders>
              <w:tl2br w:val="nil"/>
              <w:tr2bl w:val="nil"/>
            </w:tcBorders>
            <w:shd w:val="clear" w:color="auto" w:fill="auto"/>
            <w:vAlign w:val="center"/>
          </w:tcPr>
          <w:p>
            <w:pPr>
              <w:widowControl/>
              <w:spacing w:line="340" w:lineRule="exact"/>
              <w:rPr>
                <w:color w:val="000000"/>
                <w:kern w:val="0"/>
                <w:szCs w:val="21"/>
                <w:u w:val="single"/>
              </w:rPr>
            </w:pPr>
            <w:r>
              <w:rPr>
                <w:rFonts w:hint="eastAsia" w:ascii="宋体" w:hAnsi="宋体"/>
                <w:color w:val="000000"/>
                <w:kern w:val="0"/>
                <w:szCs w:val="21"/>
              </w:rPr>
              <w:t>（项目名称）投标文件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vMerge w:val="continue"/>
            <w:tcBorders>
              <w:tl2br w:val="nil"/>
              <w:tr2bl w:val="nil"/>
            </w:tcBorders>
            <w:vAlign w:val="center"/>
          </w:tcPr>
          <w:p>
            <w:pPr>
              <w:widowControl/>
              <w:spacing w:line="340" w:lineRule="exact"/>
              <w:jc w:val="left"/>
              <w:rPr>
                <w:color w:val="000000"/>
                <w:kern w:val="0"/>
                <w:szCs w:val="21"/>
              </w:rPr>
            </w:pPr>
          </w:p>
        </w:tc>
        <w:tc>
          <w:tcPr>
            <w:tcW w:w="2400" w:type="dxa"/>
            <w:vMerge w:val="continue"/>
            <w:tcBorders>
              <w:tl2br w:val="nil"/>
              <w:tr2bl w:val="nil"/>
            </w:tcBorders>
            <w:vAlign w:val="center"/>
          </w:tcPr>
          <w:p>
            <w:pPr>
              <w:widowControl/>
              <w:spacing w:line="340" w:lineRule="exact"/>
              <w:jc w:val="left"/>
              <w:rPr>
                <w:rFonts w:ascii="宋体" w:hAnsi="宋体" w:cs="宋体"/>
                <w:color w:val="000000"/>
                <w:kern w:val="0"/>
                <w:szCs w:val="21"/>
              </w:rPr>
            </w:pP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在</w:t>
            </w:r>
            <w:r>
              <w:rPr>
                <w:rFonts w:ascii="宋体" w:hAnsi="宋体" w:cs="宋体"/>
                <w:color w:val="000000"/>
                <w:kern w:val="0"/>
                <w:szCs w:val="21"/>
                <w:u w:val="single"/>
              </w:rPr>
              <w:t xml:space="preserve">    </w:t>
            </w:r>
            <w:r>
              <w:rPr>
                <w:rFonts w:hint="eastAsia" w:ascii="宋体" w:hAnsi="宋体" w:cs="宋体"/>
                <w:color w:val="000000"/>
                <w:kern w:val="0"/>
                <w:szCs w:val="21"/>
              </w:rPr>
              <w:t>年</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日</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时</w:t>
            </w:r>
            <w:r>
              <w:rPr>
                <w:rFonts w:ascii="宋体" w:hAnsi="宋体" w:cs="宋体"/>
                <w:color w:val="000000"/>
                <w:kern w:val="0"/>
                <w:szCs w:val="21"/>
                <w:u w:val="single"/>
              </w:rPr>
              <w:t xml:space="preserve">  </w:t>
            </w:r>
            <w:r>
              <w:rPr>
                <w:rFonts w:hint="eastAsia" w:ascii="宋体" w:hAnsi="宋体" w:cs="宋体"/>
                <w:color w:val="000000"/>
                <w:kern w:val="0"/>
                <w:szCs w:val="21"/>
                <w:u w:val="single"/>
              </w:rPr>
              <w:t xml:space="preserve"> </w:t>
            </w:r>
            <w:r>
              <w:rPr>
                <w:rFonts w:hint="eastAsia" w:ascii="宋体" w:hAnsi="宋体" w:cs="宋体"/>
                <w:color w:val="000000"/>
                <w:kern w:val="0"/>
                <w:szCs w:val="21"/>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15.1</w:t>
            </w:r>
          </w:p>
        </w:tc>
        <w:tc>
          <w:tcPr>
            <w:tcW w:w="2400" w:type="dxa"/>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投标文件递交截止时间和地点</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u w:val="single"/>
              </w:rPr>
            </w:pPr>
            <w:r>
              <w:rPr>
                <w:rFonts w:hint="eastAsia" w:ascii="宋体" w:hAnsi="宋体" w:cs="宋体"/>
                <w:color w:val="000000"/>
                <w:kern w:val="0"/>
                <w:szCs w:val="21"/>
                <w:u w:val="single"/>
              </w:rPr>
              <w:t>详见本项目招标公告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16.3</w:t>
            </w:r>
          </w:p>
        </w:tc>
        <w:tc>
          <w:tcPr>
            <w:tcW w:w="2400" w:type="dxa"/>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是否退还投标文件</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17.1</w:t>
            </w:r>
          </w:p>
        </w:tc>
        <w:tc>
          <w:tcPr>
            <w:tcW w:w="2400" w:type="dxa"/>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投标有效期</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开标后</w:t>
            </w:r>
            <w:r>
              <w:rPr>
                <w:rFonts w:ascii="宋体" w:hAnsi="宋体" w:cs="宋体"/>
                <w:color w:val="000000"/>
                <w:kern w:val="0"/>
                <w:szCs w:val="21"/>
              </w:rPr>
              <w:t xml:space="preserve"> 90 </w:t>
            </w:r>
            <w:r>
              <w:rPr>
                <w:rFonts w:hint="eastAsia" w:ascii="宋体" w:hAnsi="宋体" w:cs="宋体"/>
                <w:color w:val="000000"/>
                <w:kern w:val="0"/>
                <w:szCs w:val="21"/>
              </w:rPr>
              <w:t>天，中标人的投标有效期延续到合同终止日。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18.1</w:t>
            </w:r>
          </w:p>
        </w:tc>
        <w:tc>
          <w:tcPr>
            <w:tcW w:w="2400" w:type="dxa"/>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开标时间和地点</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详见本项目招标公告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19.</w:t>
            </w:r>
            <w:r>
              <w:rPr>
                <w:rFonts w:hint="eastAsia"/>
                <w:color w:val="000000"/>
                <w:kern w:val="0"/>
                <w:szCs w:val="21"/>
              </w:rPr>
              <w:t>3</w:t>
            </w:r>
          </w:p>
        </w:tc>
        <w:tc>
          <w:tcPr>
            <w:tcW w:w="2400" w:type="dxa"/>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评审方法</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详见第五部分《评审方法》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20.2</w:t>
            </w:r>
          </w:p>
        </w:tc>
        <w:tc>
          <w:tcPr>
            <w:tcW w:w="2400" w:type="dxa"/>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中标结果公示媒介</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 w:val="22"/>
                <w:szCs w:val="22"/>
              </w:rPr>
            </w:pPr>
            <w:r>
              <w:rPr>
                <w:rFonts w:hint="eastAsia" w:ascii="宋体" w:hAnsi="宋体" w:cs="宋体"/>
                <w:color w:val="000000"/>
                <w:kern w:val="0"/>
                <w:szCs w:val="21"/>
              </w:rPr>
              <w:t>与招标公告发布平台一致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860" w:type="dxa"/>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21.4</w:t>
            </w:r>
          </w:p>
        </w:tc>
        <w:tc>
          <w:tcPr>
            <w:tcW w:w="2400" w:type="dxa"/>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监管机构</w:t>
            </w:r>
          </w:p>
        </w:tc>
        <w:tc>
          <w:tcPr>
            <w:tcW w:w="5902" w:type="dxa"/>
            <w:tcBorders>
              <w:tl2br w:val="nil"/>
              <w:tr2bl w:val="nil"/>
            </w:tcBorders>
            <w:shd w:val="clear" w:color="auto" w:fill="auto"/>
            <w:vAlign w:val="center"/>
          </w:tcPr>
          <w:p>
            <w:pPr>
              <w:widowControl/>
              <w:spacing w:line="340" w:lineRule="exact"/>
              <w:jc w:val="left"/>
              <w:rPr>
                <w:rFonts w:ascii="宋体" w:hAnsi="宋体" w:cs="宋体"/>
                <w:color w:val="000000"/>
                <w:kern w:val="0"/>
                <w:szCs w:val="21"/>
              </w:rPr>
            </w:pPr>
            <w:r>
              <w:rPr>
                <w:rFonts w:hint="eastAsia" w:ascii="宋体" w:hAnsi="宋体" w:cs="宋体"/>
                <w:color w:val="000000"/>
                <w:kern w:val="0"/>
                <w:szCs w:val="21"/>
              </w:rPr>
              <w:t>监督管理机构名称：广发银行股份有限公司</w:t>
            </w:r>
            <w:r>
              <w:rPr>
                <w:rFonts w:hint="eastAsia" w:ascii="宋体" w:hAnsi="宋体" w:cs="宋体"/>
                <w:kern w:val="0"/>
                <w:szCs w:val="21"/>
              </w:rPr>
              <w:t>湛江</w:t>
            </w:r>
            <w:r>
              <w:rPr>
                <w:rFonts w:ascii="宋体" w:hAnsi="宋体" w:cs="宋体"/>
                <w:kern w:val="0"/>
                <w:szCs w:val="21"/>
              </w:rPr>
              <w:t>分行</w:t>
            </w:r>
            <w:r>
              <w:rPr>
                <w:rFonts w:hint="eastAsia" w:ascii="宋体" w:hAnsi="宋体" w:cs="宋体"/>
                <w:kern w:val="0"/>
                <w:szCs w:val="21"/>
              </w:rPr>
              <w:t>办公室/</w:t>
            </w:r>
            <w:r>
              <w:rPr>
                <w:rFonts w:hint="eastAsia" w:ascii="宋体" w:hAnsi="宋体" w:cs="宋体"/>
                <w:color w:val="000000"/>
                <w:kern w:val="0"/>
                <w:szCs w:val="21"/>
              </w:rPr>
              <w:t>监察部/保卫部</w:t>
            </w:r>
            <w:r>
              <w:rPr>
                <w:rFonts w:hint="eastAsia" w:ascii="宋体" w:hAnsi="宋体" w:cs="宋体"/>
                <w:color w:val="000000"/>
                <w:kern w:val="0"/>
                <w:szCs w:val="21"/>
              </w:rPr>
              <w:br w:type="textWrapping"/>
            </w:r>
            <w:r>
              <w:rPr>
                <w:rFonts w:hint="eastAsia" w:ascii="宋体" w:hAnsi="宋体" w:cs="宋体"/>
                <w:color w:val="000000"/>
                <w:kern w:val="0"/>
                <w:szCs w:val="21"/>
              </w:rPr>
              <w:t xml:space="preserve">地址：广东省湛江市赤坎区中山一路22号   </w:t>
            </w:r>
          </w:p>
          <w:p>
            <w:pPr>
              <w:widowControl/>
              <w:spacing w:line="340" w:lineRule="exact"/>
              <w:jc w:val="left"/>
              <w:rPr>
                <w:rFonts w:ascii="宋体" w:hAnsi="宋体" w:cs="宋体"/>
                <w:color w:val="000000"/>
                <w:kern w:val="0"/>
                <w:szCs w:val="21"/>
              </w:rPr>
            </w:pPr>
            <w:r>
              <w:rPr>
                <w:rFonts w:hint="eastAsia" w:ascii="宋体" w:hAnsi="宋体" w:cs="宋体"/>
                <w:color w:val="000000"/>
                <w:kern w:val="0"/>
                <w:szCs w:val="21"/>
              </w:rPr>
              <w:t>邮编：524032</w:t>
            </w:r>
            <w:r>
              <w:rPr>
                <w:rFonts w:hint="eastAsia" w:ascii="宋体" w:hAnsi="宋体" w:cs="宋体"/>
                <w:color w:val="000000"/>
                <w:kern w:val="0"/>
                <w:szCs w:val="21"/>
              </w:rPr>
              <w:br w:type="textWrapping"/>
            </w:r>
            <w:r>
              <w:rPr>
                <w:rFonts w:hint="eastAsia" w:ascii="宋体" w:hAnsi="宋体" w:cs="宋体"/>
                <w:color w:val="000000"/>
                <w:kern w:val="0"/>
                <w:szCs w:val="21"/>
              </w:rPr>
              <w:t>电话：0759-3117966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vMerge w:val="restart"/>
            <w:tcBorders>
              <w:tl2br w:val="nil"/>
              <w:tr2bl w:val="nil"/>
            </w:tcBorders>
            <w:shd w:val="clear" w:color="auto" w:fill="auto"/>
            <w:vAlign w:val="center"/>
          </w:tcPr>
          <w:p>
            <w:pPr>
              <w:widowControl/>
              <w:spacing w:line="340" w:lineRule="exact"/>
              <w:jc w:val="center"/>
              <w:rPr>
                <w:color w:val="000000"/>
                <w:kern w:val="0"/>
                <w:szCs w:val="21"/>
              </w:rPr>
            </w:pPr>
            <w:r>
              <w:rPr>
                <w:color w:val="000000"/>
                <w:kern w:val="0"/>
                <w:szCs w:val="21"/>
              </w:rPr>
              <w:t>23.1</w:t>
            </w:r>
          </w:p>
        </w:tc>
        <w:tc>
          <w:tcPr>
            <w:tcW w:w="2400" w:type="dxa"/>
            <w:vMerge w:val="restart"/>
            <w:tcBorders>
              <w:tl2br w:val="nil"/>
              <w:tr2bl w:val="nil"/>
            </w:tcBorders>
            <w:shd w:val="clear" w:color="auto" w:fill="auto"/>
            <w:vAlign w:val="center"/>
          </w:tcPr>
          <w:p>
            <w:pPr>
              <w:widowControl/>
              <w:spacing w:line="340" w:lineRule="exact"/>
              <w:jc w:val="center"/>
              <w:rPr>
                <w:rFonts w:ascii="宋体" w:hAnsi="宋体" w:cs="宋体"/>
                <w:color w:val="000000"/>
                <w:kern w:val="0"/>
                <w:szCs w:val="21"/>
              </w:rPr>
            </w:pPr>
            <w:r>
              <w:rPr>
                <w:rFonts w:hint="eastAsia" w:ascii="宋体" w:hAnsi="宋体" w:cs="宋体"/>
                <w:color w:val="000000"/>
                <w:kern w:val="0"/>
                <w:szCs w:val="21"/>
              </w:rPr>
              <w:t>履约保证金</w:t>
            </w: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sym w:font="Wingdings 2" w:char="0052"/>
            </w:r>
            <w:r>
              <w:rPr>
                <w:rFonts w:hint="eastAsia" w:ascii="宋体" w:hAnsi="宋体" w:cs="宋体"/>
                <w:color w:val="000000"/>
                <w:kern w:val="0"/>
                <w:szCs w:val="21"/>
              </w:rPr>
              <w:t>本项目不需要提交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860" w:type="dxa"/>
            <w:vMerge w:val="continue"/>
            <w:tcBorders>
              <w:tl2br w:val="nil"/>
              <w:tr2bl w:val="nil"/>
            </w:tcBorders>
            <w:vAlign w:val="center"/>
          </w:tcPr>
          <w:p>
            <w:pPr>
              <w:widowControl/>
              <w:spacing w:line="340" w:lineRule="exact"/>
              <w:jc w:val="left"/>
              <w:rPr>
                <w:color w:val="000000"/>
                <w:kern w:val="0"/>
                <w:szCs w:val="21"/>
              </w:rPr>
            </w:pPr>
          </w:p>
        </w:tc>
        <w:tc>
          <w:tcPr>
            <w:tcW w:w="2400" w:type="dxa"/>
            <w:vMerge w:val="continue"/>
            <w:tcBorders>
              <w:tl2br w:val="nil"/>
              <w:tr2bl w:val="nil"/>
            </w:tcBorders>
            <w:vAlign w:val="center"/>
          </w:tcPr>
          <w:p>
            <w:pPr>
              <w:widowControl/>
              <w:spacing w:line="340" w:lineRule="exact"/>
              <w:jc w:val="left"/>
              <w:rPr>
                <w:rFonts w:ascii="宋体" w:hAnsi="宋体" w:cs="宋体"/>
                <w:color w:val="000000"/>
                <w:kern w:val="0"/>
                <w:szCs w:val="21"/>
              </w:rPr>
            </w:pPr>
          </w:p>
        </w:tc>
        <w:tc>
          <w:tcPr>
            <w:tcW w:w="5902" w:type="dxa"/>
            <w:tcBorders>
              <w:tl2br w:val="nil"/>
              <w:tr2bl w:val="nil"/>
            </w:tcBorders>
            <w:shd w:val="clear" w:color="auto" w:fill="auto"/>
            <w:vAlign w:val="center"/>
          </w:tcPr>
          <w:p>
            <w:pPr>
              <w:widowControl/>
              <w:spacing w:line="340" w:lineRule="exact"/>
              <w:rPr>
                <w:rFonts w:ascii="宋体" w:hAnsi="宋体" w:cs="宋体"/>
                <w:color w:val="000000"/>
                <w:kern w:val="0"/>
                <w:szCs w:val="21"/>
              </w:rPr>
            </w:pPr>
            <w:r>
              <w:rPr>
                <w:rFonts w:hint="eastAsia" w:ascii="宋体" w:hAnsi="宋体" w:cs="宋体"/>
                <w:color w:val="000000"/>
                <w:kern w:val="0"/>
                <w:szCs w:val="21"/>
              </w:rPr>
              <w:t>□本项目需要提交。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162" w:type="dxa"/>
            <w:gridSpan w:val="3"/>
            <w:tcBorders>
              <w:tl2br w:val="nil"/>
              <w:tr2bl w:val="nil"/>
            </w:tcBorders>
            <w:shd w:val="clear" w:color="auto" w:fill="auto"/>
            <w:vAlign w:val="center"/>
          </w:tcPr>
          <w:p>
            <w:pPr>
              <w:widowControl/>
              <w:spacing w:line="340" w:lineRule="exact"/>
              <w:jc w:val="center"/>
              <w:rPr>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tcBorders>
              <w:tl2br w:val="nil"/>
              <w:tr2bl w:val="nil"/>
            </w:tcBorders>
            <w:shd w:val="clear" w:color="auto" w:fill="auto"/>
            <w:vAlign w:val="center"/>
          </w:tcPr>
          <w:p>
            <w:pPr>
              <w:snapToGrid w:val="0"/>
              <w:spacing w:line="340" w:lineRule="exact"/>
              <w:jc w:val="center"/>
              <w:rPr>
                <w:b/>
                <w:bCs/>
                <w:color w:val="000000"/>
                <w:kern w:val="0"/>
                <w:szCs w:val="21"/>
              </w:rPr>
            </w:pPr>
          </w:p>
        </w:tc>
        <w:tc>
          <w:tcPr>
            <w:tcW w:w="8302" w:type="dxa"/>
            <w:gridSpan w:val="2"/>
            <w:tcBorders>
              <w:tl2br w:val="nil"/>
              <w:tr2bl w:val="nil"/>
            </w:tcBorders>
            <w:shd w:val="clear" w:color="auto" w:fill="auto"/>
            <w:vAlign w:val="center"/>
          </w:tcPr>
          <w:p>
            <w:pPr>
              <w:snapToGrid w:val="0"/>
              <w:spacing w:line="340" w:lineRule="exact"/>
              <w:jc w:val="center"/>
              <w:rPr>
                <w:rFonts w:ascii="宋体" w:cs="宋体"/>
                <w:szCs w:val="21"/>
              </w:rPr>
            </w:pPr>
            <w:r>
              <w:rPr>
                <w:rFonts w:hint="eastAsia" w:ascii="宋体" w:hAnsi="宋体" w:cs="宋体"/>
                <w:b/>
                <w:bCs/>
                <w:color w:val="000000"/>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860" w:type="dxa"/>
            <w:tcBorders>
              <w:tl2br w:val="nil"/>
              <w:tr2bl w:val="nil"/>
            </w:tcBorders>
            <w:shd w:val="clear" w:color="auto" w:fill="auto"/>
            <w:vAlign w:val="center"/>
          </w:tcPr>
          <w:p>
            <w:pPr>
              <w:snapToGrid w:val="0"/>
              <w:spacing w:line="340" w:lineRule="exact"/>
              <w:jc w:val="center"/>
              <w:rPr>
                <w:color w:val="000000"/>
                <w:kern w:val="0"/>
                <w:szCs w:val="21"/>
              </w:rPr>
            </w:pPr>
          </w:p>
        </w:tc>
        <w:tc>
          <w:tcPr>
            <w:tcW w:w="8302" w:type="dxa"/>
            <w:gridSpan w:val="2"/>
            <w:tcBorders>
              <w:tl2br w:val="nil"/>
              <w:tr2bl w:val="nil"/>
            </w:tcBorders>
            <w:shd w:val="clear" w:color="auto" w:fill="auto"/>
            <w:vAlign w:val="center"/>
          </w:tcPr>
          <w:p>
            <w:pPr>
              <w:widowControl/>
              <w:spacing w:line="340" w:lineRule="exact"/>
              <w:jc w:val="left"/>
              <w:rPr>
                <w:kern w:val="0"/>
                <w:szCs w:val="21"/>
              </w:rPr>
            </w:pPr>
            <w:r>
              <w:rPr>
                <w:rFonts w:hint="eastAsia"/>
                <w:kern w:val="0"/>
                <w:szCs w:val="21"/>
              </w:rPr>
              <w:t>1．</w:t>
            </w:r>
            <w:r>
              <w:rPr>
                <w:rFonts w:hint="eastAsia"/>
                <w:kern w:val="0"/>
                <w:szCs w:val="21"/>
              </w:rPr>
              <w:tab/>
            </w:r>
            <w:r>
              <w:rPr>
                <w:rFonts w:hint="eastAsia"/>
                <w:kern w:val="0"/>
                <w:szCs w:val="21"/>
              </w:rPr>
              <w:t>中标人须向采购代理机构按如下标准和规定缴纳招标代理服务费：</w:t>
            </w:r>
          </w:p>
          <w:p>
            <w:pPr>
              <w:widowControl/>
              <w:spacing w:line="340" w:lineRule="exact"/>
              <w:jc w:val="left"/>
              <w:rPr>
                <w:kern w:val="0"/>
                <w:szCs w:val="21"/>
              </w:rPr>
            </w:pPr>
            <w:r>
              <w:rPr>
                <w:rFonts w:hint="eastAsia"/>
                <w:kern w:val="0"/>
                <w:szCs w:val="21"/>
              </w:rPr>
              <w:t>（1）以中标通知书中的中标金额作为招标代理服务费的计算基数。</w:t>
            </w:r>
          </w:p>
          <w:p>
            <w:pPr>
              <w:widowControl/>
              <w:spacing w:line="340" w:lineRule="exact"/>
              <w:jc w:val="left"/>
              <w:rPr>
                <w:kern w:val="0"/>
                <w:szCs w:val="21"/>
              </w:rPr>
            </w:pPr>
            <w:r>
              <w:rPr>
                <w:kern w:val="0"/>
                <w:szCs w:val="21"/>
              </w:rPr>
              <w:t xml:space="preserve">     </w:t>
            </w:r>
            <w:r>
              <w:rPr>
                <w:rFonts w:hint="eastAsia"/>
                <w:kern w:val="0"/>
                <w:szCs w:val="21"/>
              </w:rPr>
              <w:t>招标代理服务费收费采用差额定率累进法计算方式。参照中华人民共和国国家发展计划委员会颁发的计价格</w:t>
            </w:r>
            <w:r>
              <w:rPr>
                <w:kern w:val="0"/>
                <w:szCs w:val="21"/>
              </w:rPr>
              <w:t>[2002]1980</w:t>
            </w:r>
            <w:r>
              <w:rPr>
                <w:rFonts w:hint="eastAsia"/>
                <w:kern w:val="0"/>
                <w:szCs w:val="21"/>
              </w:rPr>
              <w:t>号、国家发改委</w:t>
            </w:r>
            <w:r>
              <w:rPr>
                <w:kern w:val="0"/>
                <w:szCs w:val="21"/>
              </w:rPr>
              <w:t>[2003]857</w:t>
            </w:r>
            <w:r>
              <w:rPr>
                <w:rFonts w:hint="eastAsia"/>
                <w:kern w:val="0"/>
                <w:szCs w:val="21"/>
              </w:rPr>
              <w:t>号及发改价格[</w:t>
            </w:r>
            <w:r>
              <w:rPr>
                <w:kern w:val="0"/>
                <w:szCs w:val="21"/>
              </w:rPr>
              <w:t>2011</w:t>
            </w:r>
            <w:r>
              <w:rPr>
                <w:rFonts w:hint="eastAsia"/>
                <w:kern w:val="0"/>
                <w:szCs w:val="21"/>
              </w:rPr>
              <w:t>]</w:t>
            </w:r>
            <w:r>
              <w:rPr>
                <w:kern w:val="0"/>
                <w:szCs w:val="21"/>
              </w:rPr>
              <w:t>534</w:t>
            </w:r>
            <w:r>
              <w:rPr>
                <w:rFonts w:hint="eastAsia"/>
                <w:kern w:val="0"/>
                <w:szCs w:val="21"/>
              </w:rPr>
              <w:t>号文规定的“货物类”的80%计算。</w:t>
            </w:r>
          </w:p>
          <w:p>
            <w:pPr>
              <w:widowControl/>
              <w:spacing w:line="340" w:lineRule="exact"/>
              <w:jc w:val="left"/>
              <w:rPr>
                <w:kern w:val="0"/>
                <w:szCs w:val="21"/>
              </w:rPr>
            </w:pPr>
            <w:r>
              <w:rPr>
                <w:rFonts w:hint="eastAsia"/>
                <w:kern w:val="0"/>
                <w:szCs w:val="21"/>
              </w:rPr>
              <w:t>（2）招标代理服务费的缴纳形式：</w:t>
            </w:r>
          </w:p>
          <w:p>
            <w:pPr>
              <w:widowControl/>
              <w:spacing w:line="340" w:lineRule="exact"/>
              <w:jc w:val="left"/>
              <w:rPr>
                <w:kern w:val="0"/>
                <w:szCs w:val="21"/>
              </w:rPr>
            </w:pPr>
            <w:r>
              <w:rPr>
                <w:rFonts w:hint="eastAsia"/>
                <w:kern w:val="0"/>
                <w:szCs w:val="21"/>
              </w:rPr>
              <w:t xml:space="preserve">a. 向采购代理机构直接缴纳招标代理服务费。可用支票、汇票、电汇等付款方式； </w:t>
            </w:r>
          </w:p>
          <w:p>
            <w:pPr>
              <w:widowControl/>
              <w:spacing w:line="340" w:lineRule="exact"/>
              <w:jc w:val="left"/>
              <w:rPr>
                <w:kern w:val="0"/>
                <w:szCs w:val="21"/>
              </w:rPr>
            </w:pPr>
            <w:r>
              <w:rPr>
                <w:rFonts w:hint="eastAsia"/>
                <w:kern w:val="0"/>
                <w:szCs w:val="21"/>
              </w:rPr>
              <w:t>b. 招标代理服务费付至：</w:t>
            </w:r>
          </w:p>
          <w:p>
            <w:pPr>
              <w:widowControl/>
              <w:spacing w:line="340" w:lineRule="exact"/>
              <w:jc w:val="left"/>
              <w:rPr>
                <w:kern w:val="0"/>
                <w:szCs w:val="21"/>
              </w:rPr>
            </w:pPr>
            <w:r>
              <w:rPr>
                <w:rFonts w:hint="eastAsia"/>
                <w:kern w:val="0"/>
                <w:szCs w:val="21"/>
              </w:rPr>
              <w:t>收款人名称：广东万诚工程造价咨询有限公司</w:t>
            </w:r>
          </w:p>
          <w:p>
            <w:pPr>
              <w:widowControl/>
              <w:spacing w:line="340" w:lineRule="exact"/>
              <w:jc w:val="left"/>
              <w:rPr>
                <w:rFonts w:ascii="宋体" w:hAnsi="宋体"/>
                <w:color w:val="000000"/>
                <w:kern w:val="0"/>
                <w:szCs w:val="21"/>
              </w:rPr>
            </w:pPr>
            <w:r>
              <w:rPr>
                <w:rFonts w:hint="eastAsia" w:ascii="宋体" w:hAnsi="宋体"/>
                <w:color w:val="000000"/>
                <w:kern w:val="0"/>
                <w:szCs w:val="21"/>
              </w:rPr>
              <w:t>开户银行：广发银行股份有限公司湛江市赤坎支行</w:t>
            </w:r>
          </w:p>
          <w:p>
            <w:pPr>
              <w:widowControl/>
              <w:spacing w:line="340" w:lineRule="exact"/>
              <w:jc w:val="left"/>
              <w:rPr>
                <w:kern w:val="0"/>
                <w:szCs w:val="21"/>
              </w:rPr>
            </w:pPr>
            <w:r>
              <w:rPr>
                <w:rFonts w:hint="eastAsia" w:ascii="宋体" w:hAnsi="宋体"/>
                <w:color w:val="000000"/>
                <w:kern w:val="0"/>
                <w:szCs w:val="21"/>
              </w:rPr>
              <w:t>银行帐号：</w:t>
            </w:r>
            <w:r>
              <w:rPr>
                <w:rFonts w:ascii="宋体" w:hAnsi="宋体"/>
                <w:color w:val="000000"/>
                <w:kern w:val="0"/>
                <w:szCs w:val="21"/>
              </w:rPr>
              <w:t>9550880017933600148</w:t>
            </w:r>
          </w:p>
          <w:p>
            <w:pPr>
              <w:snapToGrid w:val="0"/>
              <w:spacing w:line="340" w:lineRule="exact"/>
              <w:jc w:val="left"/>
              <w:rPr>
                <w:rFonts w:ascii="宋体" w:hAnsi="宋体" w:cs="宋体"/>
                <w:szCs w:val="21"/>
              </w:rPr>
            </w:pPr>
            <w:r>
              <w:rPr>
                <w:rFonts w:hint="eastAsia"/>
                <w:kern w:val="0"/>
                <w:szCs w:val="21"/>
              </w:rPr>
              <w:t>2．</w:t>
            </w:r>
            <w:r>
              <w:rPr>
                <w:rFonts w:hint="eastAsia"/>
                <w:kern w:val="0"/>
                <w:szCs w:val="21"/>
              </w:rPr>
              <w:tab/>
            </w:r>
            <w:r>
              <w:rPr>
                <w:rFonts w:hint="eastAsia"/>
                <w:kern w:val="0"/>
                <w:szCs w:val="21"/>
              </w:rPr>
              <w:t>中标人须向采购代理机构缴纳招标代理服务费后，凭领取人身份证复印件并加盖公章领取《中标通知书》。如采用电汇或银行转账，须同时递交招标代理服务费缴费凭证复印件并加盖公章。</w:t>
            </w:r>
          </w:p>
        </w:tc>
      </w:tr>
    </w:tbl>
    <w:p>
      <w:pPr>
        <w:autoSpaceDE w:val="0"/>
        <w:autoSpaceDN w:val="0"/>
        <w:adjustRightInd w:val="0"/>
        <w:ind w:firstLine="420" w:firstLineChars="200"/>
        <w:rPr>
          <w:rFonts w:ascii="宋体" w:hAnsi="宋体"/>
          <w:b/>
          <w:bCs/>
          <w:kern w:val="44"/>
          <w:sz w:val="32"/>
          <w:szCs w:val="20"/>
        </w:rPr>
      </w:pPr>
      <w:r>
        <w:rPr>
          <w:rFonts w:hint="eastAsia" w:ascii="宋体" w:cs="宋体"/>
          <w:kern w:val="0"/>
          <w:szCs w:val="21"/>
        </w:rPr>
        <w:t>注：投标人须知前附表是指本文投标人须知中的内容说明、补充和重要提示，作为本招标文件不可分割的一部分。投标人应结合本文投标人须知条款号进行充分理解。</w:t>
      </w:r>
    </w:p>
    <w:p>
      <w:pPr>
        <w:rPr>
          <w:rFonts w:ascii="宋体" w:hAnsi="宋体"/>
          <w:b/>
          <w:kern w:val="1"/>
          <w:szCs w:val="21"/>
        </w:rPr>
      </w:pPr>
      <w:bookmarkStart w:id="43" w:name="_Toc5805698"/>
      <w:r>
        <w:rPr>
          <w:rFonts w:hint="eastAsia" w:ascii="宋体" w:hAnsi="宋体"/>
          <w:b/>
          <w:kern w:val="1"/>
          <w:szCs w:val="21"/>
        </w:rPr>
        <w:br w:type="page"/>
      </w:r>
    </w:p>
    <w:p>
      <w:pPr>
        <w:widowControl/>
        <w:ind w:firstLine="422" w:firstLineChars="200"/>
        <w:jc w:val="left"/>
        <w:outlineLvl w:val="1"/>
        <w:rPr>
          <w:rFonts w:ascii="宋体" w:hAnsi="宋体"/>
          <w:b/>
          <w:kern w:val="1"/>
          <w:szCs w:val="21"/>
        </w:rPr>
      </w:pPr>
      <w:r>
        <w:rPr>
          <w:rFonts w:hint="eastAsia" w:ascii="宋体" w:hAnsi="宋体"/>
          <w:b/>
          <w:kern w:val="1"/>
          <w:szCs w:val="21"/>
        </w:rPr>
        <w:t>一、说明</w:t>
      </w:r>
      <w:bookmarkEnd w:id="43"/>
    </w:p>
    <w:p>
      <w:pPr>
        <w:adjustRightInd w:val="0"/>
        <w:snapToGrid w:val="0"/>
        <w:spacing w:line="360" w:lineRule="auto"/>
        <w:ind w:firstLine="420" w:firstLineChars="200"/>
        <w:outlineLvl w:val="2"/>
        <w:rPr>
          <w:rFonts w:ascii="宋体" w:hAnsi="宋体"/>
          <w:kern w:val="1"/>
          <w:szCs w:val="21"/>
        </w:rPr>
      </w:pPr>
      <w:r>
        <w:rPr>
          <w:rFonts w:hint="eastAsia" w:ascii="宋体" w:hAnsi="宋体"/>
          <w:kern w:val="1"/>
          <w:szCs w:val="21"/>
        </w:rPr>
        <w:t>1．适用范围及</w:t>
      </w:r>
      <w:r>
        <w:rPr>
          <w:rFonts w:ascii="宋体" w:hAnsi="宋体" w:cs="Courier New"/>
          <w:kern w:val="1"/>
          <w:szCs w:val="21"/>
        </w:rPr>
        <w:t>项目综合说明</w:t>
      </w:r>
    </w:p>
    <w:p>
      <w:pPr>
        <w:adjustRightInd w:val="0"/>
        <w:snapToGrid w:val="0"/>
        <w:spacing w:line="360" w:lineRule="auto"/>
        <w:ind w:firstLine="420" w:firstLineChars="200"/>
        <w:rPr>
          <w:rFonts w:ascii="宋体" w:hAnsi="宋体"/>
          <w:kern w:val="1"/>
          <w:szCs w:val="21"/>
        </w:rPr>
      </w:pPr>
      <w:r>
        <w:rPr>
          <w:rFonts w:hint="eastAsia" w:ascii="宋体" w:hAnsi="宋体"/>
          <w:kern w:val="1"/>
          <w:szCs w:val="21"/>
        </w:rPr>
        <w:t>1.1本招标文件适用于本招标中所述的采购项目。</w:t>
      </w:r>
    </w:p>
    <w:p>
      <w:pPr>
        <w:adjustRightInd w:val="0"/>
        <w:snapToGrid w:val="0"/>
        <w:spacing w:line="360" w:lineRule="auto"/>
        <w:ind w:firstLine="420" w:firstLineChars="200"/>
        <w:outlineLvl w:val="2"/>
        <w:rPr>
          <w:rFonts w:ascii="宋体" w:hAnsi="宋体"/>
          <w:kern w:val="1"/>
          <w:szCs w:val="21"/>
        </w:rPr>
      </w:pPr>
      <w:r>
        <w:rPr>
          <w:rFonts w:hint="eastAsia" w:ascii="宋体" w:hAnsi="宋体"/>
          <w:kern w:val="1"/>
          <w:szCs w:val="21"/>
        </w:rPr>
        <w:t>2. 定义</w:t>
      </w:r>
    </w:p>
    <w:p>
      <w:pPr>
        <w:adjustRightInd w:val="0"/>
        <w:snapToGrid w:val="0"/>
        <w:spacing w:line="360" w:lineRule="auto"/>
        <w:ind w:firstLine="420" w:firstLineChars="200"/>
        <w:rPr>
          <w:rFonts w:ascii="宋体" w:hAnsi="宋体"/>
          <w:kern w:val="1"/>
          <w:szCs w:val="21"/>
        </w:rPr>
      </w:pPr>
      <w:r>
        <w:rPr>
          <w:rFonts w:hint="eastAsia" w:ascii="宋体" w:hAnsi="宋体"/>
          <w:kern w:val="1"/>
          <w:szCs w:val="21"/>
        </w:rPr>
        <w:t>2.1“采购人”是指</w:t>
      </w:r>
      <w:r>
        <w:rPr>
          <w:rFonts w:hint="eastAsia" w:ascii="宋体" w:cs="宋体"/>
          <w:kern w:val="0"/>
          <w:szCs w:val="21"/>
        </w:rPr>
        <w:t>《投标人须知前附表》说明的单位</w:t>
      </w:r>
      <w:r>
        <w:rPr>
          <w:rFonts w:hint="eastAsia" w:ascii="宋体" w:hAnsi="宋体"/>
          <w:kern w:val="1"/>
          <w:szCs w:val="21"/>
        </w:rPr>
        <w:t>。在招标阶段称为采购人，在签订和执行合同阶段或被称为建设单位或业主或甲方或买方。为便于招标文件及附件直接转化为经济合同条款，在招标文件中被称为建设单位或业主或甲方或买方的均指采购人。</w:t>
      </w:r>
    </w:p>
    <w:p>
      <w:pPr>
        <w:adjustRightInd w:val="0"/>
        <w:snapToGrid w:val="0"/>
        <w:spacing w:line="360" w:lineRule="auto"/>
        <w:ind w:firstLine="420" w:firstLineChars="200"/>
        <w:rPr>
          <w:rFonts w:ascii="宋体" w:hAnsi="宋体"/>
          <w:kern w:val="1"/>
          <w:szCs w:val="21"/>
        </w:rPr>
      </w:pPr>
      <w:r>
        <w:rPr>
          <w:rFonts w:hint="eastAsia" w:ascii="宋体" w:hAnsi="宋体"/>
          <w:kern w:val="1"/>
          <w:szCs w:val="21"/>
        </w:rPr>
        <w:t>2.2“投标人”是指响应本文件要求，参加招标的法人或者其他组织。</w:t>
      </w:r>
      <w:r>
        <w:rPr>
          <w:rFonts w:hint="eastAsia" w:ascii="宋体" w:hAnsi="宋体" w:cs="Courier New"/>
          <w:kern w:val="1"/>
          <w:szCs w:val="21"/>
        </w:rPr>
        <w:t>投标人资格条件</w:t>
      </w:r>
      <w:r>
        <w:rPr>
          <w:rFonts w:hint="eastAsia" w:ascii="宋体" w:hAnsi="宋体" w:cs="Courier New"/>
          <w:kern w:val="0"/>
          <w:szCs w:val="21"/>
        </w:rPr>
        <w:t>参见本文件第一部分招标公告</w:t>
      </w:r>
      <w:r>
        <w:rPr>
          <w:rFonts w:hint="eastAsia" w:ascii="宋体" w:hAnsi="宋体" w:cs="宋体"/>
          <w:szCs w:val="21"/>
        </w:rPr>
        <w:t>投标人的资格条件。</w:t>
      </w:r>
      <w:r>
        <w:rPr>
          <w:rFonts w:hint="eastAsia" w:ascii="宋体" w:hAnsi="宋体" w:cs="Courier New"/>
          <w:kern w:val="1"/>
          <w:szCs w:val="21"/>
        </w:rPr>
        <w:t>除联合体外（联合体参与本项目须满足本项目关于联合体的规定），单位负责人为同一人、彼此存在投资与被投资、控股、管理关系的、或彼此的经营者、董事会（或同类管理机构）成员属于直系亲属或配偶关系的，均不被接受作为参与本项目的投标人。</w:t>
      </w:r>
    </w:p>
    <w:p>
      <w:pPr>
        <w:tabs>
          <w:tab w:val="left" w:pos="360"/>
        </w:tabs>
        <w:adjustRightInd w:val="0"/>
        <w:snapToGrid w:val="0"/>
        <w:spacing w:line="360" w:lineRule="auto"/>
        <w:ind w:firstLine="420" w:firstLineChars="200"/>
        <w:rPr>
          <w:rFonts w:ascii="宋体" w:hAnsi="宋体"/>
          <w:kern w:val="0"/>
          <w:szCs w:val="21"/>
        </w:rPr>
      </w:pPr>
      <w:r>
        <w:rPr>
          <w:rFonts w:hint="eastAsia" w:ascii="宋体" w:hAnsi="宋体" w:cs="Courier New"/>
          <w:kern w:val="1"/>
          <w:szCs w:val="21"/>
        </w:rPr>
        <w:t>2.3项目资格审查方式请见《投标人须知前附表》。</w:t>
      </w:r>
    </w:p>
    <w:p>
      <w:pPr>
        <w:adjustRightInd w:val="0"/>
        <w:snapToGrid w:val="0"/>
        <w:spacing w:line="360" w:lineRule="auto"/>
        <w:ind w:firstLine="420" w:firstLineChars="200"/>
        <w:rPr>
          <w:rFonts w:ascii="宋体" w:hAnsi="宋体"/>
          <w:kern w:val="1"/>
          <w:szCs w:val="21"/>
        </w:rPr>
      </w:pPr>
      <w:r>
        <w:rPr>
          <w:rFonts w:hint="eastAsia" w:ascii="宋体" w:hAnsi="宋体"/>
          <w:kern w:val="1"/>
          <w:szCs w:val="21"/>
        </w:rPr>
        <w:t>2.4“中标人”是指经招标程序并经采购人有权人审批确定并授予合同的投标人。</w:t>
      </w:r>
    </w:p>
    <w:p>
      <w:pPr>
        <w:adjustRightInd w:val="0"/>
        <w:snapToGrid w:val="0"/>
        <w:spacing w:line="360" w:lineRule="auto"/>
        <w:ind w:firstLine="420" w:firstLineChars="200"/>
        <w:rPr>
          <w:rFonts w:ascii="宋体" w:hAnsi="宋体"/>
          <w:kern w:val="1"/>
          <w:szCs w:val="21"/>
        </w:rPr>
      </w:pPr>
      <w:r>
        <w:rPr>
          <w:rFonts w:hint="eastAsia" w:ascii="宋体" w:hAnsi="宋体"/>
          <w:kern w:val="1"/>
          <w:szCs w:val="21"/>
        </w:rPr>
        <w:t>2.5“投标文件”是指投标人根据招标文件要求，编制包含报价、技术（含服务、产品特点等）、商务等所有内容的实质性投标文件。</w:t>
      </w:r>
    </w:p>
    <w:p>
      <w:pPr>
        <w:adjustRightInd w:val="0"/>
        <w:snapToGrid w:val="0"/>
        <w:spacing w:line="360" w:lineRule="auto"/>
        <w:ind w:firstLine="420" w:firstLineChars="200"/>
        <w:rPr>
          <w:rFonts w:ascii="宋体" w:hAnsi="宋体"/>
          <w:kern w:val="1"/>
          <w:szCs w:val="21"/>
        </w:rPr>
      </w:pPr>
      <w:r>
        <w:rPr>
          <w:rFonts w:hint="eastAsia" w:ascii="宋体" w:hAnsi="宋体"/>
          <w:kern w:val="1"/>
          <w:szCs w:val="21"/>
        </w:rPr>
        <w:t>2.6“监管部门”是指</w:t>
      </w:r>
      <w:r>
        <w:rPr>
          <w:rFonts w:hint="eastAsia" w:ascii="宋体" w:hAnsi="宋体" w:cs="Courier New"/>
          <w:kern w:val="1"/>
          <w:szCs w:val="21"/>
        </w:rPr>
        <w:t>采购人的监察部门</w:t>
      </w:r>
      <w:r>
        <w:rPr>
          <w:rFonts w:hint="eastAsia" w:ascii="宋体" w:hAnsi="宋体"/>
          <w:kern w:val="1"/>
          <w:szCs w:val="21"/>
        </w:rPr>
        <w:t>。</w:t>
      </w:r>
    </w:p>
    <w:p>
      <w:pPr>
        <w:adjustRightInd w:val="0"/>
        <w:snapToGrid w:val="0"/>
        <w:spacing w:line="360" w:lineRule="auto"/>
        <w:ind w:firstLine="420" w:firstLineChars="200"/>
        <w:outlineLvl w:val="2"/>
        <w:rPr>
          <w:rFonts w:ascii="宋体" w:hAnsi="宋体"/>
          <w:kern w:val="0"/>
          <w:szCs w:val="21"/>
        </w:rPr>
      </w:pPr>
      <w:r>
        <w:rPr>
          <w:rFonts w:hint="eastAsia" w:ascii="宋体" w:hAnsi="宋体"/>
          <w:kern w:val="0"/>
          <w:szCs w:val="21"/>
        </w:rPr>
        <w:t>3. 合格的货物、工程和服务</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3.1 本次招标项目是指满足本招标文件第三部分用户需求书所述的招标采购。</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3.2 “货物”是指各种形态和种类的物品，包括原材料、燃料、设备、产品等。“合格的货物”是指投标人制造或组织符合招标文件要求的全新的货物等。招标优先采购节能、环保产品。招标货物的设计、制造、包装和运输等必须符合中华人民共和国的相关国家标准、行业标准或企业标准（如有）的强制性规定，并满足招标文件规定的规格、参数、质量、价格、有效期、售后服务等要求。</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3.3 “工程”是指建设工程，包括建筑物和构筑物的新建、改建、扩建、装修、拆除、修缮等。“合格的工程”是指满足中华人民共和国的相关法律、法规、规章的规定（包括规划、设计、质量以及安全文明施工等规定和要求）并符合相关国家标准、行业标准或地方（或企业）标准（如有）的规定或规范要求，经竣工验收达到招标文件规定的质量验收等级标准的建设工程。</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3.4 “服务”是指除货物和工程以外的其他采购对象。“合格的服务”是指投标人按招标文件的规定，依据中华人民共和国的相关法律、法规、规章以及相关国家标准、行业标准或地方（或企业）标准（如有）的规定或规范要求，向采购人提供的满足招标文件规定的需求或特定目标的服务。</w:t>
      </w:r>
    </w:p>
    <w:p>
      <w:pPr>
        <w:adjustRightInd w:val="0"/>
        <w:snapToGrid w:val="0"/>
        <w:spacing w:line="360" w:lineRule="auto"/>
        <w:ind w:firstLine="420" w:firstLineChars="200"/>
        <w:rPr>
          <w:rFonts w:ascii="宋体" w:hAnsi="宋体"/>
          <w:kern w:val="0"/>
          <w:szCs w:val="21"/>
        </w:rPr>
      </w:pPr>
      <w:r>
        <w:rPr>
          <w:rFonts w:hint="eastAsia" w:ascii="宋体" w:hAnsi="宋体"/>
          <w:kern w:val="0"/>
          <w:szCs w:val="21"/>
        </w:rPr>
        <w:t>3.5 投标人须保证，采购人在中华人民共和国接受和使用投标人所提供的货物、工程和服务的全部或任何一部分时，或者在享有合同的全部或部分权益时，免受第三方以侵犯其合法权益（包括但不限于侵犯其专利权、商标权、著作权或其它知识产权等等）而提出的任何求偿责任起诉。否则，投标人须承担采购人与此相关的一切损失（包括且不限于：诉讼费、律师费、经裁决由采购人承担的任何责任款项及费用、导致采购人需重新采购所产生的一切费用及时间费用损失等等）。</w:t>
      </w:r>
    </w:p>
    <w:p>
      <w:pPr>
        <w:adjustRightInd w:val="0"/>
        <w:snapToGrid w:val="0"/>
        <w:spacing w:line="360" w:lineRule="auto"/>
        <w:ind w:firstLine="420" w:firstLineChars="200"/>
        <w:outlineLvl w:val="2"/>
        <w:rPr>
          <w:rFonts w:ascii="宋体" w:hAnsi="宋体"/>
          <w:kern w:val="1"/>
          <w:szCs w:val="21"/>
        </w:rPr>
      </w:pPr>
      <w:r>
        <w:rPr>
          <w:rFonts w:hint="eastAsia" w:ascii="宋体" w:hAnsi="宋体"/>
          <w:kern w:val="1"/>
          <w:szCs w:val="21"/>
        </w:rPr>
        <w:t>4．投标费用</w:t>
      </w:r>
    </w:p>
    <w:p>
      <w:pPr>
        <w:adjustRightInd w:val="0"/>
        <w:snapToGrid w:val="0"/>
        <w:spacing w:line="360" w:lineRule="auto"/>
        <w:ind w:firstLine="420" w:firstLineChars="200"/>
        <w:rPr>
          <w:rFonts w:ascii="宋体" w:hAnsi="宋体"/>
          <w:kern w:val="1"/>
          <w:szCs w:val="21"/>
        </w:rPr>
      </w:pPr>
      <w:r>
        <w:rPr>
          <w:rFonts w:hint="eastAsia" w:ascii="宋体" w:hAnsi="宋体"/>
          <w:kern w:val="1"/>
          <w:szCs w:val="21"/>
        </w:rPr>
        <w:t>4.1 投标人应承担所有准备和参加招标有关的费用。不论投标结果如何，采购人无义务和责任承担任何此类费用。</w:t>
      </w:r>
    </w:p>
    <w:p>
      <w:pPr>
        <w:adjustRightInd w:val="0"/>
        <w:snapToGrid w:val="0"/>
        <w:spacing w:line="360" w:lineRule="auto"/>
        <w:ind w:firstLine="422" w:firstLineChars="200"/>
        <w:outlineLvl w:val="1"/>
        <w:rPr>
          <w:rFonts w:ascii="宋体" w:hAnsi="宋体"/>
          <w:b/>
          <w:kern w:val="1"/>
          <w:szCs w:val="21"/>
        </w:rPr>
      </w:pPr>
      <w:bookmarkStart w:id="44" w:name="_Toc5805699"/>
      <w:r>
        <w:rPr>
          <w:rFonts w:hint="eastAsia" w:ascii="宋体" w:hAnsi="宋体"/>
          <w:b/>
          <w:kern w:val="1"/>
          <w:szCs w:val="21"/>
        </w:rPr>
        <w:t>二、招标文件</w:t>
      </w:r>
      <w:bookmarkEnd w:id="44"/>
    </w:p>
    <w:p>
      <w:pPr>
        <w:adjustRightInd w:val="0"/>
        <w:snapToGrid w:val="0"/>
        <w:spacing w:line="360" w:lineRule="auto"/>
        <w:ind w:firstLine="420" w:firstLineChars="200"/>
        <w:outlineLvl w:val="2"/>
        <w:rPr>
          <w:rFonts w:ascii="宋体" w:hAnsi="宋体"/>
          <w:kern w:val="1"/>
          <w:szCs w:val="21"/>
        </w:rPr>
      </w:pPr>
      <w:r>
        <w:rPr>
          <w:rFonts w:hint="eastAsia" w:ascii="宋体" w:hAnsi="宋体"/>
          <w:kern w:val="1"/>
          <w:szCs w:val="21"/>
        </w:rPr>
        <w:t>5. 招标文件的构成</w:t>
      </w:r>
    </w:p>
    <w:p>
      <w:pPr>
        <w:adjustRightInd w:val="0"/>
        <w:snapToGrid w:val="0"/>
        <w:spacing w:line="360" w:lineRule="auto"/>
        <w:ind w:firstLine="420" w:firstLineChars="200"/>
        <w:rPr>
          <w:rFonts w:ascii="宋体" w:hAnsi="宋体"/>
          <w:kern w:val="1"/>
          <w:szCs w:val="21"/>
        </w:rPr>
      </w:pPr>
      <w:r>
        <w:rPr>
          <w:rFonts w:hint="eastAsia" w:ascii="宋体" w:hAnsi="宋体"/>
          <w:kern w:val="1"/>
          <w:szCs w:val="21"/>
        </w:rPr>
        <w:t>5.1招标文件由下列文件以及在招标过程中发出的修正和补充文件组成：</w:t>
      </w:r>
    </w:p>
    <w:p>
      <w:pPr>
        <w:adjustRightInd w:val="0"/>
        <w:snapToGrid w:val="0"/>
        <w:spacing w:line="360" w:lineRule="auto"/>
        <w:ind w:firstLine="420" w:firstLineChars="200"/>
        <w:rPr>
          <w:rFonts w:ascii="宋体" w:hAnsi="宋体"/>
          <w:kern w:val="1"/>
          <w:szCs w:val="21"/>
        </w:rPr>
      </w:pPr>
      <w:r>
        <w:rPr>
          <w:rFonts w:hint="eastAsia" w:ascii="宋体" w:hAnsi="宋体" w:cs="Courier New"/>
          <w:kern w:val="1"/>
          <w:szCs w:val="21"/>
        </w:rPr>
        <w:t xml:space="preserve">第一部分 </w:t>
      </w:r>
      <w:r>
        <w:rPr>
          <w:rFonts w:hint="eastAsia" w:ascii="宋体" w:hAnsi="宋体"/>
          <w:kern w:val="1"/>
          <w:szCs w:val="21"/>
        </w:rPr>
        <w:t>招标公告</w:t>
      </w:r>
    </w:p>
    <w:p>
      <w:pPr>
        <w:adjustRightInd w:val="0"/>
        <w:snapToGrid w:val="0"/>
        <w:spacing w:line="360" w:lineRule="auto"/>
        <w:ind w:firstLine="420" w:firstLineChars="200"/>
        <w:rPr>
          <w:rFonts w:ascii="宋体" w:hAnsi="宋体"/>
          <w:kern w:val="1"/>
          <w:szCs w:val="21"/>
        </w:rPr>
      </w:pPr>
      <w:r>
        <w:rPr>
          <w:rFonts w:hint="eastAsia" w:ascii="宋体" w:hAnsi="宋体" w:cs="Courier New"/>
          <w:kern w:val="1"/>
          <w:szCs w:val="21"/>
        </w:rPr>
        <w:t xml:space="preserve">第二部分 </w:t>
      </w:r>
      <w:r>
        <w:rPr>
          <w:rFonts w:hint="eastAsia" w:ascii="宋体" w:hAnsi="宋体"/>
          <w:kern w:val="1"/>
          <w:szCs w:val="21"/>
        </w:rPr>
        <w:t>投标人须知</w:t>
      </w:r>
    </w:p>
    <w:p>
      <w:pPr>
        <w:adjustRightInd w:val="0"/>
        <w:snapToGrid w:val="0"/>
        <w:spacing w:line="360" w:lineRule="auto"/>
        <w:ind w:firstLine="420" w:firstLineChars="200"/>
        <w:rPr>
          <w:rFonts w:ascii="宋体" w:hAnsi="宋体"/>
          <w:kern w:val="1"/>
          <w:szCs w:val="21"/>
        </w:rPr>
      </w:pPr>
      <w:r>
        <w:rPr>
          <w:rFonts w:hint="eastAsia" w:ascii="宋体" w:hAnsi="宋体" w:cs="Courier New"/>
          <w:kern w:val="1"/>
          <w:szCs w:val="21"/>
        </w:rPr>
        <w:t xml:space="preserve">第三部分 </w:t>
      </w:r>
      <w:r>
        <w:rPr>
          <w:rFonts w:hint="eastAsia" w:ascii="宋体" w:hAnsi="宋体"/>
          <w:kern w:val="1"/>
          <w:szCs w:val="21"/>
        </w:rPr>
        <w:t>用户需求书</w:t>
      </w:r>
    </w:p>
    <w:p>
      <w:pPr>
        <w:adjustRightInd w:val="0"/>
        <w:snapToGrid w:val="0"/>
        <w:spacing w:line="360" w:lineRule="auto"/>
        <w:ind w:firstLine="420" w:firstLineChars="200"/>
        <w:rPr>
          <w:rFonts w:ascii="宋体" w:hAnsi="宋体" w:cs="Courier New"/>
          <w:kern w:val="1"/>
          <w:szCs w:val="21"/>
        </w:rPr>
      </w:pPr>
      <w:r>
        <w:rPr>
          <w:rFonts w:hint="eastAsia" w:ascii="宋体" w:hAnsi="宋体" w:cs="Courier New"/>
          <w:kern w:val="1"/>
          <w:szCs w:val="21"/>
        </w:rPr>
        <w:t xml:space="preserve">第四部分 </w:t>
      </w:r>
      <w:r>
        <w:rPr>
          <w:rFonts w:hint="eastAsia" w:ascii="宋体" w:hAnsi="宋体"/>
          <w:kern w:val="1"/>
          <w:szCs w:val="21"/>
        </w:rPr>
        <w:t>合同书格式</w:t>
      </w:r>
    </w:p>
    <w:p>
      <w:pPr>
        <w:adjustRightInd w:val="0"/>
        <w:snapToGrid w:val="0"/>
        <w:spacing w:line="360" w:lineRule="auto"/>
        <w:ind w:firstLine="420" w:firstLineChars="200"/>
        <w:rPr>
          <w:rFonts w:ascii="宋体" w:hAnsi="宋体"/>
          <w:kern w:val="1"/>
          <w:szCs w:val="21"/>
        </w:rPr>
      </w:pPr>
      <w:r>
        <w:rPr>
          <w:rFonts w:hint="eastAsia" w:ascii="宋体" w:hAnsi="宋体" w:cs="Courier New"/>
          <w:kern w:val="1"/>
          <w:szCs w:val="21"/>
        </w:rPr>
        <w:t xml:space="preserve">第五部分 </w:t>
      </w:r>
      <w:r>
        <w:rPr>
          <w:rFonts w:hint="eastAsia" w:ascii="宋体" w:hAnsi="宋体"/>
          <w:kern w:val="1"/>
          <w:szCs w:val="21"/>
        </w:rPr>
        <w:t>评审方法</w:t>
      </w:r>
    </w:p>
    <w:p>
      <w:pPr>
        <w:adjustRightInd w:val="0"/>
        <w:snapToGrid w:val="0"/>
        <w:spacing w:line="360" w:lineRule="auto"/>
        <w:ind w:firstLine="420" w:firstLineChars="200"/>
        <w:rPr>
          <w:rFonts w:ascii="宋体" w:hAnsi="宋体"/>
          <w:kern w:val="1"/>
          <w:szCs w:val="21"/>
        </w:rPr>
      </w:pPr>
      <w:r>
        <w:rPr>
          <w:rFonts w:hint="eastAsia" w:ascii="宋体" w:hAnsi="宋体" w:cs="Courier New"/>
          <w:kern w:val="1"/>
          <w:szCs w:val="21"/>
        </w:rPr>
        <w:t xml:space="preserve">第六部分 </w:t>
      </w:r>
      <w:r>
        <w:rPr>
          <w:rFonts w:hint="eastAsia" w:ascii="宋体" w:hAnsi="宋体"/>
          <w:kern w:val="1"/>
          <w:szCs w:val="21"/>
        </w:rPr>
        <w:t>投标文件格式</w:t>
      </w:r>
    </w:p>
    <w:p>
      <w:pPr>
        <w:adjustRightInd w:val="0"/>
        <w:snapToGrid w:val="0"/>
        <w:spacing w:line="360" w:lineRule="auto"/>
        <w:ind w:firstLine="420" w:firstLineChars="200"/>
        <w:rPr>
          <w:rFonts w:ascii="宋体" w:hAnsi="宋体"/>
          <w:kern w:val="1"/>
          <w:szCs w:val="21"/>
        </w:rPr>
      </w:pPr>
      <w:r>
        <w:rPr>
          <w:rFonts w:hint="eastAsia" w:ascii="宋体" w:hAnsi="宋体" w:cs="Courier New"/>
          <w:kern w:val="1"/>
          <w:szCs w:val="21"/>
        </w:rPr>
        <w:t>除上述内容外，采购人在规定时间内以书面形式发出的对招标文件的澄清或修改内容，均为招标文件的组成部分，对采购人和投标人起约束作用。</w:t>
      </w:r>
    </w:p>
    <w:p>
      <w:pPr>
        <w:adjustRightInd w:val="0"/>
        <w:snapToGrid w:val="0"/>
        <w:spacing w:line="360" w:lineRule="auto"/>
        <w:ind w:firstLine="420" w:firstLineChars="200"/>
        <w:rPr>
          <w:rFonts w:ascii="宋体" w:hAnsi="宋体"/>
          <w:kern w:val="1"/>
          <w:szCs w:val="21"/>
        </w:rPr>
      </w:pPr>
      <w:r>
        <w:rPr>
          <w:rFonts w:hint="eastAsia" w:ascii="宋体" w:hAnsi="宋体"/>
          <w:kern w:val="1"/>
          <w:szCs w:val="21"/>
        </w:rPr>
        <w:t>5.2对招标文件中各类参数、条款和须知中所列的带“★”标注号项为不可负偏离的重要参数要求，在投标文件中须完全实质性响应，若其中一项出现劣性负偏离时将作无效响应处理。</w:t>
      </w:r>
    </w:p>
    <w:p>
      <w:pPr>
        <w:adjustRightInd w:val="0"/>
        <w:snapToGrid w:val="0"/>
        <w:spacing w:line="360" w:lineRule="auto"/>
        <w:ind w:firstLine="420" w:firstLineChars="200"/>
        <w:rPr>
          <w:rFonts w:ascii="宋体" w:hAnsi="宋体"/>
          <w:kern w:val="1"/>
          <w:szCs w:val="21"/>
        </w:rPr>
      </w:pPr>
      <w:r>
        <w:rPr>
          <w:rFonts w:hint="eastAsia" w:ascii="宋体" w:hAnsi="宋体"/>
          <w:kern w:val="1"/>
          <w:szCs w:val="21"/>
        </w:rPr>
        <w:t>5.3本招标文件的专业技术内容如涉及到有官方强制性要求或行业标准规范限制和禁止性内容时，应以官方强制性要求或行业标准规范为准；否则，以本招标文件约定的技术要求为准。</w:t>
      </w:r>
    </w:p>
    <w:p>
      <w:pPr>
        <w:adjustRightInd w:val="0"/>
        <w:snapToGrid w:val="0"/>
        <w:spacing w:line="360" w:lineRule="auto"/>
        <w:ind w:firstLine="420" w:firstLineChars="200"/>
        <w:rPr>
          <w:rFonts w:ascii="宋体" w:hAnsi="宋体"/>
          <w:kern w:val="1"/>
          <w:szCs w:val="21"/>
        </w:rPr>
      </w:pPr>
      <w:r>
        <w:rPr>
          <w:rFonts w:hint="eastAsia" w:ascii="宋体" w:hAnsi="宋体"/>
          <w:kern w:val="1"/>
          <w:szCs w:val="21"/>
        </w:rPr>
        <w:t>5.4采购人要求对个别产品需要制造商出具技术服务或经销代理资格等证明书时，签证方（证明书出具人）必须是合法的生产制造企业或其驻中国大陆合法注册的直辖专属机构。签证方须同时负有监督管理供货渠道、确保产品质量和伴随的售后服务之义务，并履行相关连带责任和义务。</w:t>
      </w:r>
    </w:p>
    <w:p>
      <w:pPr>
        <w:adjustRightInd w:val="0"/>
        <w:snapToGrid w:val="0"/>
        <w:spacing w:line="360" w:lineRule="auto"/>
        <w:ind w:firstLine="420" w:firstLineChars="200"/>
        <w:rPr>
          <w:rFonts w:ascii="宋体" w:hAnsi="宋体"/>
          <w:kern w:val="1"/>
          <w:szCs w:val="21"/>
        </w:rPr>
      </w:pPr>
      <w:r>
        <w:rPr>
          <w:rFonts w:hint="eastAsia" w:ascii="宋体" w:hAnsi="宋体"/>
          <w:kern w:val="1"/>
          <w:szCs w:val="21"/>
        </w:rPr>
        <w:t>5.5如招标文件要求投标人提供响应产品合法来源证明资料，是指制造商向投标人出具的授权销售证明书或投标人获得的响应产品合法取得始终连续的证明文件等，以保证采购人所使用的产品为投标人合法渠道所生产或获得。</w:t>
      </w:r>
    </w:p>
    <w:p>
      <w:pPr>
        <w:adjustRightInd w:val="0"/>
        <w:snapToGrid w:val="0"/>
        <w:spacing w:line="360" w:lineRule="auto"/>
        <w:ind w:firstLine="420" w:firstLineChars="200"/>
        <w:rPr>
          <w:rFonts w:ascii="宋体" w:hAnsi="宋体"/>
          <w:kern w:val="1"/>
          <w:szCs w:val="21"/>
        </w:rPr>
      </w:pPr>
      <w:r>
        <w:rPr>
          <w:rFonts w:hint="eastAsia" w:ascii="宋体" w:hAnsi="宋体"/>
          <w:kern w:val="1"/>
          <w:szCs w:val="21"/>
        </w:rPr>
        <w:t>5.6 未有注明具体相关服务要求，均以行业通用标准为准。</w:t>
      </w:r>
    </w:p>
    <w:p>
      <w:pPr>
        <w:adjustRightInd w:val="0"/>
        <w:snapToGrid w:val="0"/>
        <w:spacing w:line="360" w:lineRule="auto"/>
        <w:ind w:firstLine="420" w:firstLineChars="200"/>
        <w:rPr>
          <w:rFonts w:ascii="宋体" w:hAnsi="宋体"/>
          <w:kern w:val="1"/>
          <w:szCs w:val="21"/>
        </w:rPr>
      </w:pPr>
      <w:r>
        <w:rPr>
          <w:rFonts w:hint="eastAsia" w:ascii="宋体" w:hAnsi="宋体"/>
          <w:kern w:val="1"/>
          <w:szCs w:val="21"/>
        </w:rPr>
        <w:t>5.7 采购人在没有特别要求时，只允许参与招标的投标人提供唯一最具代表性和竞争力的招标报价方案，对提供含糊不清、不确定或可选的报价方案者均作无效投标处理。</w:t>
      </w:r>
    </w:p>
    <w:p>
      <w:pPr>
        <w:adjustRightInd w:val="0"/>
        <w:snapToGrid w:val="0"/>
        <w:spacing w:line="360" w:lineRule="auto"/>
        <w:ind w:firstLine="420" w:firstLineChars="200"/>
        <w:outlineLvl w:val="2"/>
        <w:rPr>
          <w:rFonts w:ascii="宋体" w:hAnsi="宋体" w:cs="Courier New"/>
          <w:kern w:val="1"/>
          <w:szCs w:val="21"/>
        </w:rPr>
      </w:pPr>
      <w:r>
        <w:rPr>
          <w:rFonts w:hint="eastAsia" w:ascii="宋体" w:hAnsi="宋体" w:cs="Courier New"/>
          <w:kern w:val="1"/>
          <w:szCs w:val="21"/>
        </w:rPr>
        <w:t>6.招标文件的澄清</w:t>
      </w:r>
    </w:p>
    <w:p>
      <w:pPr>
        <w:adjustRightInd w:val="0"/>
        <w:snapToGrid w:val="0"/>
        <w:spacing w:line="360" w:lineRule="auto"/>
        <w:ind w:firstLine="420" w:firstLineChars="200"/>
        <w:rPr>
          <w:rFonts w:ascii="宋体" w:hAnsi="宋体" w:cs="Courier New"/>
          <w:kern w:val="1"/>
          <w:szCs w:val="21"/>
        </w:rPr>
      </w:pPr>
      <w:r>
        <w:rPr>
          <w:rFonts w:hint="eastAsia" w:ascii="宋体" w:hAnsi="宋体" w:cs="Courier New"/>
          <w:kern w:val="1"/>
          <w:szCs w:val="21"/>
        </w:rPr>
        <w:t>6.1任何要求对招标文件进行澄清的投标人，</w:t>
      </w:r>
      <w:r>
        <w:rPr>
          <w:rFonts w:hint="eastAsia" w:ascii="宋体" w:hAnsi="宋体"/>
          <w:kern w:val="1"/>
          <w:szCs w:val="21"/>
        </w:rPr>
        <w:t>均应按《投标人须知前附表》所示的采购人联系方式和截止时间前以书面形式通知采购人。采购人</w:t>
      </w:r>
      <w:r>
        <w:rPr>
          <w:rFonts w:hint="eastAsia" w:ascii="宋体" w:hAnsi="宋体" w:cs="Courier New"/>
          <w:kern w:val="1"/>
          <w:szCs w:val="21"/>
        </w:rPr>
        <w:t>负责对招标文件作出解释，并视情况对本项目中比较复杂的事项进行说明和依法回答</w:t>
      </w:r>
      <w:r>
        <w:rPr>
          <w:rFonts w:hint="eastAsia" w:ascii="宋体" w:hAnsi="宋体" w:cs="宋体"/>
          <w:kern w:val="1"/>
          <w:szCs w:val="21"/>
        </w:rPr>
        <w:t>投标人</w:t>
      </w:r>
      <w:r>
        <w:rPr>
          <w:rFonts w:hint="eastAsia" w:ascii="宋体" w:hAnsi="宋体" w:cs="Courier New"/>
          <w:kern w:val="1"/>
          <w:szCs w:val="21"/>
        </w:rPr>
        <w:t>提出的疑问及问题</w:t>
      </w:r>
      <w:r>
        <w:rPr>
          <w:rFonts w:hint="eastAsia" w:ascii="宋体" w:hAnsi="宋体"/>
          <w:kern w:val="1"/>
          <w:szCs w:val="21"/>
        </w:rPr>
        <w:t>。</w:t>
      </w:r>
      <w:r>
        <w:rPr>
          <w:rFonts w:hint="eastAsia" w:ascii="宋体" w:hAnsi="宋体" w:cs="Courier New"/>
          <w:kern w:val="1"/>
          <w:szCs w:val="21"/>
        </w:rPr>
        <w:t>采购人将根据具体情况采用其认为适当的方式予以回复,并在必要时将不标明问题来源的书面答复发给本招标文件的所有收受人。该书面澄清答复将视为本招标文件的组成部分。投标人在收到澄清答疑文件后，应于二十四小时内予以书面回复收悉，若投标人未在规定时间内回复收悉，视其已收到并充分了解了该澄清答疑的内容，并视为已放弃对该澄清答疑内容收悉的异议权。</w:t>
      </w:r>
    </w:p>
    <w:p>
      <w:pPr>
        <w:tabs>
          <w:tab w:val="left" w:pos="540"/>
        </w:tabs>
        <w:adjustRightInd w:val="0"/>
        <w:snapToGrid w:val="0"/>
        <w:spacing w:line="360" w:lineRule="auto"/>
        <w:ind w:firstLine="420" w:firstLineChars="200"/>
        <w:rPr>
          <w:rFonts w:ascii="宋体" w:hAnsi="宋体" w:cs="Courier New"/>
          <w:spacing w:val="-6"/>
          <w:kern w:val="1"/>
          <w:szCs w:val="21"/>
        </w:rPr>
      </w:pPr>
      <w:r>
        <w:rPr>
          <w:rFonts w:hint="eastAsia" w:ascii="宋体" w:hAnsi="宋体"/>
          <w:kern w:val="1"/>
          <w:szCs w:val="21"/>
        </w:rPr>
        <w:t>6.2</w:t>
      </w:r>
      <w:r>
        <w:rPr>
          <w:rFonts w:hint="eastAsia" w:ascii="宋体" w:hAnsi="宋体" w:cs="宋体"/>
          <w:spacing w:val="-6"/>
          <w:kern w:val="1"/>
          <w:szCs w:val="21"/>
        </w:rPr>
        <w:t>投标人</w:t>
      </w:r>
      <w:r>
        <w:rPr>
          <w:rFonts w:hint="eastAsia" w:ascii="宋体" w:hAnsi="宋体" w:cs="Courier New"/>
          <w:spacing w:val="-6"/>
          <w:kern w:val="1"/>
          <w:szCs w:val="21"/>
        </w:rPr>
        <w:t>在规定的时间内未对招标文件澄清或提出疑问的，</w:t>
      </w:r>
      <w:r>
        <w:rPr>
          <w:rFonts w:hint="eastAsia" w:ascii="宋体" w:hAnsi="宋体" w:cs="Courier New"/>
          <w:kern w:val="1"/>
          <w:szCs w:val="21"/>
        </w:rPr>
        <w:t>采购人将</w:t>
      </w:r>
      <w:r>
        <w:rPr>
          <w:rFonts w:hint="eastAsia" w:ascii="宋体" w:hAnsi="宋体" w:cs="Courier New"/>
          <w:spacing w:val="-6"/>
          <w:kern w:val="1"/>
          <w:szCs w:val="21"/>
        </w:rPr>
        <w:t>视其为无异议。招标开始后，如投标人的投标文件显示其对招标文件中的描述有歧义或招标文件的前后内容有不一致的地方，则项目评审委员会有权依据招标文件及项目需求进行合理评判，但对同一条款的评判应适用于每个投标人。</w:t>
      </w:r>
    </w:p>
    <w:p>
      <w:pPr>
        <w:tabs>
          <w:tab w:val="left" w:pos="540"/>
        </w:tabs>
        <w:adjustRightInd w:val="0"/>
        <w:snapToGrid w:val="0"/>
        <w:spacing w:line="360" w:lineRule="auto"/>
        <w:ind w:firstLine="396" w:firstLineChars="200"/>
        <w:rPr>
          <w:rFonts w:ascii="宋体" w:hAnsi="宋体" w:cs="Courier New"/>
          <w:spacing w:val="-6"/>
          <w:kern w:val="1"/>
          <w:szCs w:val="21"/>
        </w:rPr>
      </w:pPr>
      <w:r>
        <w:rPr>
          <w:rFonts w:hint="eastAsia" w:ascii="宋体" w:hAnsi="宋体" w:cs="Courier New"/>
          <w:spacing w:val="-6"/>
          <w:kern w:val="1"/>
          <w:szCs w:val="21"/>
        </w:rPr>
        <w:t>6.3答疑会及踏勘现场，安排详见</w:t>
      </w:r>
      <w:r>
        <w:rPr>
          <w:rFonts w:hint="eastAsia" w:ascii="宋体" w:hAnsi="宋体"/>
          <w:kern w:val="1"/>
          <w:szCs w:val="21"/>
        </w:rPr>
        <w:t>《投标人须知前附表》</w:t>
      </w:r>
      <w:r>
        <w:rPr>
          <w:rFonts w:hint="eastAsia" w:ascii="宋体" w:hAnsi="宋体" w:cs="Courier New"/>
          <w:spacing w:val="-6"/>
          <w:kern w:val="1"/>
          <w:szCs w:val="21"/>
        </w:rPr>
        <w:t>。</w:t>
      </w:r>
    </w:p>
    <w:p>
      <w:pPr>
        <w:tabs>
          <w:tab w:val="left" w:pos="540"/>
        </w:tabs>
        <w:adjustRightInd w:val="0"/>
        <w:snapToGrid w:val="0"/>
        <w:spacing w:line="360" w:lineRule="auto"/>
        <w:ind w:firstLine="396" w:firstLineChars="200"/>
        <w:rPr>
          <w:rFonts w:ascii="宋体" w:hAnsi="宋体" w:cs="Courier New"/>
          <w:spacing w:val="-6"/>
          <w:kern w:val="1"/>
          <w:szCs w:val="21"/>
        </w:rPr>
      </w:pPr>
      <w:r>
        <w:rPr>
          <w:rFonts w:hint="eastAsia" w:ascii="宋体" w:hAnsi="宋体" w:cs="Courier New"/>
          <w:spacing w:val="-6"/>
          <w:kern w:val="1"/>
          <w:szCs w:val="21"/>
        </w:rPr>
        <w:t>（1）对于有计划举行项目答疑会时，投标人的项目主要负责人等须按时出席，采购人将围绕招标文件的内容现场澄清、解答投标人提出的问题，对个别内容确有必要作澄清修正时，采购人将按照极大地促进公平竞争的原则，集中统一后以书面形式通知各报名投标人，各投标人收悉后须及时予以确认。</w:t>
      </w:r>
    </w:p>
    <w:p>
      <w:pPr>
        <w:tabs>
          <w:tab w:val="left" w:pos="540"/>
        </w:tabs>
        <w:adjustRightInd w:val="0"/>
        <w:snapToGrid w:val="0"/>
        <w:spacing w:line="360" w:lineRule="auto"/>
        <w:ind w:firstLine="396" w:firstLineChars="200"/>
        <w:rPr>
          <w:rFonts w:ascii="宋体" w:hAnsi="宋体" w:cs="Courier New"/>
          <w:spacing w:val="-6"/>
          <w:kern w:val="1"/>
          <w:szCs w:val="21"/>
        </w:rPr>
      </w:pPr>
      <w:r>
        <w:rPr>
          <w:rFonts w:hint="eastAsia" w:ascii="宋体" w:hAnsi="宋体" w:cs="Courier New"/>
          <w:spacing w:val="-6"/>
          <w:kern w:val="1"/>
          <w:szCs w:val="21"/>
        </w:rPr>
        <w:t>（2）投标人出席答疑会及踏勘现场的费用、过失责任及风险均自行承担。</w:t>
      </w:r>
    </w:p>
    <w:p>
      <w:pPr>
        <w:tabs>
          <w:tab w:val="left" w:pos="540"/>
        </w:tabs>
        <w:adjustRightInd w:val="0"/>
        <w:snapToGrid w:val="0"/>
        <w:spacing w:line="360" w:lineRule="auto"/>
        <w:ind w:firstLine="396" w:firstLineChars="200"/>
        <w:rPr>
          <w:rFonts w:ascii="宋体" w:hAnsi="宋体" w:cs="Courier New"/>
          <w:spacing w:val="-6"/>
          <w:kern w:val="1"/>
          <w:szCs w:val="21"/>
        </w:rPr>
      </w:pPr>
      <w:r>
        <w:rPr>
          <w:rFonts w:hint="eastAsia" w:ascii="宋体" w:hAnsi="宋体" w:cs="Courier New"/>
          <w:spacing w:val="-6"/>
          <w:kern w:val="1"/>
          <w:szCs w:val="21"/>
        </w:rPr>
        <w:t>（3）对未有计划举行项目答疑会时，投标人应及时研究招标文件，有疑问的可主动向采购人了解项目详情或提出书面澄清要求。</w:t>
      </w:r>
    </w:p>
    <w:p>
      <w:pPr>
        <w:adjustRightInd w:val="0"/>
        <w:snapToGrid w:val="0"/>
        <w:spacing w:line="360" w:lineRule="auto"/>
        <w:ind w:firstLine="420" w:firstLineChars="200"/>
        <w:outlineLvl w:val="2"/>
        <w:rPr>
          <w:rFonts w:ascii="宋体" w:hAnsi="宋体" w:cs="Courier New"/>
          <w:kern w:val="1"/>
          <w:szCs w:val="21"/>
        </w:rPr>
      </w:pPr>
      <w:r>
        <w:rPr>
          <w:rFonts w:hint="eastAsia" w:ascii="宋体" w:hAnsi="宋体"/>
          <w:kern w:val="1"/>
          <w:szCs w:val="21"/>
        </w:rPr>
        <w:t xml:space="preserve">7. </w:t>
      </w:r>
      <w:r>
        <w:rPr>
          <w:rFonts w:hint="eastAsia" w:ascii="宋体" w:hAnsi="宋体" w:cs="Courier New"/>
          <w:kern w:val="1"/>
          <w:szCs w:val="21"/>
        </w:rPr>
        <w:t>招标文件的修改</w:t>
      </w:r>
    </w:p>
    <w:p>
      <w:pPr>
        <w:adjustRightInd w:val="0"/>
        <w:snapToGrid w:val="0"/>
        <w:spacing w:line="360" w:lineRule="auto"/>
        <w:ind w:firstLine="420" w:firstLineChars="200"/>
        <w:rPr>
          <w:rFonts w:ascii="宋体" w:hAnsi="宋体" w:cs="Courier New"/>
          <w:kern w:val="1"/>
          <w:szCs w:val="21"/>
        </w:rPr>
      </w:pPr>
      <w:r>
        <w:rPr>
          <w:rFonts w:hint="eastAsia" w:ascii="宋体" w:hAnsi="宋体" w:cs="Courier New"/>
          <w:kern w:val="1"/>
          <w:szCs w:val="21"/>
        </w:rPr>
        <w:t>7.l在投标文件递交截止时间前，无论出于何种原因，根据项目的需要，采购人可主动地或在解答投标人提出的疑问时对招标文件进行修改和变更。</w:t>
      </w:r>
    </w:p>
    <w:p>
      <w:pPr>
        <w:adjustRightInd w:val="0"/>
        <w:snapToGrid w:val="0"/>
        <w:spacing w:line="360" w:lineRule="auto"/>
        <w:ind w:firstLine="420" w:firstLineChars="200"/>
        <w:rPr>
          <w:rFonts w:ascii="宋体" w:hAnsi="宋体" w:cs="Courier New"/>
          <w:kern w:val="1"/>
          <w:szCs w:val="21"/>
        </w:rPr>
      </w:pPr>
      <w:r>
        <w:rPr>
          <w:rFonts w:hint="eastAsia" w:ascii="宋体" w:hAnsi="宋体" w:cs="Courier New"/>
          <w:kern w:val="1"/>
          <w:szCs w:val="21"/>
        </w:rPr>
        <w:t>7.2招标文件的修改将以书面的形式于投标文件递交截止时间前通知招标文件的所有收受人。该修改文件将构成招标文件的一部分。投标人在收到该修改文件后，应于二十四小时内予以书面回复收悉，若投标人未在规定时间内回复收悉，视其已收悉并充分了解了该修改文件的内容，并视为已放弃对该修改文件收悉的异议权。</w:t>
      </w:r>
    </w:p>
    <w:p>
      <w:pPr>
        <w:widowControl/>
        <w:spacing w:line="360" w:lineRule="auto"/>
        <w:ind w:firstLine="420" w:firstLineChars="200"/>
        <w:rPr>
          <w:rFonts w:ascii="宋体" w:hAnsi="宋体"/>
          <w:kern w:val="0"/>
          <w:szCs w:val="21"/>
        </w:rPr>
      </w:pPr>
      <w:r>
        <w:rPr>
          <w:rFonts w:hint="eastAsia" w:ascii="宋体" w:hAnsi="宋体"/>
          <w:kern w:val="0"/>
          <w:szCs w:val="21"/>
        </w:rPr>
        <w:t>7.3采购人考虑到修改和变更会对投标文件编制产生影响的，可推迟投标文件递交截止时间，并书面通知所有响应并领取招标文件的投标人。</w:t>
      </w:r>
    </w:p>
    <w:p>
      <w:pPr>
        <w:adjustRightInd w:val="0"/>
        <w:snapToGrid w:val="0"/>
        <w:spacing w:line="360" w:lineRule="auto"/>
        <w:ind w:firstLine="422" w:firstLineChars="200"/>
        <w:outlineLvl w:val="1"/>
        <w:rPr>
          <w:rFonts w:ascii="宋体" w:hAnsi="宋体"/>
          <w:b/>
          <w:kern w:val="1"/>
          <w:szCs w:val="21"/>
        </w:rPr>
      </w:pPr>
      <w:bookmarkStart w:id="45" w:name="_Toc5805700"/>
      <w:r>
        <w:rPr>
          <w:rFonts w:hint="eastAsia" w:ascii="宋体" w:hAnsi="宋体"/>
          <w:b/>
          <w:kern w:val="1"/>
          <w:szCs w:val="21"/>
        </w:rPr>
        <w:t>三、投标文件的编制</w:t>
      </w:r>
      <w:bookmarkEnd w:id="45"/>
    </w:p>
    <w:p>
      <w:pPr>
        <w:widowControl/>
        <w:spacing w:line="360" w:lineRule="auto"/>
        <w:ind w:firstLine="420" w:firstLineChars="200"/>
        <w:rPr>
          <w:rFonts w:ascii="宋体" w:hAnsi="宋体"/>
          <w:kern w:val="0"/>
          <w:szCs w:val="21"/>
        </w:rPr>
      </w:pPr>
      <w:r>
        <w:rPr>
          <w:rFonts w:hint="eastAsia" w:ascii="宋体" w:hAnsi="宋体"/>
          <w:kern w:val="0"/>
          <w:szCs w:val="21"/>
        </w:rPr>
        <w:t>8. 投标文件编制基本要求</w:t>
      </w:r>
    </w:p>
    <w:p>
      <w:pPr>
        <w:widowControl/>
        <w:spacing w:line="360" w:lineRule="auto"/>
        <w:ind w:firstLine="420" w:firstLineChars="200"/>
        <w:rPr>
          <w:rFonts w:ascii="宋体" w:hAnsi="宋体"/>
          <w:kern w:val="0"/>
          <w:szCs w:val="21"/>
        </w:rPr>
      </w:pPr>
      <w:r>
        <w:rPr>
          <w:rFonts w:hint="eastAsia" w:ascii="宋体" w:hAnsi="宋体"/>
          <w:kern w:val="0"/>
          <w:szCs w:val="21"/>
        </w:rPr>
        <w:t>8.1 投标人对投标文件的编制应按要求装订和封装，对未经装订的投标文件可能发生的文件散落或缺损，由此产生的后果由投标人承担。</w:t>
      </w:r>
    </w:p>
    <w:p>
      <w:pPr>
        <w:widowControl/>
        <w:spacing w:line="360" w:lineRule="auto"/>
        <w:ind w:firstLine="420" w:firstLineChars="200"/>
        <w:rPr>
          <w:rFonts w:ascii="宋体" w:hAnsi="宋体"/>
          <w:kern w:val="0"/>
          <w:szCs w:val="21"/>
        </w:rPr>
      </w:pPr>
      <w:r>
        <w:rPr>
          <w:rFonts w:hint="eastAsia" w:ascii="宋体" w:hAnsi="宋体"/>
          <w:kern w:val="0"/>
          <w:szCs w:val="21"/>
        </w:rPr>
        <w:t>8.2 投标人提交的投标文件及其与采购人就有关招标的所有来往函电均应使用中文。投标人提交的支持文件或印刷的资料可以用另一种语言，但相应内容应附有中文翻译本，在解释投标文件的内容时以中文翻译本为准。对中文翻译有异议的，以权威机构的译本为准。</w:t>
      </w:r>
    </w:p>
    <w:p>
      <w:pPr>
        <w:adjustRightInd w:val="0"/>
        <w:snapToGrid w:val="0"/>
        <w:spacing w:line="360" w:lineRule="auto"/>
        <w:ind w:firstLine="420" w:firstLineChars="200"/>
        <w:rPr>
          <w:rFonts w:ascii="宋体" w:hAnsi="宋体" w:cs="Courier New"/>
          <w:kern w:val="1"/>
          <w:szCs w:val="21"/>
        </w:rPr>
      </w:pPr>
      <w:r>
        <w:rPr>
          <w:rFonts w:hint="eastAsia" w:ascii="宋体" w:hAnsi="宋体" w:cs="Courier New"/>
          <w:kern w:val="1"/>
          <w:szCs w:val="21"/>
        </w:rPr>
        <w:t>8.3投标人应认真阅读并充分理解招标文件的全部内容（包括所有的补充、修改内容、重要事项、格式、条款和技术规范、参数及要求等），投标人没有按照招标文件要求提交全部资料，或者投标文件没有对招标文件在各方面都做出实质性响应是投标人的风险，有可能导致其投标文件按无效响应处理。</w:t>
      </w:r>
    </w:p>
    <w:p>
      <w:pPr>
        <w:widowControl/>
        <w:spacing w:line="360" w:lineRule="auto"/>
        <w:ind w:firstLine="420" w:firstLineChars="200"/>
        <w:rPr>
          <w:rFonts w:ascii="宋体" w:hAnsi="宋体" w:cs="Courier New"/>
          <w:kern w:val="1"/>
          <w:szCs w:val="21"/>
        </w:rPr>
      </w:pPr>
      <w:r>
        <w:rPr>
          <w:rFonts w:ascii="宋体" w:hAnsi="宋体"/>
          <w:kern w:val="0"/>
          <w:szCs w:val="21"/>
        </w:rPr>
        <w:t>8.4投标人必须对投标文件所提供的全部资料的真实性承担法律责任，并无条件接受采购人</w:t>
      </w:r>
      <w:r>
        <w:rPr>
          <w:rFonts w:hint="eastAsia" w:ascii="宋体" w:hAnsi="宋体"/>
          <w:kern w:val="0"/>
          <w:szCs w:val="21"/>
        </w:rPr>
        <w:t>对其中任何资料进行核实的要求。在中标通知书发出前或合同签订前，采购人根据需要将对中标人投标文件中的支撑材料（原件）及办公场所等进行核实，如发现中标人存在虚假、伪造和夸大的成份，将取消其中标资格，并由投标人承担相应的后果和法律责任。</w:t>
      </w:r>
    </w:p>
    <w:p>
      <w:pPr>
        <w:adjustRightInd w:val="0"/>
        <w:snapToGrid w:val="0"/>
        <w:spacing w:line="360" w:lineRule="auto"/>
        <w:ind w:firstLine="420" w:firstLineChars="200"/>
        <w:rPr>
          <w:rFonts w:ascii="宋体" w:hAnsi="宋体" w:cs="Courier New"/>
          <w:kern w:val="1"/>
          <w:szCs w:val="21"/>
        </w:rPr>
      </w:pPr>
      <w:r>
        <w:rPr>
          <w:rFonts w:hint="eastAsia" w:ascii="宋体" w:hAnsi="宋体" w:cs="Courier New"/>
          <w:kern w:val="1"/>
          <w:szCs w:val="21"/>
        </w:rPr>
        <w:t>9. 投标文件的构成</w:t>
      </w:r>
    </w:p>
    <w:p>
      <w:pPr>
        <w:adjustRightInd w:val="0"/>
        <w:snapToGrid w:val="0"/>
        <w:spacing w:line="360" w:lineRule="auto"/>
        <w:ind w:firstLine="420" w:firstLineChars="200"/>
        <w:rPr>
          <w:rFonts w:ascii="宋体" w:hAnsi="宋体" w:cs="Courier New"/>
          <w:kern w:val="1"/>
          <w:szCs w:val="21"/>
        </w:rPr>
      </w:pPr>
      <w:r>
        <w:rPr>
          <w:rFonts w:hint="eastAsia" w:ascii="宋体" w:hAnsi="宋体" w:cs="Courier New"/>
          <w:kern w:val="1"/>
          <w:szCs w:val="21"/>
        </w:rPr>
        <w:t>9.1投标文件的构成应符合法律法规及招标文件的要求。</w:t>
      </w:r>
    </w:p>
    <w:p>
      <w:pPr>
        <w:widowControl/>
        <w:spacing w:line="360" w:lineRule="auto"/>
        <w:ind w:firstLine="420" w:firstLineChars="200"/>
        <w:rPr>
          <w:rFonts w:ascii="宋体" w:hAnsi="宋体"/>
          <w:kern w:val="0"/>
          <w:szCs w:val="21"/>
        </w:rPr>
      </w:pPr>
      <w:r>
        <w:rPr>
          <w:rFonts w:hint="eastAsia" w:ascii="宋体" w:hAnsi="宋体"/>
          <w:kern w:val="0"/>
          <w:szCs w:val="21"/>
        </w:rPr>
        <w:t>9.2投标人应按本招标文件规定的内容和格式编制并提交投标文件，投标文件应参照招标文件第六部分的内容要求、编排顺序和格式要求，按顺序装订成册，提供全面的投标文件。</w:t>
      </w:r>
    </w:p>
    <w:p>
      <w:pPr>
        <w:adjustRightInd w:val="0"/>
        <w:snapToGrid w:val="0"/>
        <w:spacing w:line="360" w:lineRule="auto"/>
        <w:ind w:firstLine="420" w:firstLineChars="200"/>
        <w:rPr>
          <w:rFonts w:ascii="宋体" w:hAnsi="宋体" w:cs="Courier New"/>
          <w:kern w:val="1"/>
          <w:szCs w:val="21"/>
        </w:rPr>
      </w:pPr>
      <w:r>
        <w:rPr>
          <w:rFonts w:hint="eastAsia" w:ascii="宋体" w:hAnsi="宋体" w:cs="Courier New"/>
          <w:kern w:val="1"/>
          <w:szCs w:val="21"/>
        </w:rPr>
        <w:t>9.3投标人相关证明文件</w:t>
      </w:r>
    </w:p>
    <w:p>
      <w:pPr>
        <w:widowControl/>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9.3.1</w:t>
      </w:r>
      <w:r>
        <w:rPr>
          <w:rFonts w:hint="eastAsia" w:ascii="宋体" w:hAnsi="宋体"/>
          <w:kern w:val="0"/>
          <w:szCs w:val="21"/>
        </w:rPr>
        <w:t>投标人应按招标文件的要求，提交证明其能力的文件，并作为其投标文件的组成部分。</w:t>
      </w:r>
    </w:p>
    <w:p>
      <w:pPr>
        <w:widowControl/>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如果本次招标允许联合体参加，可根据投标人资格要求组成联合体。两个以上法人或者其他组织可以组成一个联合体，联合体各方均应当具备承担招标项目的相应能力；国家有关规定或者招标文件对投标人资格条件有规定的，联合体各方均应当具备规定的相应资格条件。由同一专业的单位组成的联合体，按照资质等级较低的单位确定资质等级。联合体各方应当签订《联合体共同投标协议》，注明主办人，明确约定各方拟承担的工作和责任，并将共同投标协议连同投标文件一并提交。联合体中标的，联合体各方应当共同与采购人签订合同，就中标项目向采购人承担连带责任。</w:t>
      </w:r>
    </w:p>
    <w:p>
      <w:pPr>
        <w:widowControl/>
        <w:autoSpaceDE w:val="0"/>
        <w:autoSpaceDN w:val="0"/>
        <w:adjustRightInd w:val="0"/>
        <w:snapToGrid w:val="0"/>
        <w:spacing w:line="360" w:lineRule="auto"/>
        <w:ind w:firstLine="420" w:firstLineChars="200"/>
        <w:rPr>
          <w:rFonts w:ascii="宋体" w:hAnsi="宋体"/>
          <w:color w:val="000000"/>
          <w:kern w:val="0"/>
          <w:szCs w:val="21"/>
        </w:rPr>
      </w:pPr>
      <w:r>
        <w:rPr>
          <w:rFonts w:hint="eastAsia"/>
          <w:kern w:val="0"/>
        </w:rPr>
        <w:t>（2）如果</w:t>
      </w:r>
      <w:r>
        <w:rPr>
          <w:rFonts w:hint="eastAsia"/>
        </w:rPr>
        <w:t>《投标人须知前附表》</w:t>
      </w:r>
      <w:r>
        <w:rPr>
          <w:rFonts w:hint="eastAsia"/>
          <w:kern w:val="0"/>
        </w:rPr>
        <w:t>允许、且投标人拟将本项目的非主体、非关键性工作交由他人完成（分包）的，投标人应在投标文件中载明，并按《投标人须知前附表》的要求提交证明分包人合格的文件，且分包人不得再分包。如果投标人中标并将项目分包，其就分包项目向采购人负责，分包人就分包项目承担连带责任。</w:t>
      </w:r>
    </w:p>
    <w:p>
      <w:pPr>
        <w:adjustRightInd w:val="0"/>
        <w:snapToGrid w:val="0"/>
        <w:spacing w:line="360" w:lineRule="auto"/>
        <w:ind w:firstLine="420" w:firstLineChars="200"/>
        <w:rPr>
          <w:rFonts w:ascii="宋体" w:hAnsi="宋体" w:cs="Courier New"/>
          <w:kern w:val="1"/>
          <w:szCs w:val="21"/>
        </w:rPr>
      </w:pPr>
      <w:r>
        <w:rPr>
          <w:rFonts w:hint="eastAsia" w:ascii="宋体" w:hAnsi="宋体" w:cs="Courier New"/>
          <w:kern w:val="1"/>
          <w:szCs w:val="21"/>
        </w:rPr>
        <w:t>9.3.2证明文件必须真实有效，复印件必须加盖单位公章。</w:t>
      </w:r>
    </w:p>
    <w:p>
      <w:pPr>
        <w:adjustRightInd w:val="0"/>
        <w:snapToGrid w:val="0"/>
        <w:spacing w:line="360" w:lineRule="auto"/>
        <w:ind w:firstLine="420" w:firstLineChars="200"/>
        <w:rPr>
          <w:rFonts w:ascii="宋体" w:hAnsi="宋体" w:cs="Courier New"/>
          <w:kern w:val="1"/>
          <w:szCs w:val="21"/>
        </w:rPr>
      </w:pPr>
      <w:r>
        <w:rPr>
          <w:rFonts w:hint="eastAsia" w:ascii="宋体" w:hAnsi="宋体" w:cs="Courier New"/>
          <w:kern w:val="1"/>
          <w:szCs w:val="21"/>
        </w:rPr>
        <w:t>9.4 证明报价标的物的合格性和符合招标文件规定的文件：</w:t>
      </w:r>
    </w:p>
    <w:p>
      <w:pPr>
        <w:adjustRightInd w:val="0"/>
        <w:snapToGrid w:val="0"/>
        <w:spacing w:line="360" w:lineRule="auto"/>
        <w:ind w:firstLine="420" w:firstLineChars="200"/>
        <w:rPr>
          <w:rFonts w:ascii="宋体" w:hAnsi="宋体" w:cs="Courier New"/>
          <w:kern w:val="1"/>
          <w:szCs w:val="21"/>
        </w:rPr>
      </w:pPr>
      <w:r>
        <w:rPr>
          <w:rFonts w:hint="eastAsia" w:ascii="宋体" w:hAnsi="宋体" w:cs="Courier New"/>
          <w:kern w:val="1"/>
          <w:szCs w:val="21"/>
        </w:rPr>
        <w:t>9.4.1 证明投标内容与招标文件的要求相一致的文件，可以是文字资料、图纸、数据和实物等。投标人的投标内容与招标文件的技术、商务要求有偏离时，无论这种偏离是否有利于采购人，投标人都应按招标文件中的投标文件格式如实填写商务、合同及技术响应表，详细列明偏离的内容。</w:t>
      </w:r>
    </w:p>
    <w:p>
      <w:pPr>
        <w:adjustRightInd w:val="0"/>
        <w:snapToGrid w:val="0"/>
        <w:spacing w:line="360" w:lineRule="auto"/>
        <w:ind w:firstLine="420" w:firstLineChars="200"/>
        <w:rPr>
          <w:rFonts w:ascii="宋体" w:hAnsi="宋体" w:cs="Courier New"/>
          <w:kern w:val="1"/>
          <w:szCs w:val="21"/>
        </w:rPr>
      </w:pPr>
      <w:r>
        <w:rPr>
          <w:rFonts w:hint="eastAsia" w:ascii="宋体" w:hAnsi="宋体" w:cs="Courier New"/>
          <w:kern w:val="1"/>
          <w:szCs w:val="21"/>
        </w:rPr>
        <w:t>9.4.2 投标人在阐述本文件第三部分用户需求书的工程、货物或服务主要技术指标和性能、或者服务方案的要求时应注意：招标文件在技术规格中指出的工艺、材料和设备标准以及参照的牌号或分类号，或者服务方案的要求等内容，仅起说明作用，并没有任何限制性。投标人在报价中可以选用替代标准、牌号或分类号，但这些替代要实质上相当（或优）于技术规格的要求。</w:t>
      </w:r>
    </w:p>
    <w:p>
      <w:pPr>
        <w:adjustRightInd w:val="0"/>
        <w:snapToGrid w:val="0"/>
        <w:spacing w:line="360" w:lineRule="auto"/>
        <w:ind w:firstLine="420" w:firstLineChars="200"/>
        <w:rPr>
          <w:rFonts w:ascii="宋体" w:hAnsi="宋体" w:cs="Courier New"/>
          <w:kern w:val="1"/>
          <w:szCs w:val="21"/>
        </w:rPr>
      </w:pPr>
      <w:r>
        <w:rPr>
          <w:rFonts w:hint="eastAsia" w:ascii="宋体" w:hAnsi="宋体" w:cs="Courier New"/>
          <w:kern w:val="0"/>
          <w:szCs w:val="21"/>
        </w:rPr>
        <w:t>9.4.3在参加本次采购活动前三年内在经营活动中没有重大违法记录的证明及书面声明</w:t>
      </w:r>
      <w:r>
        <w:rPr>
          <w:rFonts w:hint="eastAsia" w:ascii="宋体" w:hAnsi="宋体" w:cs="Courier New"/>
          <w:kern w:val="1"/>
          <w:szCs w:val="21"/>
        </w:rPr>
        <w:t>。</w:t>
      </w:r>
    </w:p>
    <w:p>
      <w:pPr>
        <w:widowControl/>
        <w:spacing w:line="360" w:lineRule="auto"/>
        <w:ind w:firstLine="420" w:firstLineChars="200"/>
        <w:rPr>
          <w:rFonts w:ascii="宋体" w:hAnsi="宋体"/>
          <w:kern w:val="0"/>
          <w:szCs w:val="21"/>
        </w:rPr>
      </w:pPr>
      <w:r>
        <w:rPr>
          <w:rFonts w:hint="eastAsia" w:ascii="宋体" w:hAnsi="宋体"/>
          <w:kern w:val="0"/>
          <w:szCs w:val="21"/>
        </w:rPr>
        <w:t>10. 报价及计量</w:t>
      </w:r>
    </w:p>
    <w:p>
      <w:pPr>
        <w:widowControl/>
        <w:spacing w:line="360" w:lineRule="auto"/>
        <w:ind w:firstLine="420" w:firstLineChars="200"/>
        <w:rPr>
          <w:rFonts w:ascii="宋体" w:hAnsi="宋体"/>
          <w:kern w:val="0"/>
          <w:szCs w:val="21"/>
        </w:rPr>
      </w:pPr>
      <w:r>
        <w:rPr>
          <w:rFonts w:hint="eastAsia" w:ascii="宋体" w:hAnsi="宋体"/>
          <w:kern w:val="0"/>
          <w:szCs w:val="21"/>
        </w:rPr>
        <w:t>10.1投标人所提供的工程、货物或服务均应以人民币报价（招标文件有特别要求的除外），若同时以人民币及外币报价的，以人民币报价为准。</w:t>
      </w:r>
    </w:p>
    <w:p>
      <w:pPr>
        <w:widowControl/>
        <w:spacing w:line="360" w:lineRule="auto"/>
        <w:ind w:firstLine="420" w:firstLineChars="200"/>
        <w:rPr>
          <w:rFonts w:ascii="宋体" w:hAnsi="宋体"/>
          <w:b/>
          <w:kern w:val="0"/>
          <w:szCs w:val="21"/>
        </w:rPr>
      </w:pPr>
      <w:r>
        <w:rPr>
          <w:rFonts w:hint="eastAsia" w:ascii="宋体" w:hAnsi="宋体"/>
          <w:kern w:val="0"/>
          <w:szCs w:val="21"/>
        </w:rPr>
        <w:t>10.2除招标文件及其附件资料中有特殊要求外，投标文件中的所有计量单位均应采用中华人民共和国法定计量单位制。</w:t>
      </w:r>
    </w:p>
    <w:p>
      <w:pPr>
        <w:adjustRightInd w:val="0"/>
        <w:snapToGrid w:val="0"/>
        <w:spacing w:line="360" w:lineRule="auto"/>
        <w:ind w:firstLine="422" w:firstLineChars="200"/>
        <w:outlineLvl w:val="1"/>
        <w:rPr>
          <w:rFonts w:ascii="宋体" w:hAnsi="宋体"/>
          <w:b/>
          <w:kern w:val="0"/>
          <w:szCs w:val="21"/>
        </w:rPr>
      </w:pPr>
      <w:bookmarkStart w:id="46" w:name="_Toc5805701"/>
      <w:r>
        <w:rPr>
          <w:rFonts w:hint="eastAsia" w:ascii="宋体" w:hAnsi="宋体"/>
          <w:b/>
          <w:kern w:val="0"/>
          <w:szCs w:val="21"/>
        </w:rPr>
        <w:t>四、投标报价要求</w:t>
      </w:r>
      <w:bookmarkEnd w:id="46"/>
    </w:p>
    <w:p>
      <w:pPr>
        <w:widowControl/>
        <w:spacing w:line="360" w:lineRule="auto"/>
        <w:ind w:firstLine="420" w:firstLineChars="200"/>
        <w:rPr>
          <w:rFonts w:ascii="宋体" w:hAnsi="宋体"/>
          <w:kern w:val="0"/>
          <w:szCs w:val="21"/>
        </w:rPr>
      </w:pPr>
      <w:r>
        <w:rPr>
          <w:rFonts w:hint="eastAsia" w:ascii="宋体" w:hAnsi="宋体"/>
          <w:kern w:val="0"/>
          <w:szCs w:val="21"/>
        </w:rPr>
        <w:t>11. 投标人应按招标文件要求的报价范围进行报价。任何报价是以投标人可独立履行本次招标项目需求合同项下的义务，通过合理预测与准确核算后，可达到预期设计功能和常规使用效果，满足约定的验收标准和符合自身合法利益的前提下所作出的综合性合理报价，对在投标文件和合同书中未有明确列述、响应方案设计遗漏失误、市场剧变因素、应预见和不可预见的费用等均视为已完全考虑到并包括在投标报价的总价之内。响应报价的价格中不得包含招标文件要求以外的内容，否则，在评审时不予核减。</w:t>
      </w:r>
    </w:p>
    <w:p>
      <w:pPr>
        <w:widowControl/>
        <w:spacing w:line="360" w:lineRule="auto"/>
        <w:ind w:firstLine="420" w:firstLineChars="200"/>
        <w:rPr>
          <w:rFonts w:ascii="宋体" w:hAnsi="宋体"/>
          <w:b/>
          <w:kern w:val="1"/>
          <w:szCs w:val="21"/>
        </w:rPr>
      </w:pPr>
      <w:r>
        <w:rPr>
          <w:rFonts w:hint="eastAsia" w:ascii="宋体" w:hAnsi="宋体"/>
          <w:kern w:val="0"/>
          <w:szCs w:val="21"/>
        </w:rPr>
        <w:t>12.投标人的报价须保持唯一性。开放式、非唯一性（明确备选方案的除外）的报价方案将被评定响应无效。</w:t>
      </w:r>
    </w:p>
    <w:p>
      <w:pPr>
        <w:adjustRightInd w:val="0"/>
        <w:snapToGrid w:val="0"/>
        <w:spacing w:line="360" w:lineRule="auto"/>
        <w:ind w:firstLine="422" w:firstLineChars="200"/>
        <w:outlineLvl w:val="1"/>
        <w:rPr>
          <w:rFonts w:ascii="宋体" w:hAnsi="宋体"/>
          <w:b/>
          <w:kern w:val="1"/>
          <w:szCs w:val="21"/>
        </w:rPr>
      </w:pPr>
      <w:bookmarkStart w:id="47" w:name="_Toc5805702"/>
      <w:r>
        <w:rPr>
          <w:rFonts w:hint="eastAsia" w:ascii="宋体" w:hAnsi="宋体"/>
          <w:b/>
          <w:kern w:val="1"/>
          <w:szCs w:val="21"/>
        </w:rPr>
        <w:t>五、投标保证金</w:t>
      </w:r>
      <w:bookmarkEnd w:id="47"/>
    </w:p>
    <w:p>
      <w:pPr>
        <w:widowControl/>
        <w:spacing w:line="360" w:lineRule="auto"/>
        <w:ind w:firstLine="420" w:firstLineChars="200"/>
        <w:rPr>
          <w:rFonts w:ascii="宋体" w:hAnsi="宋体"/>
          <w:kern w:val="0"/>
          <w:szCs w:val="21"/>
        </w:rPr>
      </w:pPr>
      <w:r>
        <w:rPr>
          <w:rFonts w:ascii="宋体" w:hAnsi="宋体"/>
          <w:kern w:val="0"/>
          <w:szCs w:val="21"/>
        </w:rPr>
        <w:t>13.1投标人应按</w:t>
      </w:r>
      <w:r>
        <w:rPr>
          <w:rFonts w:hint="eastAsia" w:ascii="宋体" w:hAnsi="宋体"/>
          <w:kern w:val="0"/>
          <w:szCs w:val="21"/>
        </w:rPr>
        <w:t>招标</w:t>
      </w:r>
      <w:r>
        <w:rPr>
          <w:rFonts w:ascii="宋体" w:hAnsi="宋体"/>
          <w:kern w:val="0"/>
          <w:szCs w:val="21"/>
        </w:rPr>
        <w:t>文件规定的金额和期限交纳投标保证金（金额见《投标人须知前附表》），投标保证金作为招标文件的组成部分</w:t>
      </w:r>
      <w:r>
        <w:rPr>
          <w:rFonts w:hint="eastAsia" w:ascii="宋体" w:hAnsi="宋体"/>
        </w:rPr>
        <w:t>。投标人与交款人名称必须一致，非投标人缴纳的投标保证金无效。</w:t>
      </w:r>
    </w:p>
    <w:p>
      <w:pPr>
        <w:widowControl/>
        <w:spacing w:line="360" w:lineRule="auto"/>
        <w:ind w:firstLine="420" w:firstLineChars="200"/>
        <w:rPr>
          <w:rFonts w:ascii="宋体" w:hAnsi="宋体"/>
          <w:kern w:val="0"/>
          <w:szCs w:val="21"/>
        </w:rPr>
      </w:pPr>
      <w:r>
        <w:rPr>
          <w:rFonts w:ascii="宋体" w:hAnsi="宋体"/>
          <w:kern w:val="0"/>
          <w:szCs w:val="21"/>
        </w:rPr>
        <w:t>13.2</w:t>
      </w:r>
      <w:r>
        <w:rPr>
          <w:rFonts w:hint="eastAsia" w:ascii="宋体" w:hAnsi="宋体"/>
          <w:kern w:val="0"/>
          <w:szCs w:val="21"/>
        </w:rPr>
        <w:t>投标保证金须用非现金形式提交，包括非现金转入或汇入，并应符合《投标人须知前附表》规定。投标保证金</w:t>
      </w:r>
      <w:r>
        <w:rPr>
          <w:rFonts w:hint="eastAsia"/>
        </w:rPr>
        <w:t>须从投标人的账户一次性转出或汇出，否则视同其缴纳的投标保证金无效。</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13.3凡未按规定交纳投标保证金的，其</w:t>
      </w:r>
      <w:r>
        <w:rPr>
          <w:rFonts w:hint="eastAsia" w:ascii="宋体" w:hAnsi="宋体" w:cs="宋体"/>
          <w:kern w:val="0"/>
          <w:szCs w:val="21"/>
        </w:rPr>
        <w:t>投标文件作</w:t>
      </w:r>
      <w:r>
        <w:rPr>
          <w:rFonts w:hint="eastAsia" w:ascii="宋体" w:hAnsi="宋体"/>
          <w:kern w:val="0"/>
          <w:szCs w:val="21"/>
        </w:rPr>
        <w:t>为无效投标处理。</w:t>
      </w:r>
    </w:p>
    <w:p>
      <w:pPr>
        <w:widowControl/>
        <w:adjustRightInd w:val="0"/>
        <w:snapToGrid w:val="0"/>
        <w:spacing w:line="360" w:lineRule="auto"/>
        <w:ind w:firstLine="420" w:firstLineChars="200"/>
        <w:rPr>
          <w:rFonts w:ascii="宋体" w:hAnsi="宋体"/>
          <w:kern w:val="0"/>
          <w:szCs w:val="22"/>
        </w:rPr>
      </w:pPr>
      <w:r>
        <w:rPr>
          <w:rFonts w:ascii="宋体" w:hAnsi="宋体"/>
          <w:kern w:val="0"/>
          <w:szCs w:val="21"/>
        </w:rPr>
        <w:t>13.4</w:t>
      </w:r>
      <w:r>
        <w:rPr>
          <w:rFonts w:hint="eastAsia" w:ascii="宋体" w:hAnsi="宋体"/>
          <w:kern w:val="0"/>
          <w:szCs w:val="22"/>
        </w:rPr>
        <w:t>如无</w:t>
      </w:r>
      <w:r>
        <w:rPr>
          <w:rFonts w:hint="eastAsia" w:ascii="宋体" w:hAnsi="宋体"/>
          <w:kern w:val="0"/>
          <w:szCs w:val="21"/>
        </w:rPr>
        <w:t>异议</w:t>
      </w:r>
      <w:r>
        <w:rPr>
          <w:rFonts w:hint="eastAsia" w:ascii="宋体" w:hAnsi="宋体"/>
          <w:kern w:val="0"/>
          <w:szCs w:val="22"/>
        </w:rPr>
        <w:t>或投诉，未被确定为中标人的投标保证金，在中标通知书发出后5个工作日内原额退还，但因投标人自身原因导致无法及时退还或存在法规和本招标文件规定投标保证金不予退还情形的除外；如有异议或投诉，将在异议和投诉处理完毕后且没有不予退还情形的再办理退还手续。</w:t>
      </w:r>
    </w:p>
    <w:p>
      <w:pPr>
        <w:widowControl/>
        <w:adjustRightInd w:val="0"/>
        <w:snapToGrid w:val="0"/>
        <w:spacing w:line="360" w:lineRule="auto"/>
        <w:ind w:firstLine="420" w:firstLineChars="200"/>
        <w:rPr>
          <w:rFonts w:ascii="宋体" w:hAnsi="宋体"/>
          <w:kern w:val="0"/>
          <w:szCs w:val="22"/>
        </w:rPr>
      </w:pPr>
      <w:r>
        <w:rPr>
          <w:rFonts w:hint="eastAsia" w:ascii="宋体" w:hAnsi="宋体"/>
          <w:kern w:val="0"/>
          <w:szCs w:val="22"/>
        </w:rPr>
        <w:t>13.5中标人的投标保证金,在中标人与采购人签订采购合同后5个工作日内原额退还，但因投标人自身原因导致无法及时退还或存在法规或本招标文件规定保证金不予退还情形的除外。</w:t>
      </w:r>
    </w:p>
    <w:p>
      <w:pPr>
        <w:widowControl/>
        <w:adjustRightInd w:val="0"/>
        <w:snapToGrid w:val="0"/>
        <w:spacing w:line="360" w:lineRule="auto"/>
        <w:ind w:firstLine="420" w:firstLineChars="200"/>
        <w:rPr>
          <w:rFonts w:ascii="宋体" w:hAnsi="宋体"/>
          <w:kern w:val="0"/>
          <w:szCs w:val="21"/>
        </w:rPr>
      </w:pPr>
      <w:r>
        <w:rPr>
          <w:rFonts w:ascii="宋体" w:hAnsi="宋体"/>
          <w:kern w:val="0"/>
          <w:szCs w:val="21"/>
        </w:rPr>
        <w:t>13.6有下列情形之一的，</w:t>
      </w:r>
      <w:r>
        <w:rPr>
          <w:rFonts w:hint="eastAsia" w:ascii="宋体" w:hAnsi="宋体"/>
          <w:color w:val="000000"/>
          <w:kern w:val="0"/>
          <w:szCs w:val="21"/>
        </w:rPr>
        <w:t>投标保证金将不予退还：</w:t>
      </w:r>
    </w:p>
    <w:p>
      <w:pPr>
        <w:widowControl/>
        <w:tabs>
          <w:tab w:val="left" w:pos="735"/>
        </w:tabs>
        <w:adjustRightInd w:val="0"/>
        <w:snapToGrid w:val="0"/>
        <w:spacing w:line="360" w:lineRule="auto"/>
        <w:ind w:firstLine="420" w:firstLineChars="200"/>
        <w:rPr>
          <w:rFonts w:ascii="宋体" w:hAnsi="宋体"/>
          <w:snapToGrid w:val="0"/>
          <w:kern w:val="0"/>
          <w:szCs w:val="22"/>
        </w:rPr>
      </w:pPr>
      <w:r>
        <w:rPr>
          <w:rFonts w:hint="eastAsia" w:ascii="宋体" w:hAnsi="宋体"/>
          <w:kern w:val="0"/>
          <w:szCs w:val="22"/>
        </w:rPr>
        <w:t>（</w:t>
      </w:r>
      <w:r>
        <w:rPr>
          <w:rFonts w:hint="eastAsia" w:ascii="宋体" w:hAnsi="宋体"/>
          <w:snapToGrid w:val="0"/>
          <w:kern w:val="0"/>
          <w:szCs w:val="22"/>
        </w:rPr>
        <w:t>1）投标人在提交投标文件截止时间后撤回投标文件的；</w:t>
      </w:r>
    </w:p>
    <w:p>
      <w:pPr>
        <w:widowControl/>
        <w:tabs>
          <w:tab w:val="left" w:pos="735"/>
        </w:tabs>
        <w:adjustRightInd w:val="0"/>
        <w:snapToGrid w:val="0"/>
        <w:spacing w:line="360" w:lineRule="auto"/>
        <w:ind w:firstLine="420" w:firstLineChars="200"/>
        <w:rPr>
          <w:rFonts w:ascii="宋体" w:hAnsi="宋体"/>
          <w:snapToGrid w:val="0"/>
          <w:kern w:val="0"/>
          <w:szCs w:val="22"/>
        </w:rPr>
      </w:pPr>
      <w:r>
        <w:rPr>
          <w:rFonts w:hint="eastAsia" w:ascii="宋体" w:hAnsi="宋体"/>
          <w:snapToGrid w:val="0"/>
          <w:kern w:val="0"/>
          <w:szCs w:val="22"/>
        </w:rPr>
        <w:t>（2）投标人在投标文件中提供虚假材料的；</w:t>
      </w:r>
    </w:p>
    <w:p>
      <w:pPr>
        <w:widowControl/>
        <w:tabs>
          <w:tab w:val="left" w:pos="735"/>
        </w:tabs>
        <w:adjustRightInd w:val="0"/>
        <w:snapToGrid w:val="0"/>
        <w:spacing w:line="360" w:lineRule="auto"/>
        <w:ind w:firstLine="420" w:firstLineChars="200"/>
        <w:rPr>
          <w:rFonts w:ascii="宋体" w:hAnsi="宋体"/>
          <w:snapToGrid w:val="0"/>
          <w:kern w:val="0"/>
          <w:szCs w:val="22"/>
        </w:rPr>
      </w:pPr>
      <w:r>
        <w:rPr>
          <w:rFonts w:hint="eastAsia" w:ascii="宋体" w:hAnsi="宋体"/>
          <w:snapToGrid w:val="0"/>
          <w:kern w:val="0"/>
          <w:szCs w:val="22"/>
        </w:rPr>
        <w:t>（3）除因不可抗力或招标文件认可的情形以外，中标人不与采购人签订合同的或</w:t>
      </w:r>
      <w:r>
        <w:rPr>
          <w:rFonts w:hint="eastAsia" w:ascii="宋体" w:hAnsi="宋体"/>
          <w:kern w:val="0"/>
          <w:szCs w:val="21"/>
        </w:rPr>
        <w:t>不按《投标人须知前附表》的规定提交履约保证金的；</w:t>
      </w:r>
    </w:p>
    <w:p>
      <w:pPr>
        <w:widowControl/>
        <w:tabs>
          <w:tab w:val="left" w:pos="735"/>
        </w:tabs>
        <w:adjustRightInd w:val="0"/>
        <w:snapToGrid w:val="0"/>
        <w:spacing w:line="360" w:lineRule="auto"/>
        <w:ind w:firstLine="420" w:firstLineChars="200"/>
        <w:rPr>
          <w:rFonts w:ascii="宋体" w:hAnsi="宋体"/>
          <w:snapToGrid w:val="0"/>
          <w:kern w:val="0"/>
          <w:szCs w:val="22"/>
        </w:rPr>
      </w:pPr>
      <w:r>
        <w:rPr>
          <w:rFonts w:hint="eastAsia" w:ascii="宋体" w:hAnsi="宋体"/>
          <w:snapToGrid w:val="0"/>
          <w:kern w:val="0"/>
          <w:szCs w:val="22"/>
        </w:rPr>
        <w:t>（4）投标人与采购人、其他投标人或者采购代理机构恶意串通的；</w:t>
      </w:r>
    </w:p>
    <w:p>
      <w:pPr>
        <w:widowControl/>
        <w:tabs>
          <w:tab w:val="left" w:pos="735"/>
        </w:tabs>
        <w:adjustRightInd w:val="0"/>
        <w:snapToGrid w:val="0"/>
        <w:spacing w:line="360" w:lineRule="auto"/>
        <w:ind w:firstLine="420" w:firstLineChars="200"/>
        <w:rPr>
          <w:rFonts w:ascii="宋体" w:hAnsi="宋体"/>
          <w:b/>
          <w:kern w:val="0"/>
          <w:szCs w:val="21"/>
        </w:rPr>
      </w:pPr>
      <w:r>
        <w:rPr>
          <w:rFonts w:hint="eastAsia" w:ascii="宋体" w:hAnsi="宋体"/>
          <w:snapToGrid w:val="0"/>
          <w:kern w:val="0"/>
          <w:szCs w:val="22"/>
        </w:rPr>
        <w:t>（5）招标文件规定、</w:t>
      </w:r>
      <w:r>
        <w:rPr>
          <w:rFonts w:hint="eastAsia" w:ascii="宋体" w:hAnsi="宋体"/>
          <w:kern w:val="0"/>
          <w:szCs w:val="21"/>
        </w:rPr>
        <w:t>法律规定</w:t>
      </w:r>
      <w:r>
        <w:rPr>
          <w:rFonts w:hint="eastAsia" w:ascii="宋体" w:hAnsi="宋体"/>
          <w:snapToGrid w:val="0"/>
          <w:kern w:val="0"/>
          <w:szCs w:val="22"/>
        </w:rPr>
        <w:t>的其他不予退还的情形。</w:t>
      </w:r>
    </w:p>
    <w:p>
      <w:pPr>
        <w:adjustRightInd w:val="0"/>
        <w:snapToGrid w:val="0"/>
        <w:spacing w:line="360" w:lineRule="auto"/>
        <w:ind w:firstLine="422" w:firstLineChars="200"/>
        <w:outlineLvl w:val="1"/>
        <w:rPr>
          <w:rFonts w:ascii="宋体" w:hAnsi="宋体"/>
          <w:b/>
          <w:kern w:val="0"/>
          <w:szCs w:val="21"/>
        </w:rPr>
      </w:pPr>
      <w:bookmarkStart w:id="48" w:name="_Toc5805703"/>
      <w:r>
        <w:rPr>
          <w:rFonts w:hint="eastAsia" w:ascii="宋体" w:hAnsi="宋体"/>
          <w:b/>
          <w:kern w:val="0"/>
          <w:szCs w:val="21"/>
        </w:rPr>
        <w:t>六、投标文件的份数、封装和递交</w:t>
      </w:r>
      <w:bookmarkEnd w:id="48"/>
    </w:p>
    <w:p>
      <w:pPr>
        <w:widowControl/>
        <w:spacing w:line="360" w:lineRule="auto"/>
        <w:ind w:firstLine="420" w:firstLineChars="200"/>
        <w:outlineLvl w:val="2"/>
        <w:rPr>
          <w:rFonts w:ascii="宋体" w:hAnsi="宋体"/>
          <w:kern w:val="0"/>
          <w:szCs w:val="21"/>
        </w:rPr>
      </w:pPr>
      <w:r>
        <w:rPr>
          <w:rFonts w:hint="eastAsia" w:ascii="宋体" w:hAnsi="宋体"/>
          <w:kern w:val="0"/>
          <w:szCs w:val="21"/>
        </w:rPr>
        <w:t>14．</w:t>
      </w:r>
      <w:r>
        <w:rPr>
          <w:rFonts w:hint="eastAsia" w:ascii="宋体" w:hAnsi="宋体" w:cs="宋体"/>
          <w:kern w:val="0"/>
          <w:szCs w:val="21"/>
        </w:rPr>
        <w:t>投标文件</w:t>
      </w:r>
      <w:r>
        <w:rPr>
          <w:rFonts w:hint="eastAsia" w:ascii="宋体" w:hAnsi="宋体"/>
          <w:kern w:val="0"/>
          <w:szCs w:val="21"/>
        </w:rPr>
        <w:t>的份数和封装</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14.1投标文件正本、副本、电子文件的数量和签署及提交要求见《投标人须知前附表》规定，内容应一致，如果正本与副本不符，以正本为准。每份纸质投标文件必须固定装订成册（不得采用活页形式），并在投标文件封面上清楚地标明“正本”或“副本”字样。电子版文件要求以U 盘介质提供，不留密码，无病毒，不压缩，其中报价部分应须保留EXCEL格式或WORD 格式可编辑文档格式文件（如有现场PPT 方案演示内容的，电子版还须包含PPT演示稿）。电子版文件要求加密后在供应商服务平台上传(网址:https://gfcg.cgbchina.com.cn/)，加密的密码自行保管并放入纸质投标文件中密封提交。如中标，报价的内容将用于结果公告公布，同时供应商须登录供应商服务平台录入报价明细。正本和副本、电子版不符，则以纸质正本为准。</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14.2投标文件的正本需打印或用不褪色墨水书写，并在投标文件格式有提示的地方由投标人的法定代表人或经法定代表人正式授权的代表签字及加盖单位公章。投标文件由法定代表人签字的，须在投标文件中出具“法定代表人资格证明书”原件；投标文件由授权代表签字的，则须在投标文件中出具“法定代表人资格证明书”和“法定代表人授权书”原件。投标文件的副本可采用签字盖章后的正本的复印件。所有投标文件（包括正本和副本）均须在封面和骑缝加盖公章，所有的复印件（包括正本中的响应资料）均应保证清晰可辨，否则项目评审委员会有权不予认可其有效性。投标文件的任何行间插字、涂改和增删，</w:t>
      </w:r>
      <w:r>
        <w:rPr>
          <w:rFonts w:hint="eastAsia" w:ascii="宋体" w:hAnsi="宋体"/>
          <w:color w:val="000000"/>
          <w:kern w:val="0"/>
          <w:szCs w:val="21"/>
        </w:rPr>
        <w:t>必须由投标文件的签字人在旁边签字并加盖单位公章才有效。</w:t>
      </w:r>
    </w:p>
    <w:p>
      <w:pPr>
        <w:widowControl/>
        <w:adjustRightInd w:val="0"/>
        <w:snapToGrid w:val="0"/>
        <w:spacing w:line="360" w:lineRule="auto"/>
        <w:ind w:firstLine="420" w:firstLineChars="200"/>
        <w:rPr>
          <w:rFonts w:ascii="宋体" w:hAnsi="宋体"/>
          <w:kern w:val="0"/>
          <w:szCs w:val="21"/>
        </w:rPr>
      </w:pPr>
      <w:r>
        <w:rPr>
          <w:rFonts w:hint="eastAsia" w:ascii="宋体" w:hAnsi="宋体"/>
        </w:rPr>
        <w:t>14.3所有投标文件</w:t>
      </w:r>
      <w:r>
        <w:rPr>
          <w:rFonts w:hint="eastAsia"/>
        </w:rPr>
        <w:t>应进行包装、加贴封条。</w:t>
      </w:r>
      <w:r>
        <w:rPr>
          <w:rFonts w:hint="eastAsia" w:ascii="宋体" w:hAnsi="宋体"/>
        </w:rPr>
        <w:t>外包装上应当注明采购项目名称、采购项目编号和“在（《投标人须知前附表》中规定的</w:t>
      </w:r>
      <w:r>
        <w:rPr>
          <w:rFonts w:hint="eastAsia" w:ascii="宋体" w:hAnsi="宋体"/>
          <w:iCs/>
        </w:rPr>
        <w:t>递交投标文件截止日期和时点）</w:t>
      </w:r>
      <w:r>
        <w:rPr>
          <w:rFonts w:hint="eastAsia" w:ascii="宋体" w:hAnsi="宋体"/>
        </w:rPr>
        <w:t>之前不得启封”的字样，封口处应加盖投标人印章。</w:t>
      </w:r>
    </w:p>
    <w:p>
      <w:pPr>
        <w:widowControl/>
        <w:adjustRightInd w:val="0"/>
        <w:snapToGrid w:val="0"/>
        <w:spacing w:line="360" w:lineRule="auto"/>
        <w:ind w:firstLine="420" w:firstLineChars="200"/>
        <w:rPr>
          <w:rFonts w:ascii="宋体" w:hAnsi="宋体"/>
          <w:color w:val="000000"/>
          <w:kern w:val="0"/>
          <w:szCs w:val="21"/>
        </w:rPr>
      </w:pPr>
      <w:r>
        <w:rPr>
          <w:rFonts w:hint="eastAsia" w:ascii="宋体" w:hAnsi="宋体"/>
          <w:kern w:val="0"/>
          <w:szCs w:val="21"/>
        </w:rPr>
        <w:t>14.4采购人</w:t>
      </w:r>
      <w:r>
        <w:rPr>
          <w:rFonts w:hint="eastAsia" w:ascii="宋体" w:hAnsi="宋体"/>
        </w:rPr>
        <w:t>对因投标文件未装订成册而造成的投标文件的损坏、丢失不承担任何责任</w:t>
      </w:r>
      <w:r>
        <w:rPr>
          <w:rFonts w:hint="eastAsia" w:ascii="宋体" w:hAnsi="宋体"/>
          <w:kern w:val="0"/>
          <w:szCs w:val="21"/>
        </w:rPr>
        <w:t>。</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14.5</w:t>
      </w:r>
      <w:r>
        <w:rPr>
          <w:rFonts w:hint="eastAsia" w:ascii="宋体" w:hAnsi="宋体"/>
          <w:color w:val="000000"/>
          <w:kern w:val="0"/>
          <w:szCs w:val="21"/>
        </w:rPr>
        <w:t>采购人</w:t>
      </w:r>
      <w:r>
        <w:rPr>
          <w:rFonts w:hint="eastAsia" w:ascii="宋体" w:hAnsi="宋体"/>
          <w:kern w:val="0"/>
          <w:szCs w:val="21"/>
        </w:rPr>
        <w:t>对不可抗力事件造成的投标文件的损坏、丢失不承担任何责任。</w:t>
      </w:r>
    </w:p>
    <w:p>
      <w:pPr>
        <w:widowControl/>
        <w:spacing w:line="360" w:lineRule="auto"/>
        <w:ind w:firstLine="420" w:firstLineChars="200"/>
        <w:outlineLvl w:val="2"/>
        <w:rPr>
          <w:rFonts w:ascii="宋体" w:hAnsi="宋体"/>
          <w:kern w:val="0"/>
          <w:szCs w:val="21"/>
        </w:rPr>
      </w:pPr>
      <w:r>
        <w:rPr>
          <w:rFonts w:hint="eastAsia" w:ascii="宋体" w:hAnsi="宋体"/>
          <w:kern w:val="0"/>
          <w:szCs w:val="21"/>
        </w:rPr>
        <w:t>15.投标文件的递交</w:t>
      </w:r>
    </w:p>
    <w:p>
      <w:pPr>
        <w:widowControl/>
        <w:spacing w:line="360" w:lineRule="auto"/>
        <w:ind w:firstLine="420" w:firstLineChars="200"/>
        <w:rPr>
          <w:rFonts w:ascii="宋体" w:hAnsi="宋体"/>
          <w:kern w:val="0"/>
          <w:szCs w:val="21"/>
        </w:rPr>
      </w:pPr>
      <w:r>
        <w:rPr>
          <w:rFonts w:hint="eastAsia" w:ascii="宋体" w:hAnsi="宋体"/>
          <w:kern w:val="0"/>
          <w:szCs w:val="21"/>
        </w:rPr>
        <w:t>15.1所有投标文件应于《投标人须知前附表》中规定的截止时点前递交到投标文件收取地点。</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15.2</w:t>
      </w:r>
      <w:r>
        <w:rPr>
          <w:rFonts w:hint="eastAsia" w:ascii="宋体" w:hAnsi="宋体"/>
          <w:snapToGrid w:val="0"/>
          <w:kern w:val="0"/>
          <w:szCs w:val="21"/>
        </w:rPr>
        <w:t>未按要求密封或</w:t>
      </w:r>
      <w:r>
        <w:rPr>
          <w:rFonts w:hint="eastAsia" w:ascii="宋体" w:hAnsi="宋体"/>
          <w:kern w:val="0"/>
          <w:szCs w:val="21"/>
        </w:rPr>
        <w:t>迟交或未送达指定地点的投标文件，采购人将拒收，或原封退回在规定的递交投标文件截止时点之后收到的任何投标文件。</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15.3本次采购不接受邮寄、电报、电话、传真方式递交的投标文件。</w:t>
      </w:r>
    </w:p>
    <w:p>
      <w:pPr>
        <w:widowControl/>
        <w:spacing w:line="360" w:lineRule="auto"/>
        <w:ind w:firstLine="420" w:firstLineChars="200"/>
        <w:outlineLvl w:val="2"/>
        <w:rPr>
          <w:rFonts w:ascii="宋体" w:hAnsi="宋体"/>
          <w:kern w:val="0"/>
          <w:szCs w:val="21"/>
        </w:rPr>
      </w:pPr>
      <w:r>
        <w:rPr>
          <w:rFonts w:hint="eastAsia" w:ascii="宋体" w:hAnsi="宋体"/>
          <w:kern w:val="0"/>
          <w:szCs w:val="21"/>
        </w:rPr>
        <w:t>16.投标文件的修改和撤回</w:t>
      </w:r>
    </w:p>
    <w:p>
      <w:pPr>
        <w:widowControl/>
        <w:spacing w:line="360" w:lineRule="auto"/>
        <w:ind w:firstLine="420" w:firstLineChars="200"/>
        <w:rPr>
          <w:rFonts w:ascii="宋体" w:hAnsi="宋体"/>
          <w:kern w:val="0"/>
          <w:szCs w:val="21"/>
        </w:rPr>
      </w:pPr>
      <w:r>
        <w:rPr>
          <w:rFonts w:hint="eastAsia" w:ascii="宋体" w:hAnsi="宋体"/>
          <w:kern w:val="0"/>
          <w:szCs w:val="21"/>
        </w:rPr>
        <w:t>16.1投标人在提交投标文件递交截止时间前，可以对所递交的投标文件进行补充、修改或者撤回，并书面通知采购人。在投标文件递交截止时间之后，除非在招标期间应项目评审委员会的要求，投标人不可以修改其投标文件内容。补充、修改的内容应当按招标文件要求签署、盖章，并作为投标文件的组成部分。在投标文件递交截止时间之后不允许撤回投标文件。</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16.2招标期间应项目评审委员会要求所作的澄清、说明、更正应在项目评审委员会规定的时间内递交。</w:t>
      </w:r>
    </w:p>
    <w:p>
      <w:pPr>
        <w:widowControl/>
        <w:adjustRightInd w:val="0"/>
        <w:snapToGrid w:val="0"/>
        <w:spacing w:line="360" w:lineRule="auto"/>
        <w:ind w:firstLine="420" w:firstLineChars="200"/>
        <w:rPr>
          <w:rFonts w:ascii="宋体" w:hAnsi="宋体"/>
          <w:kern w:val="0"/>
          <w:szCs w:val="21"/>
        </w:rPr>
      </w:pPr>
      <w:r>
        <w:rPr>
          <w:rFonts w:hint="eastAsia" w:ascii="宋体" w:hAnsi="宋体"/>
          <w:kern w:val="0"/>
          <w:szCs w:val="21"/>
        </w:rPr>
        <w:t>16.3投标人所提交的投标文件在评审结束后，无论中标与否都不退还。</w:t>
      </w:r>
    </w:p>
    <w:p>
      <w:pPr>
        <w:widowControl/>
        <w:tabs>
          <w:tab w:val="left" w:pos="8280"/>
        </w:tabs>
        <w:autoSpaceDE w:val="0"/>
        <w:autoSpaceDN w:val="0"/>
        <w:adjustRightInd w:val="0"/>
        <w:snapToGrid w:val="0"/>
        <w:spacing w:line="360" w:lineRule="auto"/>
        <w:ind w:firstLine="420" w:firstLineChars="200"/>
        <w:outlineLvl w:val="2"/>
        <w:rPr>
          <w:rFonts w:ascii="宋体" w:hAnsi="宋体"/>
          <w:kern w:val="0"/>
          <w:szCs w:val="21"/>
        </w:rPr>
      </w:pPr>
      <w:r>
        <w:rPr>
          <w:rFonts w:hint="eastAsia" w:ascii="宋体" w:hAnsi="宋体"/>
          <w:kern w:val="0"/>
          <w:szCs w:val="21"/>
        </w:rPr>
        <w:t>17.投标文件及报价有效期</w:t>
      </w:r>
    </w:p>
    <w:p>
      <w:pPr>
        <w:widowControl/>
        <w:tabs>
          <w:tab w:val="left" w:pos="8280"/>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17.1投标文件及报价有效期见《投标人须知前附表》规定的天数，投标人的投标文件及报价应在有效期内保持有效，有效期不足的将被视为实质性不响应招标文件而被宣布为无效投标。</w:t>
      </w:r>
    </w:p>
    <w:p>
      <w:pPr>
        <w:widowControl/>
        <w:tabs>
          <w:tab w:val="left" w:pos="8280"/>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17.2在特殊情况下，采购人可于有效期满之前要求投标人同意延长有效期，要求与答复均应以书面形式。投标人可以拒绝上述要求而其投标保证金不被没收，同意延期的投标人在原投标及报价有效期内应享之权利及应负之责任也相应延续。</w:t>
      </w:r>
    </w:p>
    <w:p>
      <w:pPr>
        <w:adjustRightInd w:val="0"/>
        <w:snapToGrid w:val="0"/>
        <w:spacing w:line="360" w:lineRule="auto"/>
        <w:ind w:firstLine="422" w:firstLineChars="200"/>
        <w:outlineLvl w:val="1"/>
        <w:rPr>
          <w:rFonts w:ascii="宋体" w:hAnsi="宋体"/>
          <w:kern w:val="0"/>
          <w:szCs w:val="21"/>
        </w:rPr>
      </w:pPr>
      <w:bookmarkStart w:id="49" w:name="_Toc5805704"/>
      <w:r>
        <w:rPr>
          <w:rFonts w:hint="eastAsia" w:ascii="宋体" w:hAnsi="宋体"/>
          <w:b/>
          <w:kern w:val="0"/>
          <w:szCs w:val="21"/>
        </w:rPr>
        <w:t>七、开标及评审</w:t>
      </w:r>
      <w:bookmarkEnd w:id="49"/>
    </w:p>
    <w:p>
      <w:pPr>
        <w:tabs>
          <w:tab w:val="left" w:pos="360"/>
          <w:tab w:val="left" w:pos="390"/>
          <w:tab w:val="left" w:pos="540"/>
        </w:tabs>
        <w:spacing w:line="360" w:lineRule="auto"/>
        <w:ind w:firstLine="420" w:firstLineChars="200"/>
        <w:outlineLvl w:val="2"/>
        <w:rPr>
          <w:rFonts w:ascii="宋体" w:hAnsi="宋体"/>
          <w:szCs w:val="21"/>
        </w:rPr>
      </w:pPr>
      <w:r>
        <w:rPr>
          <w:rFonts w:hint="eastAsia" w:ascii="宋体" w:hAnsi="宋体"/>
          <w:szCs w:val="21"/>
        </w:rPr>
        <w:t>18.开标</w:t>
      </w:r>
    </w:p>
    <w:p>
      <w:pPr>
        <w:tabs>
          <w:tab w:val="left" w:pos="360"/>
          <w:tab w:val="left" w:pos="390"/>
          <w:tab w:val="left" w:pos="540"/>
        </w:tabs>
        <w:spacing w:line="360" w:lineRule="auto"/>
        <w:ind w:firstLine="420" w:firstLineChars="200"/>
        <w:rPr>
          <w:rFonts w:ascii="宋体" w:hAnsi="宋体"/>
          <w:szCs w:val="21"/>
        </w:rPr>
      </w:pPr>
      <w:r>
        <w:rPr>
          <w:rFonts w:hint="eastAsia" w:ascii="宋体" w:hAnsi="宋体"/>
          <w:szCs w:val="21"/>
        </w:rPr>
        <w:t>18.1采购人将在《投标人须知前附表》规定的时间地点组织公开开标。投标人法定代表人或其授权代表务必携带有效身份证件和授权委托文件准时参加，开标仪式或响应项目评审委员会认为必要的澄清，其现场所签署确认的文件均代表投标人的真实意愿和决定，并作为投标文件的补充内容具有不可撤销更改的法律效力。</w:t>
      </w:r>
    </w:p>
    <w:p>
      <w:pPr>
        <w:tabs>
          <w:tab w:val="left" w:pos="360"/>
          <w:tab w:val="left" w:pos="390"/>
          <w:tab w:val="left" w:pos="540"/>
        </w:tabs>
        <w:spacing w:line="360" w:lineRule="auto"/>
        <w:ind w:firstLine="420" w:firstLineChars="200"/>
        <w:rPr>
          <w:rFonts w:ascii="宋体" w:hAnsi="宋体"/>
          <w:szCs w:val="21"/>
        </w:rPr>
      </w:pPr>
      <w:r>
        <w:rPr>
          <w:rFonts w:hint="eastAsia" w:ascii="宋体" w:hAnsi="宋体"/>
          <w:szCs w:val="21"/>
        </w:rPr>
        <w:t>18.2开标前，由投标人或其推选的代表检查投标文件的密封情况，也可以由采购人委托的机构检查并见证，经确认无误后由招标工作人员当众拆封。任何密封性文件的包装，均以不会损害各投标当事人的合法权益为合格标准。对于构成直接、明显的侵权行为和事实时，侵权者将作为无效投标处理。投标人授权代表需签署投标文件密封确认表。唱标将宣读投标人名称、投标价格、价格折扣、投标文件的其他主要内容和招标文件允许提供的备选投标方案。</w:t>
      </w:r>
    </w:p>
    <w:p>
      <w:pPr>
        <w:tabs>
          <w:tab w:val="left" w:pos="360"/>
          <w:tab w:val="left" w:pos="390"/>
          <w:tab w:val="left" w:pos="540"/>
        </w:tabs>
        <w:spacing w:line="360" w:lineRule="auto"/>
        <w:ind w:firstLine="420" w:firstLineChars="200"/>
        <w:rPr>
          <w:rFonts w:ascii="宋体" w:hAnsi="宋体"/>
          <w:szCs w:val="21"/>
        </w:rPr>
      </w:pPr>
      <w:r>
        <w:rPr>
          <w:rFonts w:hint="eastAsia" w:ascii="宋体" w:hAnsi="宋体"/>
          <w:szCs w:val="21"/>
        </w:rPr>
        <w:t>18.3除了按照本须知“迟到的投标文件”规定原封退回迟到的投标之外，开标时将不得拒绝任何投标。</w:t>
      </w:r>
    </w:p>
    <w:p>
      <w:pPr>
        <w:tabs>
          <w:tab w:val="left" w:pos="360"/>
          <w:tab w:val="left" w:pos="390"/>
          <w:tab w:val="left" w:pos="540"/>
        </w:tabs>
        <w:spacing w:line="360" w:lineRule="auto"/>
        <w:ind w:firstLine="420" w:firstLineChars="200"/>
        <w:rPr>
          <w:rFonts w:ascii="宋体" w:hAnsi="宋体"/>
          <w:szCs w:val="21"/>
        </w:rPr>
      </w:pPr>
      <w:r>
        <w:rPr>
          <w:rFonts w:hint="eastAsia" w:ascii="宋体" w:hAnsi="宋体"/>
          <w:szCs w:val="21"/>
        </w:rPr>
        <w:t>18.4在开标时没有启封和读出的投标文件（包括按照本须知投标文件的修改与撤回递交的修改书），在评标时将不予考虑。没有启封和读出的投标文件将原封退回给投标人。</w:t>
      </w:r>
    </w:p>
    <w:p>
      <w:pPr>
        <w:tabs>
          <w:tab w:val="left" w:pos="360"/>
          <w:tab w:val="left" w:pos="390"/>
          <w:tab w:val="left" w:pos="540"/>
        </w:tabs>
        <w:spacing w:line="360" w:lineRule="auto"/>
        <w:ind w:firstLine="420" w:firstLineChars="200"/>
        <w:rPr>
          <w:rFonts w:ascii="宋体" w:hAnsi="宋体"/>
          <w:szCs w:val="21"/>
        </w:rPr>
      </w:pPr>
      <w:r>
        <w:rPr>
          <w:rFonts w:hint="eastAsia" w:ascii="宋体" w:hAnsi="宋体"/>
          <w:szCs w:val="21"/>
        </w:rPr>
        <w:t>18.5招标工作人员将在开标记录表上记录唱标内容，并当场公示。如开标记录表上内容与投标文件不一致时，投标人代表须当场提出。开标记录表由记录人、唱标人、投标人代表和有关人员共同签字确认。</w:t>
      </w:r>
    </w:p>
    <w:p>
      <w:pPr>
        <w:tabs>
          <w:tab w:val="left" w:pos="360"/>
          <w:tab w:val="left" w:pos="390"/>
          <w:tab w:val="left" w:pos="540"/>
        </w:tabs>
        <w:spacing w:line="360" w:lineRule="auto"/>
        <w:ind w:firstLine="420" w:firstLineChars="200"/>
        <w:rPr>
          <w:rFonts w:ascii="宋体" w:hAnsi="宋体"/>
          <w:szCs w:val="21"/>
        </w:rPr>
      </w:pPr>
      <w:r>
        <w:rPr>
          <w:rFonts w:hint="eastAsia" w:ascii="宋体" w:hAnsi="宋体"/>
          <w:szCs w:val="21"/>
        </w:rPr>
        <w:t>18.6开标唱读内容与投标文件内容不一致时，均以公开唱读为准。</w:t>
      </w:r>
    </w:p>
    <w:p>
      <w:pPr>
        <w:tabs>
          <w:tab w:val="left" w:pos="360"/>
          <w:tab w:val="left" w:pos="390"/>
          <w:tab w:val="left" w:pos="540"/>
        </w:tabs>
        <w:spacing w:line="360" w:lineRule="auto"/>
        <w:ind w:firstLine="420" w:firstLineChars="200"/>
        <w:outlineLvl w:val="2"/>
        <w:rPr>
          <w:rFonts w:ascii="宋体" w:hAnsi="宋体"/>
          <w:szCs w:val="21"/>
        </w:rPr>
      </w:pPr>
      <w:r>
        <w:rPr>
          <w:rFonts w:hint="eastAsia" w:ascii="宋体" w:hAnsi="宋体"/>
          <w:szCs w:val="21"/>
        </w:rPr>
        <w:t>19.评审</w:t>
      </w:r>
    </w:p>
    <w:p>
      <w:pPr>
        <w:tabs>
          <w:tab w:val="left" w:pos="360"/>
          <w:tab w:val="left" w:pos="390"/>
          <w:tab w:val="left" w:pos="540"/>
        </w:tabs>
        <w:spacing w:line="360" w:lineRule="auto"/>
        <w:ind w:firstLine="420" w:firstLineChars="200"/>
        <w:rPr>
          <w:rFonts w:ascii="宋体" w:hAnsi="宋体"/>
          <w:kern w:val="0"/>
          <w:szCs w:val="21"/>
        </w:rPr>
      </w:pPr>
      <w:r>
        <w:rPr>
          <w:rFonts w:hint="eastAsia" w:ascii="宋体" w:hAnsi="宋体"/>
          <w:kern w:val="0"/>
          <w:szCs w:val="21"/>
        </w:rPr>
        <w:t>19.1</w:t>
      </w:r>
      <w:r>
        <w:rPr>
          <w:rFonts w:hint="eastAsia" w:ascii="宋体" w:hAnsi="宋体"/>
          <w:color w:val="000000"/>
          <w:kern w:val="0"/>
          <w:szCs w:val="21"/>
        </w:rPr>
        <w:t>评审由采购人按规定组建的项目评审委员会负责。</w:t>
      </w:r>
    </w:p>
    <w:p>
      <w:pPr>
        <w:tabs>
          <w:tab w:val="left" w:pos="360"/>
          <w:tab w:val="left" w:pos="390"/>
          <w:tab w:val="left" w:pos="540"/>
        </w:tabs>
        <w:spacing w:line="360" w:lineRule="auto"/>
        <w:ind w:firstLine="420" w:firstLineChars="200"/>
      </w:pPr>
      <w:r>
        <w:rPr>
          <w:rFonts w:ascii="宋体" w:hAnsi="宋体"/>
        </w:rPr>
        <w:t>1</w:t>
      </w:r>
      <w:r>
        <w:rPr>
          <w:rFonts w:hint="eastAsia" w:ascii="宋体" w:hAnsi="宋体"/>
        </w:rPr>
        <w:t>9</w:t>
      </w:r>
      <w:r>
        <w:rPr>
          <w:rFonts w:ascii="宋体" w:hAnsi="宋体"/>
        </w:rPr>
        <w:t>.</w:t>
      </w:r>
      <w:r>
        <w:rPr>
          <w:rFonts w:hint="eastAsia" w:ascii="宋体" w:hAnsi="宋体"/>
        </w:rPr>
        <w:t>2项目评审委员会</w:t>
      </w:r>
      <w:r>
        <w:rPr>
          <w:rFonts w:hint="eastAsia" w:ascii="宋体" w:hAnsi="宋体"/>
          <w:color w:val="000000"/>
          <w:kern w:val="0"/>
          <w:szCs w:val="21"/>
        </w:rPr>
        <w:t>根据</w:t>
      </w:r>
      <w:r>
        <w:rPr>
          <w:rFonts w:hint="eastAsia"/>
        </w:rPr>
        <w:t>招标文件确定的评审方法对投标人投标文件进行评审</w:t>
      </w:r>
      <w:r>
        <w:t>,</w:t>
      </w:r>
      <w:r>
        <w:rPr>
          <w:rFonts w:hint="eastAsia"/>
        </w:rPr>
        <w:t>并据此推荐中标候选人。</w:t>
      </w:r>
    </w:p>
    <w:p>
      <w:pPr>
        <w:widowControl/>
        <w:spacing w:line="360" w:lineRule="auto"/>
        <w:ind w:firstLine="420" w:firstLineChars="200"/>
        <w:rPr>
          <w:rFonts w:ascii="宋体" w:hAnsi="宋体"/>
          <w:b/>
          <w:kern w:val="0"/>
          <w:szCs w:val="21"/>
        </w:rPr>
      </w:pPr>
      <w:r>
        <w:rPr>
          <w:rFonts w:ascii="宋体" w:hAnsi="宋体"/>
        </w:rPr>
        <w:t>19.</w:t>
      </w:r>
      <w:r>
        <w:rPr>
          <w:rFonts w:hint="eastAsia" w:ascii="宋体" w:hAnsi="宋体"/>
        </w:rPr>
        <w:t>3具体见本招标文件第五部分“评审方法”。</w:t>
      </w:r>
    </w:p>
    <w:p>
      <w:pPr>
        <w:adjustRightInd w:val="0"/>
        <w:snapToGrid w:val="0"/>
        <w:spacing w:line="360" w:lineRule="auto"/>
        <w:ind w:firstLine="422" w:firstLineChars="200"/>
        <w:outlineLvl w:val="1"/>
        <w:rPr>
          <w:rFonts w:ascii="宋体" w:hAnsi="宋体"/>
          <w:b/>
          <w:kern w:val="0"/>
          <w:szCs w:val="21"/>
        </w:rPr>
      </w:pPr>
      <w:bookmarkStart w:id="50" w:name="_Toc5805705"/>
      <w:r>
        <w:rPr>
          <w:rFonts w:hint="eastAsia" w:ascii="宋体" w:hAnsi="宋体"/>
          <w:b/>
          <w:kern w:val="0"/>
          <w:szCs w:val="21"/>
        </w:rPr>
        <w:t>八、确定中标人办法</w:t>
      </w:r>
      <w:bookmarkEnd w:id="50"/>
    </w:p>
    <w:p>
      <w:pPr>
        <w:widowControl/>
        <w:spacing w:line="360" w:lineRule="auto"/>
        <w:ind w:firstLine="420" w:firstLineChars="200"/>
        <w:outlineLvl w:val="2"/>
        <w:rPr>
          <w:rFonts w:ascii="宋体" w:hAnsi="宋体"/>
          <w:kern w:val="0"/>
          <w:szCs w:val="21"/>
        </w:rPr>
      </w:pPr>
      <w:r>
        <w:rPr>
          <w:rFonts w:hint="eastAsia" w:ascii="宋体" w:hAnsi="宋体"/>
          <w:kern w:val="0"/>
          <w:szCs w:val="21"/>
        </w:rPr>
        <w:t>20.确定中标人</w:t>
      </w:r>
    </w:p>
    <w:p>
      <w:pPr>
        <w:widowControl/>
        <w:spacing w:line="360" w:lineRule="auto"/>
        <w:ind w:firstLine="420" w:firstLineChars="200"/>
        <w:rPr>
          <w:rFonts w:ascii="宋体" w:hAnsi="宋体"/>
          <w:kern w:val="0"/>
          <w:szCs w:val="21"/>
        </w:rPr>
      </w:pPr>
      <w:r>
        <w:rPr>
          <w:rFonts w:hint="eastAsia" w:ascii="宋体" w:hAnsi="宋体"/>
          <w:kern w:val="0"/>
          <w:szCs w:val="21"/>
        </w:rPr>
        <w:t>20.1根据项目评审委员会评审出具的评审报告，由采购人最终审定中标人。若中标人不能履行合同，采购人可将合同授予顺序排名下一名的投标人，或者按规定重新组织采购。</w:t>
      </w:r>
    </w:p>
    <w:p>
      <w:pPr>
        <w:widowControl/>
        <w:spacing w:line="360" w:lineRule="auto"/>
        <w:ind w:firstLine="420" w:firstLineChars="200"/>
        <w:rPr>
          <w:rFonts w:ascii="宋体" w:hAnsi="宋体"/>
          <w:kern w:val="0"/>
          <w:szCs w:val="21"/>
        </w:rPr>
      </w:pPr>
      <w:r>
        <w:rPr>
          <w:rFonts w:hint="eastAsia" w:ascii="宋体" w:hAnsi="宋体"/>
          <w:kern w:val="0"/>
          <w:szCs w:val="21"/>
        </w:rPr>
        <w:t>20.2中标人确定后，采购人将在指定的媒体（见《投标人须知前附表》) 上发布中标结果公告，并向中标人发出《中标通知书》。</w:t>
      </w:r>
    </w:p>
    <w:p>
      <w:pPr>
        <w:widowControl/>
        <w:spacing w:line="360" w:lineRule="auto"/>
        <w:ind w:firstLine="420" w:firstLineChars="200"/>
        <w:rPr>
          <w:rFonts w:ascii="宋体" w:hAnsi="宋体"/>
          <w:b/>
          <w:kern w:val="0"/>
          <w:szCs w:val="21"/>
        </w:rPr>
      </w:pPr>
      <w:r>
        <w:rPr>
          <w:rFonts w:hint="eastAsia" w:ascii="宋体" w:hAnsi="宋体"/>
          <w:color w:val="000000"/>
          <w:kern w:val="0"/>
          <w:szCs w:val="21"/>
        </w:rPr>
        <w:t>20.3采购人有权在中标通知发出之前任何时候接受或拒绝任何投标及报价，对受影响的投标及报价不承担任何责任，也无义务向受影响的投标人解释采取这一行动的理由。</w:t>
      </w:r>
    </w:p>
    <w:p>
      <w:pPr>
        <w:adjustRightInd w:val="0"/>
        <w:snapToGrid w:val="0"/>
        <w:spacing w:line="360" w:lineRule="auto"/>
        <w:ind w:firstLine="422" w:firstLineChars="200"/>
        <w:outlineLvl w:val="1"/>
        <w:rPr>
          <w:rFonts w:ascii="宋体" w:hAnsi="宋体"/>
          <w:b/>
          <w:kern w:val="0"/>
          <w:szCs w:val="21"/>
        </w:rPr>
      </w:pPr>
      <w:bookmarkStart w:id="51" w:name="_Toc5805706"/>
      <w:r>
        <w:rPr>
          <w:rFonts w:hint="eastAsia" w:ascii="宋体" w:hAnsi="宋体"/>
          <w:b/>
          <w:kern w:val="0"/>
          <w:szCs w:val="21"/>
        </w:rPr>
        <w:t>九、异议和投诉</w:t>
      </w:r>
      <w:bookmarkEnd w:id="51"/>
    </w:p>
    <w:p>
      <w:pPr>
        <w:widowControl/>
        <w:autoSpaceDE w:val="0"/>
        <w:autoSpaceDN w:val="0"/>
        <w:adjustRightInd w:val="0"/>
        <w:snapToGrid w:val="0"/>
        <w:spacing w:line="360" w:lineRule="auto"/>
        <w:ind w:firstLine="420" w:firstLineChars="200"/>
        <w:rPr>
          <w:rFonts w:ascii="宋体" w:hAnsi="宋体"/>
          <w:snapToGrid w:val="0"/>
          <w:kern w:val="0"/>
          <w:szCs w:val="21"/>
        </w:rPr>
      </w:pPr>
      <w:r>
        <w:rPr>
          <w:rFonts w:hint="eastAsia" w:ascii="宋体" w:hAnsi="宋体"/>
          <w:kern w:val="0"/>
          <w:szCs w:val="21"/>
        </w:rPr>
        <w:t>21.1投标人</w:t>
      </w:r>
      <w:r>
        <w:rPr>
          <w:rFonts w:ascii="宋体" w:hAnsi="宋体"/>
          <w:snapToGrid w:val="0"/>
          <w:kern w:val="0"/>
          <w:szCs w:val="21"/>
        </w:rPr>
        <w:t>对招标文件</w:t>
      </w:r>
      <w:r>
        <w:rPr>
          <w:rFonts w:hint="eastAsia" w:ascii="宋体" w:hAnsi="宋体"/>
          <w:snapToGrid w:val="0"/>
          <w:kern w:val="0"/>
          <w:szCs w:val="21"/>
        </w:rPr>
        <w:t>有异议</w:t>
      </w:r>
      <w:r>
        <w:rPr>
          <w:rFonts w:ascii="宋体" w:hAnsi="宋体"/>
          <w:snapToGrid w:val="0"/>
          <w:kern w:val="0"/>
          <w:szCs w:val="21"/>
        </w:rPr>
        <w:t>的，</w:t>
      </w:r>
      <w:r>
        <w:rPr>
          <w:rFonts w:hint="eastAsia" w:ascii="宋体" w:hAnsi="宋体"/>
          <w:snapToGrid w:val="0"/>
          <w:kern w:val="0"/>
          <w:szCs w:val="21"/>
        </w:rPr>
        <w:t>应在</w:t>
      </w:r>
      <w:r>
        <w:rPr>
          <w:rFonts w:ascii="宋体" w:hAnsi="宋体"/>
          <w:snapToGrid w:val="0"/>
          <w:kern w:val="0"/>
          <w:szCs w:val="21"/>
        </w:rPr>
        <w:t>招标文件</w:t>
      </w:r>
      <w:r>
        <w:rPr>
          <w:rFonts w:hint="eastAsia" w:ascii="宋体" w:hAnsi="宋体"/>
          <w:snapToGrid w:val="0"/>
          <w:kern w:val="0"/>
          <w:szCs w:val="21"/>
        </w:rPr>
        <w:t>招标公告规定的时间前提出。</w:t>
      </w:r>
    </w:p>
    <w:p>
      <w:pPr>
        <w:widowControl/>
        <w:tabs>
          <w:tab w:val="left" w:pos="735"/>
        </w:tabs>
        <w:adjustRightInd w:val="0"/>
        <w:snapToGrid w:val="0"/>
        <w:spacing w:line="360" w:lineRule="auto"/>
        <w:ind w:firstLine="420" w:firstLineChars="200"/>
        <w:rPr>
          <w:rFonts w:ascii="宋体" w:hAnsi="宋体"/>
          <w:snapToGrid w:val="0"/>
          <w:kern w:val="0"/>
          <w:szCs w:val="21"/>
        </w:rPr>
      </w:pPr>
      <w:r>
        <w:rPr>
          <w:rFonts w:hint="eastAsia" w:ascii="宋体" w:hAnsi="宋体"/>
          <w:snapToGrid w:val="0"/>
          <w:kern w:val="0"/>
          <w:szCs w:val="21"/>
        </w:rPr>
        <w:t>21.2投标人</w:t>
      </w:r>
      <w:r>
        <w:rPr>
          <w:rFonts w:ascii="宋体" w:hAnsi="宋体"/>
          <w:snapToGrid w:val="0"/>
          <w:kern w:val="0"/>
          <w:szCs w:val="21"/>
        </w:rPr>
        <w:t>对</w:t>
      </w:r>
      <w:r>
        <w:rPr>
          <w:rFonts w:hint="eastAsia" w:ascii="宋体" w:hAnsi="宋体"/>
          <w:snapToGrid w:val="0"/>
          <w:kern w:val="0"/>
          <w:szCs w:val="21"/>
        </w:rPr>
        <w:t>中标</w:t>
      </w:r>
      <w:r>
        <w:rPr>
          <w:rFonts w:ascii="宋体" w:hAnsi="宋体"/>
          <w:snapToGrid w:val="0"/>
          <w:kern w:val="0"/>
          <w:szCs w:val="21"/>
        </w:rPr>
        <w:t>结果</w:t>
      </w:r>
      <w:r>
        <w:rPr>
          <w:rFonts w:hint="eastAsia" w:ascii="宋体" w:hAnsi="宋体"/>
          <w:snapToGrid w:val="0"/>
          <w:kern w:val="0"/>
          <w:szCs w:val="21"/>
        </w:rPr>
        <w:t>有异议</w:t>
      </w:r>
      <w:r>
        <w:rPr>
          <w:rFonts w:ascii="宋体" w:hAnsi="宋体"/>
          <w:snapToGrid w:val="0"/>
          <w:kern w:val="0"/>
          <w:szCs w:val="21"/>
        </w:rPr>
        <w:t>的，</w:t>
      </w:r>
      <w:r>
        <w:rPr>
          <w:rFonts w:hint="eastAsia" w:ascii="宋体" w:hAnsi="宋体"/>
          <w:snapToGrid w:val="0"/>
          <w:kern w:val="0"/>
          <w:szCs w:val="21"/>
        </w:rPr>
        <w:t>应在中标</w:t>
      </w:r>
      <w:r>
        <w:rPr>
          <w:rFonts w:ascii="宋体" w:hAnsi="宋体"/>
          <w:snapToGrid w:val="0"/>
          <w:kern w:val="0"/>
          <w:szCs w:val="21"/>
        </w:rPr>
        <w:t>结果公告期限届满之日</w:t>
      </w:r>
      <w:r>
        <w:rPr>
          <w:rFonts w:hint="eastAsia" w:ascii="宋体" w:hAnsi="宋体"/>
          <w:snapToGrid w:val="0"/>
          <w:kern w:val="0"/>
          <w:szCs w:val="21"/>
        </w:rPr>
        <w:t>前提出</w:t>
      </w:r>
      <w:r>
        <w:rPr>
          <w:rFonts w:ascii="宋体" w:hAnsi="宋体"/>
          <w:snapToGrid w:val="0"/>
          <w:kern w:val="0"/>
          <w:szCs w:val="21"/>
        </w:rPr>
        <w:t>。</w:t>
      </w:r>
    </w:p>
    <w:p>
      <w:pPr>
        <w:widowControl/>
        <w:spacing w:line="360" w:lineRule="auto"/>
        <w:ind w:firstLine="420" w:firstLineChars="200"/>
        <w:rPr>
          <w:rFonts w:ascii="宋体" w:hAnsi="宋体"/>
          <w:kern w:val="0"/>
          <w:szCs w:val="21"/>
        </w:rPr>
      </w:pPr>
      <w:r>
        <w:rPr>
          <w:rFonts w:hint="eastAsia" w:ascii="宋体" w:hAnsi="宋体"/>
          <w:kern w:val="0"/>
          <w:szCs w:val="21"/>
        </w:rPr>
        <w:t>21.3投标人的异议，可</w:t>
      </w:r>
      <w:r>
        <w:rPr>
          <w:rFonts w:hint="eastAsia" w:ascii="宋体" w:hAnsi="宋体"/>
          <w:snapToGrid w:val="0"/>
          <w:kern w:val="0"/>
          <w:szCs w:val="21"/>
        </w:rPr>
        <w:t>按招标公告中的联系方式</w:t>
      </w:r>
      <w:r>
        <w:rPr>
          <w:rFonts w:hint="eastAsia" w:ascii="宋体" w:hAnsi="宋体"/>
          <w:kern w:val="0"/>
          <w:szCs w:val="21"/>
        </w:rPr>
        <w:t>向采购人提出。</w:t>
      </w:r>
      <w:r>
        <w:rPr>
          <w:rFonts w:hint="eastAsia" w:ascii="宋体" w:hAnsi="宋体"/>
          <w:snapToGrid w:val="0"/>
          <w:kern w:val="0"/>
          <w:szCs w:val="21"/>
        </w:rPr>
        <w:t>采购人在收到投标人书面异议后，依法对异议内容作出答复。</w:t>
      </w:r>
    </w:p>
    <w:p>
      <w:pPr>
        <w:widowControl/>
        <w:spacing w:line="360" w:lineRule="auto"/>
        <w:ind w:firstLine="420" w:firstLineChars="200"/>
        <w:rPr>
          <w:rFonts w:ascii="宋体" w:hAnsi="宋体"/>
          <w:kern w:val="0"/>
          <w:szCs w:val="21"/>
        </w:rPr>
      </w:pPr>
      <w:r>
        <w:rPr>
          <w:rFonts w:hint="eastAsia" w:ascii="宋体" w:hAnsi="宋体"/>
          <w:kern w:val="0"/>
          <w:szCs w:val="21"/>
        </w:rPr>
        <w:t>21.4投标人对</w:t>
      </w:r>
      <w:r>
        <w:rPr>
          <w:rFonts w:hint="eastAsia" w:ascii="宋体" w:hAnsi="宋体"/>
          <w:snapToGrid w:val="0"/>
          <w:kern w:val="0"/>
          <w:szCs w:val="21"/>
        </w:rPr>
        <w:t>采购人的答复不满意的，提出异议的投标人可以按《投标人须知前附表》中的联系方式向监督管理机构投诉。</w:t>
      </w:r>
      <w:r>
        <w:rPr>
          <w:rFonts w:ascii="宋体" w:hAnsi="宋体"/>
          <w:spacing w:val="-4"/>
          <w:kern w:val="0"/>
          <w:szCs w:val="21"/>
        </w:rPr>
        <w:t>投诉的事项不得超出已</w:t>
      </w:r>
      <w:r>
        <w:rPr>
          <w:rFonts w:hint="eastAsia" w:ascii="宋体" w:hAnsi="宋体"/>
          <w:spacing w:val="-4"/>
          <w:kern w:val="0"/>
          <w:szCs w:val="21"/>
        </w:rPr>
        <w:t>异议</w:t>
      </w:r>
      <w:r>
        <w:rPr>
          <w:rFonts w:ascii="宋体" w:hAnsi="宋体"/>
          <w:spacing w:val="-4"/>
          <w:kern w:val="0"/>
          <w:szCs w:val="21"/>
        </w:rPr>
        <w:t>事项的范围。</w:t>
      </w:r>
    </w:p>
    <w:p>
      <w:pPr>
        <w:widowControl/>
        <w:spacing w:line="360" w:lineRule="auto"/>
        <w:ind w:firstLine="420" w:firstLineChars="200"/>
        <w:rPr>
          <w:rFonts w:ascii="宋体" w:hAnsi="宋体"/>
          <w:kern w:val="0"/>
          <w:szCs w:val="21"/>
        </w:rPr>
      </w:pPr>
      <w:r>
        <w:rPr>
          <w:rFonts w:hint="eastAsia" w:ascii="宋体" w:hAnsi="宋体"/>
          <w:kern w:val="0"/>
          <w:szCs w:val="21"/>
        </w:rPr>
        <w:t>21.5投标人的异议</w:t>
      </w:r>
      <w:r>
        <w:rPr>
          <w:rFonts w:hint="eastAsia" w:ascii="宋体" w:hAnsi="宋体"/>
          <w:spacing w:val="-4"/>
          <w:kern w:val="0"/>
          <w:szCs w:val="21"/>
        </w:rPr>
        <w:t>或投诉必须是书面的原件，并由其法定代表人或其授权代表签字并加盖投标人公章。</w:t>
      </w:r>
      <w:r>
        <w:rPr>
          <w:rFonts w:ascii="宋体" w:hAnsi="宋体"/>
          <w:spacing w:val="-4"/>
          <w:kern w:val="0"/>
          <w:szCs w:val="21"/>
        </w:rPr>
        <w:t>异议、投诉应当有明确的请求</w:t>
      </w:r>
      <w:r>
        <w:rPr>
          <w:rFonts w:hint="eastAsia" w:ascii="宋体" w:hAnsi="宋体"/>
          <w:spacing w:val="-4"/>
          <w:kern w:val="0"/>
          <w:szCs w:val="21"/>
        </w:rPr>
        <w:t>、事实依据、必要的法律依据</w:t>
      </w:r>
      <w:r>
        <w:rPr>
          <w:rFonts w:ascii="宋体" w:hAnsi="宋体"/>
          <w:spacing w:val="-4"/>
          <w:kern w:val="0"/>
          <w:szCs w:val="21"/>
        </w:rPr>
        <w:t>和</w:t>
      </w:r>
      <w:r>
        <w:rPr>
          <w:rFonts w:hint="eastAsia" w:ascii="宋体" w:hAnsi="宋体"/>
          <w:spacing w:val="-4"/>
          <w:kern w:val="0"/>
          <w:szCs w:val="21"/>
        </w:rPr>
        <w:t>相关的</w:t>
      </w:r>
      <w:r>
        <w:rPr>
          <w:rFonts w:ascii="宋体" w:hAnsi="宋体"/>
          <w:spacing w:val="-4"/>
          <w:kern w:val="0"/>
          <w:szCs w:val="21"/>
        </w:rPr>
        <w:t>证明材料</w:t>
      </w:r>
      <w:r>
        <w:rPr>
          <w:rFonts w:hint="eastAsia" w:ascii="宋体" w:hAnsi="宋体"/>
          <w:spacing w:val="-4"/>
          <w:kern w:val="0"/>
          <w:szCs w:val="21"/>
        </w:rPr>
        <w:t>，并在规定的时间内提出</w:t>
      </w:r>
      <w:r>
        <w:rPr>
          <w:rFonts w:ascii="宋体" w:hAnsi="宋体"/>
          <w:spacing w:val="-4"/>
          <w:kern w:val="0"/>
          <w:szCs w:val="21"/>
        </w:rPr>
        <w:t>。</w:t>
      </w:r>
    </w:p>
    <w:p>
      <w:pPr>
        <w:adjustRightInd w:val="0"/>
        <w:snapToGrid w:val="0"/>
        <w:spacing w:line="360" w:lineRule="auto"/>
        <w:ind w:firstLine="422" w:firstLineChars="200"/>
        <w:outlineLvl w:val="1"/>
        <w:rPr>
          <w:rFonts w:ascii="宋体" w:hAnsi="宋体"/>
          <w:b/>
          <w:kern w:val="0"/>
          <w:szCs w:val="21"/>
        </w:rPr>
      </w:pPr>
      <w:bookmarkStart w:id="52" w:name="_Toc5805707"/>
      <w:r>
        <w:rPr>
          <w:rFonts w:hint="eastAsia" w:ascii="宋体" w:hAnsi="宋体"/>
          <w:b/>
          <w:kern w:val="0"/>
          <w:szCs w:val="21"/>
        </w:rPr>
        <w:t>十、签订合同</w:t>
      </w:r>
      <w:bookmarkEnd w:id="52"/>
    </w:p>
    <w:p>
      <w:pPr>
        <w:widowControl/>
        <w:spacing w:line="360" w:lineRule="auto"/>
        <w:ind w:firstLine="420" w:firstLineChars="200"/>
        <w:outlineLvl w:val="2"/>
        <w:rPr>
          <w:rFonts w:ascii="宋体" w:hAnsi="宋体"/>
          <w:kern w:val="0"/>
          <w:szCs w:val="21"/>
        </w:rPr>
      </w:pPr>
      <w:r>
        <w:rPr>
          <w:rFonts w:hint="eastAsia" w:ascii="宋体" w:hAnsi="宋体"/>
          <w:kern w:val="0"/>
          <w:szCs w:val="21"/>
        </w:rPr>
        <w:t>22.中标通知书</w:t>
      </w:r>
    </w:p>
    <w:p>
      <w:pPr>
        <w:widowControl/>
        <w:tabs>
          <w:tab w:val="left" w:pos="8280"/>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22.1中标结果公告发布后，采购人将以书面形式向</w:t>
      </w:r>
      <w:r>
        <w:rPr>
          <w:rFonts w:hint="eastAsia" w:ascii="宋体" w:hAnsi="宋体" w:cs="宋体"/>
          <w:kern w:val="0"/>
          <w:szCs w:val="21"/>
        </w:rPr>
        <w:t>中标人</w:t>
      </w:r>
      <w:r>
        <w:rPr>
          <w:rFonts w:hint="eastAsia" w:ascii="宋体" w:hAnsi="宋体"/>
          <w:kern w:val="0"/>
          <w:szCs w:val="21"/>
        </w:rPr>
        <w:t>发出《中标通知书》。</w:t>
      </w:r>
    </w:p>
    <w:p>
      <w:pPr>
        <w:widowControl/>
        <w:tabs>
          <w:tab w:val="left" w:pos="8280"/>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22.2《中标通知书》将是合同的一个组成部分，对采购人和中标人具有同等法律效力；《中标通知书》发出后，采购人改变中标结果，或者中标人放弃中标，均应承担相应的法律责任。</w:t>
      </w:r>
    </w:p>
    <w:p>
      <w:pPr>
        <w:widowControl/>
        <w:tabs>
          <w:tab w:val="left" w:pos="8280"/>
        </w:tabs>
        <w:autoSpaceDE w:val="0"/>
        <w:autoSpaceDN w:val="0"/>
        <w:adjustRightInd w:val="0"/>
        <w:snapToGrid w:val="0"/>
        <w:spacing w:line="360" w:lineRule="auto"/>
        <w:ind w:firstLine="420" w:firstLineChars="200"/>
        <w:outlineLvl w:val="2"/>
        <w:rPr>
          <w:rFonts w:ascii="宋体" w:hAnsi="宋体"/>
          <w:kern w:val="0"/>
          <w:szCs w:val="21"/>
        </w:rPr>
      </w:pPr>
      <w:r>
        <w:rPr>
          <w:rFonts w:ascii="宋体" w:hAnsi="宋体"/>
          <w:kern w:val="0"/>
          <w:szCs w:val="21"/>
        </w:rPr>
        <w:t>23.</w:t>
      </w:r>
      <w:r>
        <w:rPr>
          <w:rFonts w:hint="eastAsia" w:ascii="宋体" w:hAnsi="宋体"/>
          <w:kern w:val="0"/>
          <w:szCs w:val="21"/>
        </w:rPr>
        <w:t>履约保证金</w:t>
      </w:r>
    </w:p>
    <w:p>
      <w:pPr>
        <w:widowControl/>
        <w:tabs>
          <w:tab w:val="left" w:pos="8280"/>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23.1</w:t>
      </w:r>
      <w:r>
        <w:rPr>
          <w:rFonts w:ascii="宋体" w:hAnsi="宋体"/>
          <w:kern w:val="0"/>
          <w:szCs w:val="21"/>
        </w:rPr>
        <w:t>在签订合同前，中标人应按</w:t>
      </w:r>
      <w:r>
        <w:rPr>
          <w:rFonts w:hint="eastAsia" w:ascii="宋体" w:hAnsi="宋体"/>
          <w:kern w:val="0"/>
          <w:szCs w:val="21"/>
        </w:rPr>
        <w:t>《投标人须知</w:t>
      </w:r>
      <w:r>
        <w:rPr>
          <w:rFonts w:ascii="宋体" w:hAnsi="宋体"/>
          <w:kern w:val="0"/>
          <w:szCs w:val="21"/>
        </w:rPr>
        <w:t>前附表</w:t>
      </w:r>
      <w:r>
        <w:rPr>
          <w:rFonts w:hint="eastAsia" w:ascii="宋体" w:hAnsi="宋体"/>
          <w:kern w:val="0"/>
          <w:szCs w:val="21"/>
        </w:rPr>
        <w:t>》</w:t>
      </w:r>
      <w:r>
        <w:rPr>
          <w:rFonts w:ascii="宋体" w:hAnsi="宋体"/>
          <w:kern w:val="0"/>
          <w:szCs w:val="21"/>
        </w:rPr>
        <w:t>规定的形式、金额和</w:t>
      </w:r>
      <w:r>
        <w:rPr>
          <w:rFonts w:hint="eastAsia" w:ascii="宋体" w:hAnsi="宋体"/>
          <w:kern w:val="0"/>
          <w:szCs w:val="21"/>
        </w:rPr>
        <w:t>招标</w:t>
      </w:r>
      <w:r>
        <w:rPr>
          <w:rFonts w:ascii="宋体" w:hAnsi="宋体"/>
          <w:kern w:val="0"/>
          <w:szCs w:val="21"/>
        </w:rPr>
        <w:t>文件第四章“合同</w:t>
      </w:r>
      <w:r>
        <w:rPr>
          <w:rFonts w:hint="eastAsia" w:ascii="宋体" w:hAnsi="宋体"/>
          <w:kern w:val="0"/>
          <w:szCs w:val="21"/>
        </w:rPr>
        <w:t>书</w:t>
      </w:r>
      <w:r>
        <w:rPr>
          <w:rFonts w:ascii="宋体" w:hAnsi="宋体"/>
          <w:kern w:val="0"/>
          <w:szCs w:val="21"/>
        </w:rPr>
        <w:t>格式”规定的或者事先经过</w:t>
      </w:r>
      <w:r>
        <w:rPr>
          <w:rFonts w:hint="eastAsia" w:ascii="宋体" w:hAnsi="宋体"/>
          <w:kern w:val="0"/>
          <w:szCs w:val="21"/>
        </w:rPr>
        <w:t>采购</w:t>
      </w:r>
      <w:r>
        <w:rPr>
          <w:rFonts w:ascii="宋体" w:hAnsi="宋体"/>
          <w:kern w:val="0"/>
          <w:szCs w:val="21"/>
        </w:rPr>
        <w:t>人认可的履约保证金</w:t>
      </w:r>
      <w:r>
        <w:rPr>
          <w:rFonts w:hint="eastAsia" w:ascii="宋体" w:hAnsi="宋体"/>
          <w:kern w:val="0"/>
          <w:szCs w:val="21"/>
        </w:rPr>
        <w:t>形式</w:t>
      </w:r>
      <w:r>
        <w:rPr>
          <w:rFonts w:ascii="宋体" w:hAnsi="宋体"/>
          <w:kern w:val="0"/>
          <w:szCs w:val="21"/>
        </w:rPr>
        <w:t>向</w:t>
      </w:r>
      <w:r>
        <w:rPr>
          <w:rFonts w:hint="eastAsia" w:ascii="宋体" w:hAnsi="宋体"/>
          <w:kern w:val="0"/>
          <w:szCs w:val="21"/>
        </w:rPr>
        <w:t>采购</w:t>
      </w:r>
      <w:r>
        <w:rPr>
          <w:rFonts w:ascii="宋体" w:hAnsi="宋体"/>
          <w:kern w:val="0"/>
          <w:szCs w:val="21"/>
        </w:rPr>
        <w:t>人提交履约保证金。联合体中标的，其履约保证金以联合体各方或者联合体中牵头人的名义提交。</w:t>
      </w:r>
    </w:p>
    <w:p>
      <w:pPr>
        <w:widowControl/>
        <w:tabs>
          <w:tab w:val="left" w:pos="8280"/>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23.2</w:t>
      </w:r>
      <w:r>
        <w:rPr>
          <w:rFonts w:ascii="宋体" w:hAnsi="宋体"/>
          <w:kern w:val="0"/>
          <w:szCs w:val="21"/>
        </w:rPr>
        <w:t>中标人不能按本</w:t>
      </w:r>
      <w:r>
        <w:rPr>
          <w:rFonts w:hint="eastAsia" w:ascii="宋体" w:hAnsi="宋体"/>
          <w:kern w:val="0"/>
          <w:szCs w:val="21"/>
        </w:rPr>
        <w:t>招标文件</w:t>
      </w:r>
      <w:r>
        <w:rPr>
          <w:rFonts w:ascii="宋体" w:hAnsi="宋体"/>
          <w:kern w:val="0"/>
          <w:szCs w:val="21"/>
        </w:rPr>
        <w:t>要求提交履约保证金的，视为放弃中标，其</w:t>
      </w:r>
      <w:r>
        <w:rPr>
          <w:rFonts w:hint="eastAsia" w:ascii="宋体" w:hAnsi="宋体"/>
          <w:kern w:val="0"/>
          <w:szCs w:val="21"/>
        </w:rPr>
        <w:t>投标保证金</w:t>
      </w:r>
      <w:r>
        <w:rPr>
          <w:rFonts w:ascii="宋体" w:hAnsi="宋体"/>
          <w:kern w:val="0"/>
          <w:szCs w:val="21"/>
        </w:rPr>
        <w:t>不予退还，给</w:t>
      </w:r>
      <w:r>
        <w:rPr>
          <w:rFonts w:hint="eastAsia" w:ascii="宋体" w:hAnsi="宋体"/>
          <w:kern w:val="0"/>
          <w:szCs w:val="21"/>
        </w:rPr>
        <w:t>采购</w:t>
      </w:r>
      <w:r>
        <w:rPr>
          <w:rFonts w:ascii="宋体" w:hAnsi="宋体"/>
          <w:kern w:val="0"/>
          <w:szCs w:val="21"/>
        </w:rPr>
        <w:t>人造成的损失超过</w:t>
      </w:r>
      <w:r>
        <w:rPr>
          <w:rFonts w:hint="eastAsia" w:ascii="宋体" w:hAnsi="宋体"/>
          <w:kern w:val="0"/>
          <w:szCs w:val="21"/>
        </w:rPr>
        <w:t>投标保证金</w:t>
      </w:r>
      <w:r>
        <w:rPr>
          <w:rFonts w:ascii="宋体" w:hAnsi="宋体"/>
          <w:kern w:val="0"/>
          <w:szCs w:val="21"/>
        </w:rPr>
        <w:t>数额的，中标人还应当对超过部分予以赔偿。</w:t>
      </w:r>
    </w:p>
    <w:p>
      <w:pPr>
        <w:widowControl/>
        <w:tabs>
          <w:tab w:val="left" w:pos="828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3</w:t>
      </w:r>
      <w:r>
        <w:rPr>
          <w:rFonts w:ascii="宋体" w:hAnsi="宋体"/>
          <w:kern w:val="0"/>
          <w:szCs w:val="21"/>
        </w:rPr>
        <w:t>.</w:t>
      </w:r>
      <w:r>
        <w:rPr>
          <w:rFonts w:hint="eastAsia" w:ascii="宋体" w:hAnsi="宋体"/>
          <w:kern w:val="0"/>
          <w:szCs w:val="21"/>
        </w:rPr>
        <w:t>3履约担保的有效期，是从履约担保提供之日起至合同履行完毕且验收合格履行完毕之日止，采购合同另有规定的从其规定。履约保证金采用转账方式提交到采购人账户的，</w:t>
      </w:r>
      <w:r>
        <w:rPr>
          <w:rFonts w:ascii="宋体" w:hAnsi="宋体"/>
          <w:kern w:val="0"/>
          <w:szCs w:val="21"/>
        </w:rPr>
        <w:t>中标人</w:t>
      </w:r>
      <w:r>
        <w:rPr>
          <w:rFonts w:hint="eastAsia" w:ascii="宋体" w:hAnsi="宋体"/>
          <w:kern w:val="0"/>
          <w:szCs w:val="21"/>
        </w:rPr>
        <w:t>应在担保期满后提出履约保证金退还申请，采购人在收到申请后核实满足退还条件的将在收到申请后的</w:t>
      </w:r>
      <w:r>
        <w:rPr>
          <w:rFonts w:ascii="宋体" w:hAnsi="宋体"/>
          <w:kern w:val="0"/>
          <w:szCs w:val="21"/>
        </w:rPr>
        <w:t xml:space="preserve"> 15个工作日</w:t>
      </w:r>
      <w:r>
        <w:rPr>
          <w:rFonts w:hint="eastAsia" w:ascii="宋体" w:hAnsi="宋体"/>
          <w:kern w:val="0"/>
          <w:szCs w:val="21"/>
        </w:rPr>
        <w:t>内将履约保证金退还给投标人，采购合同另有规定的从其规定。</w:t>
      </w:r>
    </w:p>
    <w:p>
      <w:pPr>
        <w:widowControl/>
        <w:tabs>
          <w:tab w:val="left" w:pos="828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3</w:t>
      </w:r>
      <w:r>
        <w:rPr>
          <w:rFonts w:ascii="宋体" w:hAnsi="宋体"/>
          <w:kern w:val="0"/>
          <w:szCs w:val="21"/>
        </w:rPr>
        <w:t>.</w:t>
      </w:r>
      <w:r>
        <w:rPr>
          <w:rFonts w:hint="eastAsia" w:ascii="宋体" w:hAnsi="宋体"/>
          <w:kern w:val="0"/>
          <w:szCs w:val="21"/>
        </w:rPr>
        <w:t>4采购人在对履约担保提出索赔要求之前，应书面通知投标人，说明导致此项索赔的原因，并及时向担保人提出索赔文件。担保人应按约定履行担保责任，并无须征得投标人的同意，直接向采购人支付索赔价款。</w:t>
      </w:r>
    </w:p>
    <w:p>
      <w:pPr>
        <w:widowControl/>
        <w:tabs>
          <w:tab w:val="left" w:pos="828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w:t>
      </w:r>
      <w:r>
        <w:rPr>
          <w:rFonts w:hint="eastAsia" w:ascii="宋体" w:hAnsi="宋体"/>
          <w:kern w:val="0"/>
          <w:szCs w:val="21"/>
        </w:rPr>
        <w:t>3</w:t>
      </w:r>
      <w:r>
        <w:rPr>
          <w:rFonts w:ascii="宋体" w:hAnsi="宋体"/>
          <w:kern w:val="0"/>
          <w:szCs w:val="21"/>
        </w:rPr>
        <w:t>.</w:t>
      </w:r>
      <w:r>
        <w:rPr>
          <w:rFonts w:hint="eastAsia" w:ascii="宋体" w:hAnsi="宋体"/>
          <w:kern w:val="0"/>
          <w:szCs w:val="21"/>
        </w:rPr>
        <w:t>5中标人应确保履约担保有效期符合工期合理顺延的要求。若中标人未能保证延长担保有效期，采购人可向其索赔担保的全部金额。</w:t>
      </w:r>
    </w:p>
    <w:p>
      <w:pPr>
        <w:widowControl/>
        <w:spacing w:line="360" w:lineRule="auto"/>
        <w:ind w:firstLine="420" w:firstLineChars="200"/>
        <w:outlineLvl w:val="2"/>
        <w:rPr>
          <w:rFonts w:ascii="宋体" w:hAnsi="宋体"/>
          <w:kern w:val="0"/>
          <w:szCs w:val="21"/>
        </w:rPr>
      </w:pPr>
      <w:r>
        <w:rPr>
          <w:rFonts w:hint="eastAsia" w:ascii="宋体" w:hAnsi="宋体"/>
          <w:kern w:val="0"/>
          <w:szCs w:val="21"/>
        </w:rPr>
        <w:t>24.签订合同</w:t>
      </w:r>
    </w:p>
    <w:p>
      <w:pPr>
        <w:widowControl/>
        <w:spacing w:line="360" w:lineRule="auto"/>
        <w:ind w:firstLine="420" w:firstLineChars="200"/>
        <w:rPr>
          <w:rFonts w:ascii="宋体" w:hAnsi="宋体"/>
          <w:kern w:val="0"/>
          <w:szCs w:val="21"/>
        </w:rPr>
      </w:pPr>
      <w:r>
        <w:rPr>
          <w:rFonts w:hint="eastAsia" w:ascii="宋体" w:hAnsi="宋体"/>
          <w:kern w:val="0"/>
          <w:szCs w:val="21"/>
        </w:rPr>
        <w:t>24.1</w:t>
      </w:r>
      <w:r>
        <w:rPr>
          <w:rFonts w:hint="eastAsia" w:ascii="宋体" w:hAnsi="宋体" w:cs="宋体"/>
          <w:kern w:val="0"/>
          <w:szCs w:val="21"/>
        </w:rPr>
        <w:t>中标人</w:t>
      </w:r>
      <w:r>
        <w:rPr>
          <w:rFonts w:hint="eastAsia" w:ascii="宋体" w:hAnsi="宋体"/>
          <w:kern w:val="0"/>
          <w:szCs w:val="21"/>
        </w:rPr>
        <w:t>在收到《中标通知书》后，应按照《中标通知书》指定的时间、地点，派遣其授权代表与采购人办理采购合同签订事宜。</w:t>
      </w:r>
      <w:r>
        <w:rPr>
          <w:rFonts w:hint="eastAsia" w:ascii="宋体" w:hAnsi="宋体"/>
          <w:color w:val="000000"/>
          <w:kern w:val="0"/>
          <w:szCs w:val="21"/>
        </w:rPr>
        <w:t>采购人在与中标人就合同条款达成一致意见后将合同授予中标人，中标人应当接受采购人提供的合同条款。采购人和中标人应当在中标通知书发出之日起30日内签订书面合同。</w:t>
      </w:r>
      <w:r>
        <w:rPr>
          <w:rFonts w:hint="eastAsia" w:ascii="宋体" w:hAnsi="宋体"/>
          <w:kern w:val="0"/>
          <w:szCs w:val="21"/>
        </w:rPr>
        <w:t>在双方签订合同后，合同自约定之日起正式生效。</w:t>
      </w:r>
    </w:p>
    <w:p>
      <w:pPr>
        <w:widowControl/>
        <w:tabs>
          <w:tab w:val="left" w:pos="8280"/>
        </w:tabs>
        <w:autoSpaceDE w:val="0"/>
        <w:autoSpaceDN w:val="0"/>
        <w:adjustRightInd w:val="0"/>
        <w:snapToGrid w:val="0"/>
        <w:spacing w:line="360" w:lineRule="auto"/>
        <w:ind w:firstLine="420" w:firstLineChars="200"/>
        <w:rPr>
          <w:rFonts w:ascii="宋体" w:hAnsi="宋体"/>
          <w:b/>
          <w:kern w:val="0"/>
          <w:szCs w:val="21"/>
        </w:rPr>
      </w:pPr>
      <w:r>
        <w:rPr>
          <w:rFonts w:hint="eastAsia" w:ascii="宋体" w:hAnsi="宋体"/>
          <w:kern w:val="0"/>
          <w:szCs w:val="21"/>
        </w:rPr>
        <w:t>24.2采购人</w:t>
      </w:r>
      <w:r>
        <w:rPr>
          <w:rFonts w:ascii="宋体" w:hAnsi="宋体"/>
          <w:kern w:val="0"/>
          <w:szCs w:val="21"/>
        </w:rPr>
        <w:t>按</w:t>
      </w:r>
      <w:r>
        <w:rPr>
          <w:rFonts w:hint="eastAsia" w:ascii="宋体" w:hAnsi="宋体"/>
          <w:kern w:val="0"/>
          <w:szCs w:val="21"/>
        </w:rPr>
        <w:t>招标文件</w:t>
      </w:r>
      <w:r>
        <w:rPr>
          <w:rFonts w:ascii="宋体" w:hAnsi="宋体"/>
          <w:kern w:val="0"/>
          <w:szCs w:val="21"/>
        </w:rPr>
        <w:t>要求和</w:t>
      </w:r>
      <w:r>
        <w:rPr>
          <w:rFonts w:hint="eastAsia" w:ascii="宋体" w:hAnsi="宋体"/>
          <w:kern w:val="0"/>
          <w:szCs w:val="21"/>
        </w:rPr>
        <w:t>中标人的投标文件</w:t>
      </w:r>
      <w:r>
        <w:rPr>
          <w:rFonts w:ascii="宋体" w:hAnsi="宋体"/>
          <w:kern w:val="0"/>
          <w:szCs w:val="21"/>
        </w:rPr>
        <w:t>承诺签订</w:t>
      </w:r>
      <w:r>
        <w:rPr>
          <w:rFonts w:hint="eastAsia" w:ascii="宋体" w:hAnsi="宋体"/>
          <w:kern w:val="0"/>
          <w:szCs w:val="21"/>
        </w:rPr>
        <w:t>采购</w:t>
      </w:r>
      <w:r>
        <w:rPr>
          <w:rFonts w:ascii="宋体" w:hAnsi="宋体"/>
          <w:kern w:val="0"/>
          <w:szCs w:val="21"/>
        </w:rPr>
        <w:t>合同，但不得超出</w:t>
      </w:r>
      <w:r>
        <w:rPr>
          <w:rFonts w:hint="eastAsia" w:ascii="宋体" w:hAnsi="宋体"/>
          <w:kern w:val="0"/>
          <w:szCs w:val="21"/>
        </w:rPr>
        <w:t>招标文件</w:t>
      </w:r>
      <w:r>
        <w:rPr>
          <w:rFonts w:ascii="宋体" w:hAnsi="宋体"/>
          <w:kern w:val="0"/>
          <w:szCs w:val="21"/>
        </w:rPr>
        <w:t>要求和</w:t>
      </w:r>
      <w:r>
        <w:rPr>
          <w:rFonts w:hint="eastAsia" w:ascii="宋体" w:hAnsi="宋体"/>
          <w:kern w:val="0"/>
          <w:szCs w:val="21"/>
        </w:rPr>
        <w:t>中标人的投标文件</w:t>
      </w:r>
      <w:r>
        <w:rPr>
          <w:rFonts w:ascii="宋体" w:hAnsi="宋体"/>
          <w:kern w:val="0"/>
          <w:szCs w:val="21"/>
        </w:rPr>
        <w:t>的范围、也不得再行订立背离合同实质性内容的其他协议</w:t>
      </w:r>
      <w:r>
        <w:rPr>
          <w:rFonts w:hint="eastAsia" w:ascii="宋体" w:hAnsi="宋体"/>
          <w:kern w:val="0"/>
          <w:szCs w:val="21"/>
        </w:rPr>
        <w:t>。</w:t>
      </w:r>
    </w:p>
    <w:p>
      <w:pPr>
        <w:widowControl/>
        <w:tabs>
          <w:tab w:val="left" w:pos="8280"/>
        </w:tabs>
        <w:autoSpaceDE w:val="0"/>
        <w:autoSpaceDN w:val="0"/>
        <w:adjustRightInd w:val="0"/>
        <w:snapToGrid w:val="0"/>
        <w:spacing w:line="360" w:lineRule="auto"/>
        <w:ind w:firstLine="420" w:firstLineChars="200"/>
        <w:rPr>
          <w:rFonts w:ascii="宋体" w:hAnsi="宋体"/>
          <w:kern w:val="0"/>
          <w:szCs w:val="21"/>
        </w:rPr>
      </w:pPr>
      <w:r>
        <w:rPr>
          <w:rFonts w:ascii="宋体" w:hAnsi="宋体"/>
          <w:kern w:val="0"/>
          <w:szCs w:val="21"/>
        </w:rPr>
        <w:t>24.3</w:t>
      </w:r>
      <w:r>
        <w:rPr>
          <w:rFonts w:hint="eastAsia" w:ascii="宋体" w:hAnsi="宋体"/>
          <w:kern w:val="0"/>
          <w:szCs w:val="21"/>
        </w:rPr>
        <w:t>中标人无正当理由拒签合同，在签订合同时向采购人提出附加条件，或者不按照招标文件要求提交履约保证金的，采购人有权取消其中标资格，其投标保证金不予退还；给采购人造成的损失超过投标保证金数额的，中标人还应当对超过部分予以赔偿。发出中标通知书后，采购人无正当理由拒签合同，或者在签订合同时向中标人提出附加条件的，采购人向中标人退还投标保证金；给中标人造成损失的，相应赔偿损失。</w:t>
      </w:r>
    </w:p>
    <w:p>
      <w:pPr>
        <w:adjustRightInd w:val="0"/>
        <w:snapToGrid w:val="0"/>
        <w:spacing w:line="360" w:lineRule="auto"/>
        <w:ind w:firstLine="422" w:firstLineChars="200"/>
        <w:outlineLvl w:val="1"/>
        <w:rPr>
          <w:rFonts w:ascii="宋体" w:hAnsi="宋体"/>
          <w:b/>
          <w:kern w:val="0"/>
          <w:szCs w:val="21"/>
        </w:rPr>
      </w:pPr>
      <w:bookmarkStart w:id="53" w:name="_Toc5805708"/>
      <w:r>
        <w:rPr>
          <w:rFonts w:hint="eastAsia" w:ascii="宋体" w:hAnsi="宋体"/>
          <w:b/>
          <w:kern w:val="0"/>
          <w:szCs w:val="21"/>
        </w:rPr>
        <w:t>十一、投标人不良行为处理</w:t>
      </w:r>
      <w:bookmarkEnd w:id="53"/>
    </w:p>
    <w:p>
      <w:pPr>
        <w:widowControl/>
        <w:tabs>
          <w:tab w:val="left" w:pos="8280"/>
        </w:tabs>
        <w:autoSpaceDE w:val="0"/>
        <w:autoSpaceDN w:val="0"/>
        <w:adjustRightInd w:val="0"/>
        <w:snapToGrid w:val="0"/>
        <w:spacing w:line="360" w:lineRule="auto"/>
        <w:ind w:firstLine="420" w:firstLineChars="200"/>
        <w:rPr>
          <w:rFonts w:ascii="宋体" w:hAnsi="宋体"/>
          <w:kern w:val="0"/>
          <w:szCs w:val="21"/>
        </w:rPr>
      </w:pPr>
      <w:r>
        <w:rPr>
          <w:rFonts w:hint="eastAsia" w:ascii="宋体" w:hAnsi="宋体"/>
          <w:kern w:val="0"/>
          <w:szCs w:val="21"/>
        </w:rPr>
        <w:t>投标人的不良行为，是指投标人违反诚信原则，在参与招投标活动过程中扰乱正常采购组织秩序，以弄虚作假、恶意欺诈、围标串标等不正当手段谋取利益，或无正当理由不按照合同履约等违反法律法规和采购人规章制度的行为。投标人不良行为按其性质和严重程度划分为一般不良行为、较大不良行为及重大不良行为，对应给予的惩罚措施包括警告、禁止和采购人的采购合作（简称“禁入”）、永久禁入等。如果投标人出现不良行为，不良行为的等级和惩罚措施由采购人评估认定后通知投标人并在招标公告发布的平台进行公告。</w:t>
      </w:r>
    </w:p>
    <w:bookmarkEnd w:id="35"/>
    <w:bookmarkEnd w:id="36"/>
    <w:p>
      <w:pPr>
        <w:pStyle w:val="4"/>
        <w:keepNext w:val="0"/>
        <w:keepLines w:val="0"/>
        <w:spacing w:line="360" w:lineRule="auto"/>
      </w:pPr>
      <w:r>
        <w:rPr>
          <w:b w:val="0"/>
        </w:rPr>
        <w:br w:type="page"/>
      </w:r>
      <w:bookmarkStart w:id="54" w:name="_Toc456340606"/>
      <w:bookmarkStart w:id="55" w:name="_Toc363145067"/>
      <w:bookmarkStart w:id="56" w:name="_Toc363145646"/>
      <w:bookmarkStart w:id="57" w:name="_Toc420071769"/>
      <w:bookmarkStart w:id="58" w:name="_Toc363145529"/>
      <w:bookmarkStart w:id="59" w:name="_Toc296003022"/>
      <w:bookmarkStart w:id="60" w:name="_Toc296006404"/>
      <w:bookmarkStart w:id="61" w:name="_Toc296006334"/>
      <w:bookmarkStart w:id="62" w:name="_Toc5805709"/>
      <w:r>
        <w:rPr>
          <w:rFonts w:hint="eastAsia"/>
        </w:rPr>
        <w:t>第三部分</w:t>
      </w:r>
      <w:bookmarkEnd w:id="54"/>
      <w:bookmarkEnd w:id="55"/>
      <w:bookmarkEnd w:id="56"/>
      <w:bookmarkEnd w:id="57"/>
      <w:bookmarkEnd w:id="58"/>
      <w:bookmarkEnd w:id="59"/>
      <w:bookmarkEnd w:id="60"/>
      <w:bookmarkEnd w:id="61"/>
      <w:bookmarkStart w:id="63" w:name="_Toc420071770"/>
      <w:bookmarkStart w:id="64" w:name="_Toc456340607"/>
      <w:bookmarkStart w:id="65" w:name="_Toc363145530"/>
      <w:bookmarkStart w:id="66" w:name="_Toc363145647"/>
      <w:bookmarkStart w:id="67" w:name="_Toc296006335"/>
      <w:bookmarkStart w:id="68" w:name="_Toc296006405"/>
      <w:bookmarkStart w:id="69" w:name="_Toc363145068"/>
      <w:bookmarkStart w:id="70" w:name="_Toc296003023"/>
      <w:r>
        <w:rPr>
          <w:rFonts w:hint="eastAsia"/>
        </w:rPr>
        <w:t xml:space="preserve"> 用户需求书</w:t>
      </w:r>
      <w:bookmarkEnd w:id="62"/>
      <w:bookmarkEnd w:id="63"/>
      <w:bookmarkEnd w:id="64"/>
    </w:p>
    <w:bookmarkEnd w:id="65"/>
    <w:bookmarkEnd w:id="66"/>
    <w:bookmarkEnd w:id="67"/>
    <w:bookmarkEnd w:id="68"/>
    <w:bookmarkEnd w:id="69"/>
    <w:bookmarkEnd w:id="70"/>
    <w:p>
      <w:pPr>
        <w:ind w:firstLine="422" w:firstLineChars="200"/>
        <w:outlineLvl w:val="1"/>
        <w:rPr>
          <w:rFonts w:ascii="宋体" w:hAnsi="宋体" w:cs="宋体"/>
          <w:b/>
          <w:szCs w:val="21"/>
        </w:rPr>
      </w:pPr>
      <w:bookmarkStart w:id="71" w:name="_Toc456340617"/>
      <w:bookmarkStart w:id="72" w:name="_Toc296006406"/>
      <w:bookmarkStart w:id="73" w:name="_Toc363145648"/>
      <w:bookmarkStart w:id="74" w:name="_Toc296006336"/>
      <w:bookmarkStart w:id="75" w:name="_Toc363145531"/>
      <w:bookmarkStart w:id="76" w:name="_Toc363145069"/>
      <w:bookmarkStart w:id="77" w:name="_Toc296003024"/>
      <w:bookmarkStart w:id="78" w:name="_Toc420071771"/>
      <w:bookmarkStart w:id="79" w:name="_Toc5805710"/>
      <w:r>
        <w:rPr>
          <w:rFonts w:hint="eastAsia" w:ascii="宋体" w:hAnsi="宋体" w:cs="宋体"/>
          <w:b/>
          <w:szCs w:val="21"/>
        </w:rPr>
        <w:t>一、项目背景</w:t>
      </w:r>
    </w:p>
    <w:p>
      <w:pPr>
        <w:spacing w:line="500" w:lineRule="exact"/>
        <w:ind w:firstLine="420" w:firstLineChars="200"/>
        <w:rPr>
          <w:rFonts w:ascii="宋体" w:hAnsi="宋体" w:cs="宋体"/>
          <w:szCs w:val="21"/>
          <w:lang w:bidi="ar"/>
        </w:rPr>
      </w:pPr>
      <w:r>
        <w:rPr>
          <w:rFonts w:hint="eastAsia" w:ascii="宋体" w:hAnsi="宋体" w:cs="宋体"/>
          <w:szCs w:val="21"/>
          <w:lang w:bidi="ar"/>
        </w:rPr>
        <w:t>遂溪县人民医院正按照省、市、县关于“大病不出县”和“2020年把遂溪县人民医院建成三级医院”的卫生强县总体目标，发扬“团结、务实、敬业、精进”的医院精神和“以人为本、敬佑生命”的服务理念，狠抓专科建设，全力打造核心技术，努力提高综合实力和服务水平。随着医院规模的不断扩大、服务要求不断提高，门诊及住院量日益增加，如何应对服务压力，优化就医环境，提升患者就医体验，提升医院信息化水平是医院亟待解决的问题。</w:t>
      </w:r>
    </w:p>
    <w:p>
      <w:pPr>
        <w:tabs>
          <w:tab w:val="left" w:pos="425"/>
        </w:tabs>
        <w:spacing w:line="500" w:lineRule="exact"/>
        <w:ind w:firstLine="422" w:firstLineChars="200"/>
        <w:outlineLvl w:val="1"/>
        <w:rPr>
          <w:rFonts w:ascii="宋体" w:hAnsi="宋体" w:cs="宋体"/>
          <w:b/>
          <w:szCs w:val="21"/>
        </w:rPr>
      </w:pPr>
      <w:r>
        <w:rPr>
          <w:rFonts w:hint="eastAsia" w:ascii="宋体" w:hAnsi="宋体" w:cs="宋体"/>
          <w:b/>
          <w:szCs w:val="21"/>
        </w:rPr>
        <w:t>二、采购内容</w:t>
      </w:r>
    </w:p>
    <w:p>
      <w:pPr>
        <w:tabs>
          <w:tab w:val="left" w:pos="425"/>
        </w:tabs>
        <w:spacing w:line="500" w:lineRule="exact"/>
        <w:ind w:firstLine="420" w:firstLineChars="200"/>
        <w:outlineLvl w:val="2"/>
        <w:rPr>
          <w:rFonts w:ascii="宋体" w:hAnsi="宋体" w:cs="宋体"/>
          <w:szCs w:val="21"/>
          <w:lang w:bidi="ar"/>
        </w:rPr>
      </w:pPr>
      <w:r>
        <w:rPr>
          <w:rFonts w:hint="eastAsia" w:ascii="宋体" w:hAnsi="宋体" w:cs="宋体"/>
          <w:szCs w:val="21"/>
          <w:lang w:bidi="ar"/>
        </w:rPr>
        <w:t>1、本项目最高限价人民币1800000.00元（壹佰捌拾万元整）</w:t>
      </w:r>
    </w:p>
    <w:p>
      <w:pPr>
        <w:pStyle w:val="2"/>
        <w:spacing w:line="500" w:lineRule="exact"/>
        <w:ind w:firstLine="420" w:firstLineChars="200"/>
        <w:rPr>
          <w:rFonts w:ascii="宋体" w:hAnsi="宋体" w:eastAsia="宋体" w:cs="宋体"/>
          <w:sz w:val="21"/>
          <w:szCs w:val="21"/>
          <w:lang w:val="en-US"/>
        </w:rPr>
      </w:pPr>
      <w:r>
        <w:rPr>
          <w:rFonts w:hint="eastAsia" w:ascii="宋体" w:hAnsi="宋体" w:eastAsia="宋体" w:cs="宋体"/>
          <w:sz w:val="21"/>
          <w:szCs w:val="21"/>
          <w:lang w:val="en-US" w:bidi="ar"/>
        </w:rPr>
        <w:t>2、采购清单</w:t>
      </w:r>
    </w:p>
    <w:tbl>
      <w:tblPr>
        <w:tblStyle w:val="64"/>
        <w:tblW w:w="8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005"/>
        <w:gridCol w:w="1965"/>
        <w:gridCol w:w="870"/>
        <w:gridCol w:w="3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1255" w:type="dxa"/>
            <w:vAlign w:val="center"/>
          </w:tcPr>
          <w:p>
            <w:pPr>
              <w:widowControl/>
              <w:jc w:val="center"/>
              <w:textAlignment w:val="center"/>
              <w:rPr>
                <w:rFonts w:ascii="宋体" w:hAnsi="宋体" w:cs="宋体"/>
                <w:b/>
                <w:bCs/>
                <w:szCs w:val="21"/>
              </w:rPr>
            </w:pPr>
            <w:r>
              <w:rPr>
                <w:rFonts w:hint="eastAsia" w:ascii="宋体" w:hAnsi="宋体" w:cs="宋体"/>
                <w:b/>
                <w:szCs w:val="21"/>
              </w:rPr>
              <w:t>项目</w:t>
            </w:r>
          </w:p>
        </w:tc>
        <w:tc>
          <w:tcPr>
            <w:tcW w:w="1005" w:type="dxa"/>
            <w:vAlign w:val="center"/>
          </w:tcPr>
          <w:p>
            <w:pPr>
              <w:widowControl/>
              <w:jc w:val="center"/>
              <w:textAlignment w:val="center"/>
              <w:rPr>
                <w:rFonts w:ascii="宋体" w:hAnsi="宋体" w:cs="宋体"/>
                <w:b/>
                <w:bCs/>
                <w:szCs w:val="21"/>
              </w:rPr>
            </w:pPr>
            <w:r>
              <w:rPr>
                <w:rFonts w:hint="eastAsia" w:ascii="宋体" w:hAnsi="宋体" w:cs="宋体"/>
                <w:b/>
                <w:szCs w:val="21"/>
              </w:rPr>
              <w:t>功能系统</w:t>
            </w:r>
          </w:p>
        </w:tc>
        <w:tc>
          <w:tcPr>
            <w:tcW w:w="1965" w:type="dxa"/>
            <w:vAlign w:val="center"/>
          </w:tcPr>
          <w:p>
            <w:pPr>
              <w:widowControl/>
              <w:jc w:val="center"/>
              <w:textAlignment w:val="center"/>
              <w:rPr>
                <w:rFonts w:ascii="宋体" w:hAnsi="宋体" w:cs="宋体"/>
                <w:b/>
                <w:bCs/>
                <w:szCs w:val="21"/>
              </w:rPr>
            </w:pPr>
            <w:r>
              <w:rPr>
                <w:rFonts w:hint="eastAsia" w:ascii="宋体" w:hAnsi="宋体" w:cs="宋体"/>
                <w:b/>
                <w:szCs w:val="21"/>
              </w:rPr>
              <w:t>功能模块</w:t>
            </w:r>
          </w:p>
        </w:tc>
        <w:tc>
          <w:tcPr>
            <w:tcW w:w="870" w:type="dxa"/>
            <w:vAlign w:val="center"/>
          </w:tcPr>
          <w:p>
            <w:pPr>
              <w:widowControl/>
              <w:jc w:val="center"/>
              <w:textAlignment w:val="center"/>
              <w:rPr>
                <w:rFonts w:ascii="宋体" w:hAnsi="宋体" w:cs="宋体"/>
                <w:b/>
                <w:bCs/>
                <w:szCs w:val="21"/>
              </w:rPr>
            </w:pPr>
            <w:r>
              <w:rPr>
                <w:rFonts w:hint="eastAsia" w:ascii="宋体" w:hAnsi="宋体" w:cs="宋体"/>
                <w:b/>
                <w:szCs w:val="21"/>
              </w:rPr>
              <w:t>数量(台)</w:t>
            </w:r>
          </w:p>
        </w:tc>
        <w:tc>
          <w:tcPr>
            <w:tcW w:w="3876" w:type="dxa"/>
            <w:vAlign w:val="center"/>
          </w:tcPr>
          <w:p>
            <w:pPr>
              <w:widowControl/>
              <w:jc w:val="center"/>
              <w:textAlignment w:val="top"/>
              <w:rPr>
                <w:rFonts w:ascii="宋体" w:hAnsi="宋体" w:cs="宋体"/>
                <w:b/>
                <w:bCs/>
                <w:szCs w:val="21"/>
              </w:rPr>
            </w:pPr>
            <w:r>
              <w:rPr>
                <w:rFonts w:hint="eastAsia" w:ascii="宋体" w:hAnsi="宋体" w:cs="宋体"/>
                <w:b/>
                <w:szCs w:val="21"/>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8" w:hRule="atLeast"/>
          <w:jc w:val="center"/>
        </w:trPr>
        <w:tc>
          <w:tcPr>
            <w:tcW w:w="1255" w:type="dxa"/>
            <w:vMerge w:val="restart"/>
            <w:vAlign w:val="center"/>
          </w:tcPr>
          <w:p>
            <w:pPr>
              <w:widowControl/>
              <w:jc w:val="center"/>
              <w:textAlignment w:val="center"/>
              <w:rPr>
                <w:rFonts w:ascii="宋体" w:hAnsi="宋体" w:cs="宋体"/>
                <w:szCs w:val="21"/>
              </w:rPr>
            </w:pPr>
            <w:r>
              <w:rPr>
                <w:rFonts w:hint="eastAsia" w:ascii="宋体" w:hAnsi="宋体" w:cs="宋体"/>
                <w:b/>
                <w:szCs w:val="21"/>
              </w:rPr>
              <w:t>自助设备</w:t>
            </w:r>
          </w:p>
        </w:tc>
        <w:tc>
          <w:tcPr>
            <w:tcW w:w="1005" w:type="dxa"/>
            <w:vMerge w:val="restart"/>
            <w:vAlign w:val="center"/>
          </w:tcPr>
          <w:p>
            <w:pPr>
              <w:jc w:val="center"/>
              <w:rPr>
                <w:rFonts w:ascii="宋体" w:hAnsi="宋体" w:cs="宋体"/>
                <w:szCs w:val="21"/>
              </w:rPr>
            </w:pPr>
            <w:r>
              <w:rPr>
                <w:rFonts w:hint="eastAsia" w:ascii="宋体" w:hAnsi="宋体" w:cs="宋体"/>
                <w:szCs w:val="21"/>
              </w:rPr>
              <w:t>硬件部分(自助终端硬件)</w:t>
            </w:r>
          </w:p>
        </w:tc>
        <w:tc>
          <w:tcPr>
            <w:tcW w:w="1965" w:type="dxa"/>
            <w:vAlign w:val="center"/>
          </w:tcPr>
          <w:p>
            <w:pPr>
              <w:jc w:val="center"/>
              <w:rPr>
                <w:rFonts w:ascii="宋体" w:hAnsi="宋体" w:cs="宋体"/>
                <w:szCs w:val="21"/>
                <w:lang w:bidi="ar"/>
              </w:rPr>
            </w:pPr>
            <w:r>
              <w:rPr>
                <w:rFonts w:hint="eastAsia" w:ascii="宋体" w:hAnsi="宋体" w:cs="宋体"/>
                <w:szCs w:val="21"/>
              </w:rPr>
              <w:t>多功能自助一体机</w:t>
            </w:r>
          </w:p>
        </w:tc>
        <w:tc>
          <w:tcPr>
            <w:tcW w:w="870" w:type="dxa"/>
            <w:vAlign w:val="center"/>
          </w:tcPr>
          <w:p>
            <w:pPr>
              <w:widowControl/>
              <w:jc w:val="center"/>
              <w:textAlignment w:val="center"/>
              <w:rPr>
                <w:rFonts w:ascii="宋体" w:hAnsi="宋体" w:cs="宋体"/>
                <w:szCs w:val="21"/>
                <w:lang w:bidi="ar"/>
              </w:rPr>
            </w:pPr>
            <w:r>
              <w:rPr>
                <w:rFonts w:hint="eastAsia" w:ascii="宋体" w:hAnsi="宋体" w:cs="宋体"/>
                <w:szCs w:val="21"/>
                <w:lang w:bidi="ar"/>
              </w:rPr>
              <w:t>4</w:t>
            </w:r>
          </w:p>
        </w:tc>
        <w:tc>
          <w:tcPr>
            <w:tcW w:w="3876" w:type="dxa"/>
            <w:vAlign w:val="center"/>
          </w:tcPr>
          <w:p>
            <w:pPr>
              <w:ind w:firstLine="210" w:firstLineChars="100"/>
              <w:jc w:val="left"/>
              <w:rPr>
                <w:rFonts w:ascii="宋体" w:hAnsi="宋体" w:cs="宋体"/>
                <w:szCs w:val="21"/>
                <w:lang w:bidi="ar"/>
              </w:rPr>
            </w:pPr>
            <w:r>
              <w:rPr>
                <w:rFonts w:hint="eastAsia" w:ascii="宋体" w:hAnsi="宋体" w:cs="宋体"/>
                <w:szCs w:val="21"/>
              </w:rPr>
              <w:t>自助发卡、自助挂号、预约挂号、挂号取号、自助缴费、医保结算、微信/支付宝支付、身份证识别、诊疗卡读取、凭条打印、检查检验报告查询、检查检验报告打印、信息查询、帮助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255" w:type="dxa"/>
            <w:vMerge w:val="continue"/>
            <w:vAlign w:val="center"/>
          </w:tcPr>
          <w:p>
            <w:pPr>
              <w:jc w:val="center"/>
              <w:rPr>
                <w:rFonts w:ascii="宋体" w:hAnsi="宋体" w:cs="宋体"/>
                <w:b/>
                <w:bCs/>
                <w:szCs w:val="21"/>
              </w:rPr>
            </w:pPr>
          </w:p>
        </w:tc>
        <w:tc>
          <w:tcPr>
            <w:tcW w:w="1005" w:type="dxa"/>
            <w:vMerge w:val="continue"/>
            <w:vAlign w:val="center"/>
          </w:tcPr>
          <w:p>
            <w:pPr>
              <w:jc w:val="center"/>
              <w:rPr>
                <w:rFonts w:ascii="宋体" w:hAnsi="宋体" w:cs="宋体"/>
                <w:szCs w:val="21"/>
              </w:rPr>
            </w:pPr>
          </w:p>
        </w:tc>
        <w:tc>
          <w:tcPr>
            <w:tcW w:w="1965" w:type="dxa"/>
            <w:vAlign w:val="center"/>
          </w:tcPr>
          <w:p>
            <w:pPr>
              <w:jc w:val="center"/>
              <w:rPr>
                <w:rFonts w:ascii="宋体" w:hAnsi="宋体" w:cs="宋体"/>
                <w:szCs w:val="21"/>
                <w:lang w:bidi="ar"/>
              </w:rPr>
            </w:pPr>
            <w:r>
              <w:rPr>
                <w:rFonts w:hint="eastAsia" w:ascii="宋体" w:hAnsi="宋体" w:cs="宋体"/>
                <w:szCs w:val="21"/>
              </w:rPr>
              <w:t>多功能自助一体机</w:t>
            </w:r>
          </w:p>
        </w:tc>
        <w:tc>
          <w:tcPr>
            <w:tcW w:w="870" w:type="dxa"/>
            <w:vAlign w:val="center"/>
          </w:tcPr>
          <w:p>
            <w:pPr>
              <w:widowControl/>
              <w:jc w:val="center"/>
              <w:textAlignment w:val="center"/>
              <w:rPr>
                <w:rFonts w:ascii="宋体" w:hAnsi="宋体" w:cs="宋体"/>
                <w:szCs w:val="21"/>
                <w:lang w:bidi="ar"/>
              </w:rPr>
            </w:pPr>
            <w:r>
              <w:rPr>
                <w:rFonts w:hint="eastAsia" w:ascii="宋体" w:hAnsi="宋体" w:cs="宋体"/>
                <w:szCs w:val="21"/>
                <w:lang w:bidi="ar"/>
              </w:rPr>
              <w:t>19</w:t>
            </w:r>
          </w:p>
        </w:tc>
        <w:tc>
          <w:tcPr>
            <w:tcW w:w="3876" w:type="dxa"/>
            <w:vAlign w:val="center"/>
          </w:tcPr>
          <w:p>
            <w:pPr>
              <w:ind w:firstLine="210" w:firstLineChars="100"/>
              <w:jc w:val="left"/>
              <w:rPr>
                <w:rFonts w:ascii="宋体" w:hAnsi="宋体" w:cs="宋体"/>
                <w:szCs w:val="21"/>
                <w:lang w:bidi="ar"/>
              </w:rPr>
            </w:pPr>
            <w:r>
              <w:rPr>
                <w:rFonts w:hint="eastAsia" w:ascii="宋体" w:hAnsi="宋体" w:cs="宋体"/>
                <w:szCs w:val="21"/>
              </w:rPr>
              <w:t>自助挂号、预约挂号、挂号取号、自助缴费、医保结算、微信/支付宝支付、身份证识别、诊疗卡读取、凭条打印、检查检验报告查询、检查检验报告打印、信息查询、帮助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jc w:val="center"/>
        </w:trPr>
        <w:tc>
          <w:tcPr>
            <w:tcW w:w="1255" w:type="dxa"/>
            <w:vMerge w:val="continue"/>
            <w:vAlign w:val="center"/>
          </w:tcPr>
          <w:p>
            <w:pPr>
              <w:jc w:val="center"/>
              <w:rPr>
                <w:rFonts w:ascii="宋体" w:hAnsi="宋体" w:cs="宋体"/>
                <w:b/>
                <w:bCs/>
                <w:szCs w:val="21"/>
              </w:rPr>
            </w:pPr>
          </w:p>
        </w:tc>
        <w:tc>
          <w:tcPr>
            <w:tcW w:w="1005" w:type="dxa"/>
            <w:vMerge w:val="continue"/>
            <w:vAlign w:val="center"/>
          </w:tcPr>
          <w:p>
            <w:pPr>
              <w:jc w:val="center"/>
              <w:rPr>
                <w:rFonts w:ascii="宋体" w:hAnsi="宋体" w:cs="宋体"/>
                <w:szCs w:val="21"/>
              </w:rPr>
            </w:pPr>
          </w:p>
        </w:tc>
        <w:tc>
          <w:tcPr>
            <w:tcW w:w="1965" w:type="dxa"/>
            <w:vAlign w:val="center"/>
          </w:tcPr>
          <w:p>
            <w:pPr>
              <w:jc w:val="center"/>
              <w:rPr>
                <w:rFonts w:ascii="宋体" w:hAnsi="宋体" w:cs="宋体"/>
                <w:szCs w:val="21"/>
              </w:rPr>
            </w:pPr>
            <w:r>
              <w:rPr>
                <w:rFonts w:hint="eastAsia" w:ascii="宋体" w:hAnsi="宋体" w:cs="宋体"/>
                <w:szCs w:val="21"/>
              </w:rPr>
              <w:t>壁挂一体机</w:t>
            </w:r>
          </w:p>
        </w:tc>
        <w:tc>
          <w:tcPr>
            <w:tcW w:w="870" w:type="dxa"/>
            <w:vAlign w:val="center"/>
          </w:tcPr>
          <w:p>
            <w:pPr>
              <w:jc w:val="center"/>
              <w:rPr>
                <w:rFonts w:ascii="宋体" w:hAnsi="宋体" w:cs="宋体"/>
                <w:szCs w:val="21"/>
              </w:rPr>
            </w:pPr>
            <w:r>
              <w:rPr>
                <w:rFonts w:hint="eastAsia" w:ascii="宋体" w:hAnsi="宋体" w:cs="宋体"/>
                <w:szCs w:val="21"/>
              </w:rPr>
              <w:t>17</w:t>
            </w:r>
          </w:p>
        </w:tc>
        <w:tc>
          <w:tcPr>
            <w:tcW w:w="3876" w:type="dxa"/>
            <w:vAlign w:val="center"/>
          </w:tcPr>
          <w:p>
            <w:pPr>
              <w:ind w:firstLine="210" w:firstLineChars="100"/>
              <w:jc w:val="left"/>
              <w:rPr>
                <w:rFonts w:ascii="宋体" w:hAnsi="宋体" w:cs="宋体"/>
                <w:szCs w:val="21"/>
              </w:rPr>
            </w:pPr>
            <w:r>
              <w:rPr>
                <w:rFonts w:hint="eastAsia" w:ascii="宋体" w:hAnsi="宋体" w:cs="宋体"/>
                <w:szCs w:val="21"/>
              </w:rPr>
              <w:t>自助挂号、预约挂号、自助缴费、银行卡支付、支付宝/微信扫码支付、凭条打印、身份证识别、条码识别、自助查询、帮助等。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8" w:hRule="atLeast"/>
          <w:jc w:val="center"/>
        </w:trPr>
        <w:tc>
          <w:tcPr>
            <w:tcW w:w="1255" w:type="dxa"/>
            <w:vMerge w:val="continue"/>
            <w:vAlign w:val="center"/>
          </w:tcPr>
          <w:p>
            <w:pPr>
              <w:jc w:val="center"/>
              <w:rPr>
                <w:rFonts w:ascii="宋体" w:hAnsi="宋体" w:cs="宋体"/>
                <w:szCs w:val="21"/>
              </w:rPr>
            </w:pPr>
          </w:p>
        </w:tc>
        <w:tc>
          <w:tcPr>
            <w:tcW w:w="1005" w:type="dxa"/>
            <w:vMerge w:val="continue"/>
            <w:tcBorders>
              <w:bottom w:val="single" w:color="auto" w:sz="4" w:space="0"/>
            </w:tcBorders>
            <w:vAlign w:val="center"/>
          </w:tcPr>
          <w:p>
            <w:pPr>
              <w:jc w:val="center"/>
              <w:rPr>
                <w:rFonts w:ascii="宋体" w:hAnsi="宋体" w:cs="宋体"/>
                <w:szCs w:val="21"/>
              </w:rPr>
            </w:pPr>
          </w:p>
        </w:tc>
        <w:tc>
          <w:tcPr>
            <w:tcW w:w="1965" w:type="dxa"/>
            <w:tcBorders>
              <w:bottom w:val="single" w:color="auto" w:sz="4" w:space="0"/>
            </w:tcBorders>
            <w:vAlign w:val="center"/>
          </w:tcPr>
          <w:p>
            <w:pPr>
              <w:jc w:val="center"/>
              <w:rPr>
                <w:rFonts w:ascii="宋体" w:hAnsi="宋体" w:cs="宋体"/>
                <w:szCs w:val="21"/>
                <w:lang w:bidi="ar"/>
              </w:rPr>
            </w:pPr>
            <w:r>
              <w:rPr>
                <w:rFonts w:hint="eastAsia" w:ascii="宋体" w:hAnsi="宋体" w:cs="宋体"/>
                <w:szCs w:val="21"/>
              </w:rPr>
              <w:t>服务器</w:t>
            </w:r>
          </w:p>
        </w:tc>
        <w:tc>
          <w:tcPr>
            <w:tcW w:w="870" w:type="dxa"/>
            <w:tcBorders>
              <w:bottom w:val="single" w:color="auto" w:sz="4" w:space="0"/>
            </w:tcBorders>
            <w:vAlign w:val="center"/>
          </w:tcPr>
          <w:p>
            <w:pPr>
              <w:widowControl/>
              <w:jc w:val="center"/>
              <w:textAlignment w:val="center"/>
              <w:rPr>
                <w:rFonts w:ascii="宋体" w:hAnsi="宋体" w:cs="宋体"/>
                <w:szCs w:val="21"/>
                <w:lang w:bidi="ar"/>
              </w:rPr>
            </w:pPr>
            <w:r>
              <w:rPr>
                <w:rFonts w:hint="eastAsia" w:ascii="宋体" w:hAnsi="宋体" w:cs="宋体"/>
                <w:szCs w:val="21"/>
                <w:lang w:bidi="ar"/>
              </w:rPr>
              <w:t>2</w:t>
            </w:r>
          </w:p>
        </w:tc>
        <w:tc>
          <w:tcPr>
            <w:tcW w:w="3876" w:type="dxa"/>
            <w:tcBorders>
              <w:bottom w:val="single" w:color="auto" w:sz="4" w:space="0"/>
            </w:tcBorders>
            <w:vAlign w:val="center"/>
          </w:tcPr>
          <w:p>
            <w:pPr>
              <w:ind w:firstLine="210" w:firstLineChars="100"/>
              <w:jc w:val="left"/>
              <w:rPr>
                <w:rFonts w:ascii="宋体" w:hAnsi="宋体" w:cs="宋体"/>
                <w:szCs w:val="21"/>
                <w:lang w:bidi="ar"/>
              </w:rPr>
            </w:pPr>
            <w:r>
              <w:rPr>
                <w:rFonts w:hint="eastAsia" w:ascii="宋体" w:hAnsi="宋体" w:cs="宋体"/>
                <w:szCs w:val="21"/>
              </w:rPr>
              <w:t>自助一体机管理系统、医生端微信小程序部署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6" w:hRule="atLeast"/>
          <w:jc w:val="center"/>
        </w:trPr>
        <w:tc>
          <w:tcPr>
            <w:tcW w:w="1255" w:type="dxa"/>
            <w:vMerge w:val="restart"/>
            <w:vAlign w:val="center"/>
          </w:tcPr>
          <w:p>
            <w:pPr>
              <w:widowControl/>
              <w:jc w:val="center"/>
              <w:textAlignment w:val="center"/>
              <w:rPr>
                <w:rFonts w:ascii="宋体" w:hAnsi="宋体" w:cs="宋体"/>
                <w:szCs w:val="21"/>
              </w:rPr>
            </w:pPr>
            <w:r>
              <w:rPr>
                <w:rFonts w:hint="eastAsia" w:ascii="宋体" w:hAnsi="宋体" w:cs="宋体"/>
                <w:b/>
                <w:szCs w:val="21"/>
              </w:rPr>
              <w:t>软件部分</w:t>
            </w:r>
          </w:p>
        </w:tc>
        <w:tc>
          <w:tcPr>
            <w:tcW w:w="1005" w:type="dxa"/>
            <w:vAlign w:val="center"/>
          </w:tcPr>
          <w:p>
            <w:pPr>
              <w:jc w:val="center"/>
              <w:rPr>
                <w:rFonts w:ascii="宋体" w:hAnsi="宋体" w:cs="宋体"/>
                <w:szCs w:val="21"/>
              </w:rPr>
            </w:pPr>
            <w:r>
              <w:rPr>
                <w:rFonts w:hint="eastAsia" w:ascii="宋体" w:hAnsi="宋体" w:cs="宋体"/>
                <w:szCs w:val="21"/>
              </w:rPr>
              <w:t>互联网医院医生端开发</w:t>
            </w:r>
          </w:p>
        </w:tc>
        <w:tc>
          <w:tcPr>
            <w:tcW w:w="1965" w:type="dxa"/>
            <w:vAlign w:val="center"/>
          </w:tcPr>
          <w:p>
            <w:pPr>
              <w:jc w:val="center"/>
              <w:rPr>
                <w:rFonts w:ascii="宋体" w:hAnsi="宋体" w:cs="宋体"/>
                <w:szCs w:val="21"/>
              </w:rPr>
            </w:pPr>
            <w:r>
              <w:rPr>
                <w:rFonts w:hint="eastAsia" w:ascii="宋体" w:hAnsi="宋体" w:cs="宋体"/>
                <w:szCs w:val="21"/>
              </w:rPr>
              <w:t>门诊患者管理、住院患者管理、出院患者管理、关注患者、日程管理、手术管理</w:t>
            </w:r>
          </w:p>
        </w:tc>
        <w:tc>
          <w:tcPr>
            <w:tcW w:w="870" w:type="dxa"/>
            <w:vAlign w:val="center"/>
          </w:tcPr>
          <w:p>
            <w:pPr>
              <w:jc w:val="center"/>
              <w:textAlignment w:val="center"/>
              <w:rPr>
                <w:rFonts w:ascii="宋体" w:hAnsi="宋体" w:cs="宋体"/>
                <w:szCs w:val="21"/>
                <w:lang w:bidi="ar"/>
              </w:rPr>
            </w:pPr>
            <w:r>
              <w:rPr>
                <w:rFonts w:hint="eastAsia" w:ascii="宋体" w:hAnsi="宋体" w:cs="宋体"/>
                <w:szCs w:val="21"/>
                <w:lang w:bidi="ar"/>
              </w:rPr>
              <w:t>1</w:t>
            </w:r>
          </w:p>
        </w:tc>
        <w:tc>
          <w:tcPr>
            <w:tcW w:w="3876" w:type="dxa"/>
            <w:vAlign w:val="center"/>
          </w:tcPr>
          <w:p>
            <w:pPr>
              <w:ind w:firstLine="420" w:firstLineChars="200"/>
              <w:jc w:val="left"/>
              <w:rPr>
                <w:rFonts w:ascii="宋体" w:hAnsi="宋体" w:cs="宋体"/>
                <w:szCs w:val="21"/>
              </w:rPr>
            </w:pPr>
            <w:r>
              <w:rPr>
                <w:rFonts w:hint="eastAsia" w:ascii="宋体" w:hAnsi="宋体" w:cs="宋体"/>
                <w:szCs w:val="21"/>
              </w:rPr>
              <w:t>实时查阅门诊患者的历史病历、处方、检查、检验、病理、手术、心电等全面的诊疗过程数据。支持对患者的标签化管理、备注、关注、搜索。</w:t>
            </w:r>
          </w:p>
          <w:p>
            <w:pPr>
              <w:ind w:firstLine="420" w:firstLineChars="200"/>
              <w:jc w:val="left"/>
              <w:rPr>
                <w:rFonts w:ascii="宋体" w:hAnsi="宋体" w:cs="宋体"/>
                <w:szCs w:val="21"/>
              </w:rPr>
            </w:pPr>
            <w:r>
              <w:rPr>
                <w:rFonts w:hint="eastAsia" w:ascii="宋体" w:hAnsi="宋体" w:cs="宋体"/>
                <w:szCs w:val="21"/>
              </w:rPr>
              <w:t>实时查阅住院中患者的病历、长期医嘱、临时医嘱、检查、检验、病理、手术、心电、护理等全面的诊疗过程数据。支持对患者的标签化管理、备注、关注、搜索。</w:t>
            </w:r>
          </w:p>
          <w:p>
            <w:pPr>
              <w:ind w:firstLine="420" w:firstLineChars="200"/>
              <w:jc w:val="left"/>
              <w:rPr>
                <w:rFonts w:ascii="宋体" w:hAnsi="宋体" w:cs="宋体"/>
                <w:szCs w:val="21"/>
              </w:rPr>
            </w:pPr>
            <w:r>
              <w:rPr>
                <w:rFonts w:hint="eastAsia" w:ascii="宋体" w:hAnsi="宋体" w:cs="宋体"/>
                <w:szCs w:val="21"/>
              </w:rPr>
              <w:t>实时查阅已住院患者的历史病历、医嘱、检查、检验、病理、手术、心电、护理等全面的诊疗过程数据。支持对患者的标签化管理、备注、关注、搜索。</w:t>
            </w:r>
          </w:p>
          <w:p>
            <w:pPr>
              <w:ind w:firstLine="420" w:firstLineChars="200"/>
              <w:jc w:val="left"/>
              <w:rPr>
                <w:rFonts w:ascii="宋体" w:hAnsi="宋体" w:cs="宋体"/>
                <w:szCs w:val="21"/>
              </w:rPr>
            </w:pPr>
            <w:r>
              <w:rPr>
                <w:rFonts w:hint="eastAsia" w:ascii="宋体" w:hAnsi="宋体" w:cs="宋体"/>
                <w:szCs w:val="21"/>
              </w:rPr>
              <w:t>门诊、住院患者的收藏、关注。支持对已关注患者的在线查阅、搜索、标签化管理、取消关注。</w:t>
            </w:r>
          </w:p>
          <w:p>
            <w:pPr>
              <w:ind w:firstLine="420" w:firstLineChars="200"/>
              <w:jc w:val="left"/>
              <w:rPr>
                <w:rFonts w:ascii="宋体" w:hAnsi="宋体" w:cs="宋体"/>
                <w:szCs w:val="21"/>
              </w:rPr>
            </w:pPr>
            <w:r>
              <w:rPr>
                <w:rFonts w:hint="eastAsia" w:ascii="宋体" w:hAnsi="宋体" w:cs="宋体"/>
                <w:szCs w:val="21"/>
              </w:rPr>
              <w:t>实时查看医生个人的门诊排班、手术排程、云诊室排班、自定义日程以及手机日历等待办事项。支持各日程事件开始前的自定义提醒。</w:t>
            </w:r>
          </w:p>
          <w:p>
            <w:pPr>
              <w:ind w:firstLine="420" w:firstLineChars="200"/>
              <w:jc w:val="left"/>
              <w:rPr>
                <w:rFonts w:ascii="宋体" w:hAnsi="宋体" w:cs="宋体"/>
                <w:szCs w:val="21"/>
              </w:rPr>
            </w:pPr>
            <w:r>
              <w:rPr>
                <w:rFonts w:hint="eastAsia" w:ascii="宋体" w:hAnsi="宋体" w:cs="宋体"/>
                <w:szCs w:val="21"/>
              </w:rPr>
              <w:t>手术参与者（手术医生、手术助手、麻醉医生、手术护士等）实时在线查看个人、科室、手术间的排班和手术详细过程（手术事件）信息。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255" w:type="dxa"/>
            <w:vMerge w:val="continue"/>
            <w:vAlign w:val="center"/>
          </w:tcPr>
          <w:p>
            <w:pPr>
              <w:widowControl/>
              <w:jc w:val="center"/>
              <w:textAlignment w:val="center"/>
              <w:rPr>
                <w:rFonts w:ascii="宋体" w:hAnsi="宋体" w:cs="宋体"/>
                <w:b/>
                <w:szCs w:val="21"/>
              </w:rPr>
            </w:pPr>
          </w:p>
        </w:tc>
        <w:tc>
          <w:tcPr>
            <w:tcW w:w="1005" w:type="dxa"/>
            <w:vAlign w:val="center"/>
          </w:tcPr>
          <w:p>
            <w:pPr>
              <w:jc w:val="center"/>
              <w:rPr>
                <w:rFonts w:ascii="宋体" w:hAnsi="宋体" w:cs="宋体"/>
                <w:szCs w:val="21"/>
              </w:rPr>
            </w:pPr>
            <w:r>
              <w:rPr>
                <w:rFonts w:hint="eastAsia" w:ascii="宋体" w:hAnsi="宋体" w:cs="宋体"/>
                <w:szCs w:val="21"/>
              </w:rPr>
              <w:t>HIS接口改造</w:t>
            </w:r>
          </w:p>
        </w:tc>
        <w:tc>
          <w:tcPr>
            <w:tcW w:w="1965" w:type="dxa"/>
            <w:vAlign w:val="center"/>
          </w:tcPr>
          <w:p>
            <w:pPr>
              <w:jc w:val="center"/>
              <w:rPr>
                <w:rFonts w:ascii="宋体" w:hAnsi="宋体" w:cs="宋体"/>
                <w:szCs w:val="21"/>
              </w:rPr>
            </w:pPr>
            <w:r>
              <w:rPr>
                <w:rFonts w:hint="eastAsia" w:ascii="宋体" w:hAnsi="宋体" w:cs="宋体"/>
                <w:szCs w:val="21"/>
              </w:rPr>
              <w:t>医院HIS系统数据接口改造</w:t>
            </w:r>
          </w:p>
        </w:tc>
        <w:tc>
          <w:tcPr>
            <w:tcW w:w="870" w:type="dxa"/>
            <w:vAlign w:val="center"/>
          </w:tcPr>
          <w:p>
            <w:pPr>
              <w:jc w:val="center"/>
              <w:textAlignment w:val="center"/>
              <w:rPr>
                <w:rFonts w:ascii="宋体" w:hAnsi="宋体" w:cs="宋体"/>
                <w:szCs w:val="21"/>
                <w:lang w:bidi="ar"/>
              </w:rPr>
            </w:pPr>
            <w:r>
              <w:rPr>
                <w:rFonts w:hint="eastAsia" w:ascii="宋体" w:hAnsi="宋体" w:cs="宋体"/>
                <w:szCs w:val="21"/>
                <w:lang w:bidi="ar"/>
              </w:rPr>
              <w:t>1</w:t>
            </w:r>
          </w:p>
        </w:tc>
        <w:tc>
          <w:tcPr>
            <w:tcW w:w="3876" w:type="dxa"/>
            <w:vAlign w:val="center"/>
          </w:tcPr>
          <w:p>
            <w:pPr>
              <w:ind w:firstLine="420" w:firstLineChars="200"/>
              <w:jc w:val="left"/>
              <w:rPr>
                <w:rFonts w:ascii="宋体" w:hAnsi="宋体" w:cs="宋体"/>
                <w:szCs w:val="21"/>
              </w:rPr>
            </w:pPr>
            <w:r>
              <w:rPr>
                <w:rFonts w:hint="eastAsia" w:ascii="宋体" w:hAnsi="宋体" w:cs="宋体"/>
                <w:szCs w:val="21"/>
              </w:rPr>
              <w:t>提供自助机、互联网医院医生端微信小程序的数据接口</w:t>
            </w:r>
          </w:p>
        </w:tc>
      </w:tr>
    </w:tbl>
    <w:p>
      <w:pPr>
        <w:spacing w:line="500" w:lineRule="exact"/>
        <w:rPr>
          <w:rFonts w:ascii="宋体" w:hAnsi="宋体" w:cs="宋体"/>
          <w:color w:val="000080"/>
          <w:szCs w:val="21"/>
        </w:rPr>
      </w:pPr>
    </w:p>
    <w:p>
      <w:pPr>
        <w:numPr>
          <w:ilvl w:val="0"/>
          <w:numId w:val="7"/>
        </w:numPr>
        <w:spacing w:line="500" w:lineRule="exact"/>
        <w:outlineLvl w:val="2"/>
        <w:rPr>
          <w:rFonts w:ascii="宋体" w:hAnsi="宋体" w:cs="宋体"/>
          <w:b/>
          <w:szCs w:val="21"/>
        </w:rPr>
      </w:pPr>
      <w:r>
        <w:rPr>
          <w:rFonts w:hint="eastAsia" w:ascii="宋体" w:hAnsi="宋体" w:cs="宋体"/>
          <w:b/>
          <w:szCs w:val="21"/>
        </w:rPr>
        <w:t>技术设备要求</w:t>
      </w:r>
    </w:p>
    <w:p>
      <w:pPr>
        <w:pStyle w:val="2"/>
        <w:numPr>
          <w:ilvl w:val="0"/>
          <w:numId w:val="8"/>
        </w:numPr>
        <w:spacing w:line="500" w:lineRule="exact"/>
        <w:rPr>
          <w:rFonts w:ascii="宋体" w:hAnsi="宋体" w:eastAsia="宋体" w:cs="宋体"/>
          <w:sz w:val="21"/>
          <w:szCs w:val="21"/>
          <w:lang w:val="en-US"/>
        </w:rPr>
      </w:pPr>
      <w:r>
        <w:rPr>
          <w:rFonts w:hint="eastAsia" w:ascii="宋体" w:hAnsi="宋体" w:eastAsia="宋体" w:cs="宋体"/>
          <w:sz w:val="21"/>
          <w:szCs w:val="21"/>
          <w:lang w:val="en-US"/>
        </w:rPr>
        <w:t>发卡自助一体机</w:t>
      </w:r>
    </w:p>
    <w:tbl>
      <w:tblPr>
        <w:tblStyle w:val="64"/>
        <w:tblW w:w="9395" w:type="dxa"/>
        <w:tblInd w:w="98" w:type="dxa"/>
        <w:tblLayout w:type="fixed"/>
        <w:tblCellMar>
          <w:top w:w="0" w:type="dxa"/>
          <w:left w:w="108" w:type="dxa"/>
          <w:bottom w:w="0" w:type="dxa"/>
          <w:right w:w="108" w:type="dxa"/>
        </w:tblCellMar>
      </w:tblPr>
      <w:tblGrid>
        <w:gridCol w:w="1351"/>
        <w:gridCol w:w="1732"/>
        <w:gridCol w:w="6312"/>
      </w:tblGrid>
      <w:tr>
        <w:tblPrEx>
          <w:tblLayout w:type="fixed"/>
          <w:tblCellMar>
            <w:top w:w="0" w:type="dxa"/>
            <w:left w:w="108" w:type="dxa"/>
            <w:bottom w:w="0" w:type="dxa"/>
            <w:right w:w="108" w:type="dxa"/>
          </w:tblCellMar>
        </w:tblPrEx>
        <w:trPr>
          <w:trHeight w:val="290" w:hRule="atLeast"/>
        </w:trPr>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模块名称</w:t>
            </w:r>
          </w:p>
        </w:tc>
        <w:tc>
          <w:tcPr>
            <w:tcW w:w="173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器件名称</w:t>
            </w:r>
          </w:p>
        </w:tc>
        <w:tc>
          <w:tcPr>
            <w:tcW w:w="6312"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配置/功能/描述</w:t>
            </w:r>
          </w:p>
        </w:tc>
      </w:tr>
      <w:tr>
        <w:tblPrEx>
          <w:tblLayout w:type="fixed"/>
          <w:tblCellMar>
            <w:top w:w="0" w:type="dxa"/>
            <w:left w:w="108" w:type="dxa"/>
            <w:bottom w:w="0" w:type="dxa"/>
            <w:right w:w="108" w:type="dxa"/>
          </w:tblCellMar>
        </w:tblPrEx>
        <w:trPr>
          <w:trHeight w:val="55" w:hRule="atLeast"/>
        </w:trPr>
        <w:tc>
          <w:tcPr>
            <w:tcW w:w="13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主控模块</w:t>
            </w:r>
          </w:p>
        </w:tc>
        <w:tc>
          <w:tcPr>
            <w:tcW w:w="17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工控机</w:t>
            </w:r>
          </w:p>
        </w:tc>
        <w:tc>
          <w:tcPr>
            <w:tcW w:w="6312" w:type="dxa"/>
            <w:tcBorders>
              <w:top w:val="nil"/>
              <w:left w:val="nil"/>
              <w:bottom w:val="single" w:color="auto" w:sz="4" w:space="0"/>
              <w:right w:val="single" w:color="auto" w:sz="4" w:space="0"/>
            </w:tcBorders>
            <w:shd w:val="clear" w:color="000000" w:fill="FFFFFF"/>
          </w:tcPr>
          <w:p>
            <w:pPr>
              <w:rPr>
                <w:rFonts w:ascii="宋体" w:hAnsi="宋体" w:cs="宋体"/>
                <w:szCs w:val="21"/>
              </w:rPr>
            </w:pPr>
            <w:r>
              <w:rPr>
                <w:rFonts w:hint="eastAsia" w:ascii="宋体" w:hAnsi="宋体" w:cs="宋体"/>
                <w:szCs w:val="21"/>
              </w:rPr>
              <w:t>CPU: Intel G2030  双核3.0GHz，内存2G，硬盘500G，2个100/1000自适应以太网口，集成显卡声卡，2个VGA接口，1个HDMI接口，10个USB接口，10个串口，一个PS/2鼠键接口。</w:t>
            </w:r>
          </w:p>
        </w:tc>
      </w:tr>
      <w:tr>
        <w:tblPrEx>
          <w:tblLayout w:type="fixed"/>
          <w:tblCellMar>
            <w:top w:w="0" w:type="dxa"/>
            <w:left w:w="108" w:type="dxa"/>
            <w:bottom w:w="0" w:type="dxa"/>
            <w:right w:w="108" w:type="dxa"/>
          </w:tblCellMar>
        </w:tblPrEx>
        <w:trPr>
          <w:trHeight w:val="870" w:hRule="atLeast"/>
        </w:trPr>
        <w:tc>
          <w:tcPr>
            <w:tcW w:w="13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触显模块</w:t>
            </w:r>
          </w:p>
        </w:tc>
        <w:tc>
          <w:tcPr>
            <w:tcW w:w="17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触摸显示器</w:t>
            </w:r>
          </w:p>
        </w:tc>
        <w:tc>
          <w:tcPr>
            <w:tcW w:w="6312" w:type="dxa"/>
            <w:tcBorders>
              <w:top w:val="nil"/>
              <w:left w:val="nil"/>
              <w:bottom w:val="single" w:color="auto" w:sz="4" w:space="0"/>
              <w:right w:val="single" w:color="auto" w:sz="4" w:space="0"/>
            </w:tcBorders>
            <w:shd w:val="clear" w:color="000000" w:fill="FFFFFF"/>
          </w:tcPr>
          <w:p>
            <w:pPr>
              <w:rPr>
                <w:rFonts w:ascii="宋体" w:hAnsi="宋体" w:cs="宋体"/>
                <w:szCs w:val="21"/>
              </w:rPr>
            </w:pPr>
            <w:r>
              <w:rPr>
                <w:rFonts w:hint="eastAsia" w:ascii="宋体" w:hAnsi="宋体" w:cs="宋体"/>
                <w:szCs w:val="21"/>
              </w:rPr>
              <w:t>17寸液晶显示器，N规屏，分辨率1280*1024，对比度1000:1，亮度： 250cd/㎡，响应时间5ms</w:t>
            </w:r>
            <w:r>
              <w:rPr>
                <w:rFonts w:hint="eastAsia" w:ascii="宋体" w:hAnsi="宋体" w:cs="宋体"/>
                <w:szCs w:val="21"/>
              </w:rPr>
              <w:br w:type="textWrapping"/>
            </w:r>
            <w:r>
              <w:rPr>
                <w:rFonts w:hint="eastAsia" w:ascii="宋体" w:hAnsi="宋体" w:cs="宋体"/>
                <w:szCs w:val="21"/>
              </w:rPr>
              <w:t>17寸电容触摸屏，透光率&gt;85%，响应时间 16ms</w:t>
            </w:r>
          </w:p>
        </w:tc>
      </w:tr>
      <w:tr>
        <w:tblPrEx>
          <w:tblLayout w:type="fixed"/>
          <w:tblCellMar>
            <w:top w:w="0" w:type="dxa"/>
            <w:left w:w="108" w:type="dxa"/>
            <w:bottom w:w="0" w:type="dxa"/>
            <w:right w:w="108" w:type="dxa"/>
          </w:tblCellMar>
        </w:tblPrEx>
        <w:trPr>
          <w:trHeight w:val="580" w:hRule="atLeast"/>
        </w:trPr>
        <w:tc>
          <w:tcPr>
            <w:tcW w:w="13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电源模块</w:t>
            </w:r>
          </w:p>
        </w:tc>
        <w:tc>
          <w:tcPr>
            <w:tcW w:w="17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电源</w:t>
            </w:r>
          </w:p>
        </w:tc>
        <w:tc>
          <w:tcPr>
            <w:tcW w:w="6312" w:type="dxa"/>
            <w:tcBorders>
              <w:top w:val="nil"/>
              <w:left w:val="nil"/>
              <w:bottom w:val="single" w:color="auto" w:sz="4" w:space="0"/>
              <w:right w:val="single" w:color="auto" w:sz="4" w:space="0"/>
            </w:tcBorders>
            <w:shd w:val="clear" w:color="000000" w:fill="FFFFFF"/>
          </w:tcPr>
          <w:p>
            <w:pPr>
              <w:rPr>
                <w:rFonts w:ascii="宋体" w:hAnsi="宋体" w:cs="宋体"/>
                <w:szCs w:val="21"/>
              </w:rPr>
            </w:pPr>
            <w:r>
              <w:rPr>
                <w:rFonts w:hint="eastAsia" w:ascii="宋体" w:hAnsi="宋体" w:cs="宋体"/>
                <w:szCs w:val="21"/>
              </w:rPr>
              <w:t>220V AC输入；</w:t>
            </w:r>
            <w:r>
              <w:rPr>
                <w:rFonts w:hint="eastAsia" w:ascii="宋体" w:hAnsi="宋体" w:cs="宋体"/>
                <w:szCs w:val="21"/>
              </w:rPr>
              <w:br w:type="textWrapping"/>
            </w:r>
            <w:r>
              <w:rPr>
                <w:rFonts w:hint="eastAsia" w:ascii="宋体" w:hAnsi="宋体" w:cs="宋体"/>
                <w:szCs w:val="21"/>
              </w:rPr>
              <w:t>提供220V、24V、12V、5V输出</w:t>
            </w:r>
          </w:p>
        </w:tc>
      </w:tr>
      <w:tr>
        <w:tblPrEx>
          <w:tblLayout w:type="fixed"/>
          <w:tblCellMar>
            <w:top w:w="0" w:type="dxa"/>
            <w:left w:w="108" w:type="dxa"/>
            <w:bottom w:w="0" w:type="dxa"/>
            <w:right w:w="108" w:type="dxa"/>
          </w:tblCellMar>
        </w:tblPrEx>
        <w:trPr>
          <w:trHeight w:val="2030" w:hRule="atLeast"/>
        </w:trPr>
        <w:tc>
          <w:tcPr>
            <w:tcW w:w="135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机柜</w:t>
            </w:r>
          </w:p>
        </w:tc>
        <w:tc>
          <w:tcPr>
            <w:tcW w:w="173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自助终端外壳</w:t>
            </w:r>
          </w:p>
        </w:tc>
        <w:tc>
          <w:tcPr>
            <w:tcW w:w="6312" w:type="dxa"/>
            <w:tcBorders>
              <w:top w:val="nil"/>
              <w:left w:val="nil"/>
              <w:bottom w:val="single" w:color="auto" w:sz="4" w:space="0"/>
              <w:right w:val="single" w:color="auto" w:sz="4" w:space="0"/>
            </w:tcBorders>
            <w:shd w:val="clear" w:color="000000" w:fill="FFFFFF"/>
          </w:tcPr>
          <w:p>
            <w:pPr>
              <w:rPr>
                <w:rFonts w:ascii="宋体" w:hAnsi="宋体" w:cs="宋体"/>
                <w:szCs w:val="21"/>
              </w:rPr>
            </w:pPr>
            <w:r>
              <w:rPr>
                <w:rFonts w:hint="eastAsia" w:ascii="宋体" w:hAnsi="宋体" w:cs="宋体"/>
                <w:szCs w:val="21"/>
              </w:rPr>
              <w:t>外部材料：优质全钢机柜，坚硬厚实，不易变形，新颖美观、尊贵；</w:t>
            </w:r>
            <w:r>
              <w:rPr>
                <w:rFonts w:hint="eastAsia" w:ascii="宋体" w:hAnsi="宋体" w:cs="宋体"/>
                <w:szCs w:val="21"/>
              </w:rPr>
              <w:br w:type="textWrapping"/>
            </w:r>
            <w:r>
              <w:rPr>
                <w:rFonts w:hint="eastAsia" w:ascii="宋体" w:hAnsi="宋体" w:cs="宋体"/>
                <w:szCs w:val="21"/>
              </w:rPr>
              <w:t>表层处理：表层全部采用优质金属户外塑粉喷涂，附着力极强，防水、防锈、防腐、耐磨、防磁、防静电功能，不易沾污损坏；</w:t>
            </w:r>
            <w:r>
              <w:rPr>
                <w:rFonts w:hint="eastAsia" w:ascii="宋体" w:hAnsi="宋体" w:cs="宋体"/>
                <w:szCs w:val="21"/>
              </w:rPr>
              <w:br w:type="textWrapping"/>
            </w:r>
            <w:r>
              <w:rPr>
                <w:rFonts w:hint="eastAsia" w:ascii="宋体" w:hAnsi="宋体" w:cs="宋体"/>
                <w:szCs w:val="21"/>
              </w:rPr>
              <w:t>内部结构：模块定位采用轨道拖拉式，布线规范整齐；多级分层结构，可放置多种设备；</w:t>
            </w:r>
            <w:r>
              <w:rPr>
                <w:rFonts w:hint="eastAsia" w:ascii="宋体" w:hAnsi="宋体" w:cs="宋体"/>
                <w:szCs w:val="21"/>
              </w:rPr>
              <w:br w:type="textWrapping"/>
            </w:r>
            <w:r>
              <w:rPr>
                <w:rFonts w:hint="eastAsia" w:ascii="宋体" w:hAnsi="宋体" w:cs="宋体"/>
                <w:szCs w:val="21"/>
              </w:rPr>
              <w:t xml:space="preserve">外部结构：各部件模块与机柜结合紧密，整机符合人体工程学设计，布局合理，工艺精细。                                                               </w:t>
            </w:r>
          </w:p>
        </w:tc>
      </w:tr>
      <w:tr>
        <w:tblPrEx>
          <w:tblLayout w:type="fixed"/>
          <w:tblCellMar>
            <w:top w:w="0" w:type="dxa"/>
            <w:left w:w="108" w:type="dxa"/>
            <w:bottom w:w="0" w:type="dxa"/>
            <w:right w:w="108" w:type="dxa"/>
          </w:tblCellMar>
        </w:tblPrEx>
        <w:trPr>
          <w:trHeight w:val="290" w:hRule="atLeast"/>
        </w:trPr>
        <w:tc>
          <w:tcPr>
            <w:tcW w:w="135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产品包装</w:t>
            </w:r>
          </w:p>
        </w:tc>
        <w:tc>
          <w:tcPr>
            <w:tcW w:w="173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自助终端包装</w:t>
            </w:r>
          </w:p>
        </w:tc>
        <w:tc>
          <w:tcPr>
            <w:tcW w:w="6312" w:type="dxa"/>
            <w:tcBorders>
              <w:top w:val="nil"/>
              <w:left w:val="nil"/>
              <w:bottom w:val="single" w:color="auto" w:sz="4" w:space="0"/>
              <w:right w:val="single" w:color="auto" w:sz="4" w:space="0"/>
            </w:tcBorders>
            <w:shd w:val="clear" w:color="000000" w:fill="FFFFFF"/>
          </w:tcPr>
          <w:p>
            <w:pPr>
              <w:rPr>
                <w:rFonts w:ascii="宋体" w:hAnsi="宋体" w:cs="宋体"/>
                <w:szCs w:val="21"/>
              </w:rPr>
            </w:pPr>
            <w:r>
              <w:rPr>
                <w:rFonts w:hint="eastAsia" w:ascii="宋体" w:hAnsi="宋体" w:cs="宋体"/>
                <w:szCs w:val="21"/>
              </w:rPr>
              <w:t xml:space="preserve">自助终端包装。                                                             </w:t>
            </w:r>
          </w:p>
        </w:tc>
      </w:tr>
      <w:tr>
        <w:tblPrEx>
          <w:tblLayout w:type="fixed"/>
          <w:tblCellMar>
            <w:top w:w="0" w:type="dxa"/>
            <w:left w:w="108" w:type="dxa"/>
            <w:bottom w:w="0" w:type="dxa"/>
            <w:right w:w="108" w:type="dxa"/>
          </w:tblCellMar>
        </w:tblPrEx>
        <w:trPr>
          <w:trHeight w:val="1450" w:hRule="atLeast"/>
        </w:trPr>
        <w:tc>
          <w:tcPr>
            <w:tcW w:w="13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读卡模块</w:t>
            </w:r>
          </w:p>
        </w:tc>
        <w:tc>
          <w:tcPr>
            <w:tcW w:w="17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电动读卡器（磁卡、接触IC卡)可读诊疗卡、银行卡、社保卡</w:t>
            </w:r>
          </w:p>
        </w:tc>
        <w:tc>
          <w:tcPr>
            <w:tcW w:w="6312" w:type="dxa"/>
            <w:tcBorders>
              <w:top w:val="nil"/>
              <w:left w:val="nil"/>
              <w:bottom w:val="single" w:color="auto" w:sz="4" w:space="0"/>
              <w:right w:val="single" w:color="auto" w:sz="4" w:space="0"/>
            </w:tcBorders>
            <w:shd w:val="clear" w:color="000000" w:fill="FFFFFF"/>
          </w:tcPr>
          <w:p>
            <w:pPr>
              <w:rPr>
                <w:rFonts w:ascii="宋体" w:hAnsi="宋体" w:cs="宋体"/>
                <w:szCs w:val="21"/>
              </w:rPr>
            </w:pPr>
            <w:r>
              <w:rPr>
                <w:rFonts w:hint="eastAsia" w:ascii="宋体" w:hAnsi="宋体" w:cs="宋体"/>
                <w:szCs w:val="21"/>
              </w:rPr>
              <w:t>支持磁卡（ISO 7811标准，可读1、2、3磁道数据）。支持接触式IC卡（ISO 7816标准）。支持ISO 7816 (T=0 或T=1) CPU卡，符合人民银行《中国金融集成电路（IC）卡规范》2.0版本要求。支持PBOC3.0标准、EMV（Europay，MasterCard，VISA）标准。配有4个符合ISO7816标准的内置式PSAM卡槽。</w:t>
            </w:r>
          </w:p>
        </w:tc>
      </w:tr>
      <w:tr>
        <w:tblPrEx>
          <w:tblLayout w:type="fixed"/>
          <w:tblCellMar>
            <w:top w:w="0" w:type="dxa"/>
            <w:left w:w="108" w:type="dxa"/>
            <w:bottom w:w="0" w:type="dxa"/>
            <w:right w:w="108" w:type="dxa"/>
          </w:tblCellMar>
        </w:tblPrEx>
        <w:trPr>
          <w:trHeight w:val="870" w:hRule="atLeast"/>
        </w:trPr>
        <w:tc>
          <w:tcPr>
            <w:tcW w:w="13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▲发卡模块</w:t>
            </w:r>
          </w:p>
        </w:tc>
        <w:tc>
          <w:tcPr>
            <w:tcW w:w="17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电动发卡机</w:t>
            </w:r>
          </w:p>
        </w:tc>
        <w:tc>
          <w:tcPr>
            <w:tcW w:w="6312" w:type="dxa"/>
            <w:tcBorders>
              <w:top w:val="nil"/>
              <w:left w:val="nil"/>
              <w:bottom w:val="single" w:color="auto" w:sz="4" w:space="0"/>
              <w:right w:val="single" w:color="auto" w:sz="4" w:space="0"/>
            </w:tcBorders>
            <w:shd w:val="clear" w:color="000000" w:fill="FFFFFF"/>
          </w:tcPr>
          <w:p>
            <w:pPr>
              <w:rPr>
                <w:rFonts w:ascii="宋体" w:hAnsi="宋体" w:cs="宋体"/>
                <w:szCs w:val="21"/>
              </w:rPr>
            </w:pPr>
            <w:r>
              <w:rPr>
                <w:rFonts w:hint="eastAsia" w:ascii="宋体" w:hAnsi="宋体" w:cs="宋体"/>
                <w:szCs w:val="21"/>
              </w:rPr>
              <w:t>卡槽容量: 150 张。支持自动送卡。具有入卡槽卡片用完的自动警告。废卡回收功能。</w:t>
            </w:r>
            <w:r>
              <w:rPr>
                <w:rFonts w:hint="eastAsia" w:ascii="宋体" w:hAnsi="宋体" w:cs="宋体"/>
                <w:szCs w:val="21"/>
              </w:rPr>
              <w:br w:type="textWrapping"/>
            </w:r>
            <w:r>
              <w:rPr>
                <w:rFonts w:hint="eastAsia" w:ascii="宋体" w:hAnsi="宋体" w:cs="宋体"/>
                <w:szCs w:val="21"/>
              </w:rPr>
              <w:t>支持磁条，接触，非接</w:t>
            </w:r>
          </w:p>
        </w:tc>
      </w:tr>
      <w:tr>
        <w:tblPrEx>
          <w:tblLayout w:type="fixed"/>
          <w:tblCellMar>
            <w:top w:w="0" w:type="dxa"/>
            <w:left w:w="108" w:type="dxa"/>
            <w:bottom w:w="0" w:type="dxa"/>
            <w:right w:w="108" w:type="dxa"/>
          </w:tblCellMar>
        </w:tblPrEx>
        <w:trPr>
          <w:trHeight w:val="2900" w:hRule="atLeast"/>
        </w:trPr>
        <w:tc>
          <w:tcPr>
            <w:tcW w:w="13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金属密码键盘模块</w:t>
            </w:r>
          </w:p>
        </w:tc>
        <w:tc>
          <w:tcPr>
            <w:tcW w:w="17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金属密码键盘</w:t>
            </w:r>
          </w:p>
        </w:tc>
        <w:tc>
          <w:tcPr>
            <w:tcW w:w="6312" w:type="dxa"/>
            <w:tcBorders>
              <w:top w:val="nil"/>
              <w:left w:val="nil"/>
              <w:bottom w:val="single" w:color="auto" w:sz="4" w:space="0"/>
              <w:right w:val="single" w:color="auto" w:sz="4" w:space="0"/>
            </w:tcBorders>
            <w:shd w:val="clear" w:color="000000" w:fill="FFFFFF"/>
          </w:tcPr>
          <w:p>
            <w:pPr>
              <w:rPr>
                <w:rFonts w:ascii="宋体" w:hAnsi="宋体" w:cs="宋体"/>
                <w:szCs w:val="21"/>
              </w:rPr>
            </w:pPr>
            <w:r>
              <w:rPr>
                <w:rFonts w:hint="eastAsia" w:ascii="宋体" w:hAnsi="宋体" w:cs="宋体"/>
                <w:szCs w:val="21"/>
              </w:rPr>
              <w:t>输入键盘：10个数字键、6个功能键；</w:t>
            </w:r>
            <w:r>
              <w:rPr>
                <w:rFonts w:hint="eastAsia" w:ascii="宋体" w:hAnsi="宋体" w:cs="宋体"/>
                <w:szCs w:val="21"/>
              </w:rPr>
              <w:br w:type="textWrapping"/>
            </w:r>
            <w:r>
              <w:rPr>
                <w:rFonts w:hint="eastAsia" w:ascii="宋体" w:hAnsi="宋体" w:cs="宋体"/>
                <w:szCs w:val="21"/>
              </w:rPr>
              <w:t>按键寿命：2000000次；</w:t>
            </w:r>
            <w:r>
              <w:rPr>
                <w:rFonts w:hint="eastAsia" w:ascii="宋体" w:hAnsi="宋体" w:cs="宋体"/>
                <w:szCs w:val="21"/>
              </w:rPr>
              <w:br w:type="textWrapping"/>
            </w:r>
            <w:r>
              <w:rPr>
                <w:rFonts w:hint="eastAsia" w:ascii="宋体" w:hAnsi="宋体" w:cs="宋体"/>
                <w:szCs w:val="21"/>
              </w:rPr>
              <w:t>处理能力：PIN加密、MAC运算、数据加密/解密，支持DES/3DES，RSA加密算法；可以支持ANSI、ECB、CBS等标准；</w:t>
            </w:r>
            <w:r>
              <w:rPr>
                <w:rFonts w:hint="eastAsia" w:ascii="宋体" w:hAnsi="宋体" w:cs="宋体"/>
                <w:szCs w:val="21"/>
              </w:rPr>
              <w:br w:type="textWrapping"/>
            </w:r>
            <w:r>
              <w:rPr>
                <w:rFonts w:hint="eastAsia" w:ascii="宋体" w:hAnsi="宋体" w:cs="宋体"/>
                <w:szCs w:val="21"/>
              </w:rPr>
              <w:t>密钥管理：可存储16组128位的密钥；只能写入不能读出；</w:t>
            </w:r>
            <w:r>
              <w:rPr>
                <w:rFonts w:hint="eastAsia" w:ascii="宋体" w:hAnsi="宋体" w:cs="宋体"/>
                <w:szCs w:val="21"/>
              </w:rPr>
              <w:br w:type="textWrapping"/>
            </w:r>
            <w:r>
              <w:rPr>
                <w:rFonts w:hint="eastAsia" w:ascii="宋体" w:hAnsi="宋体" w:cs="宋体"/>
                <w:szCs w:val="21"/>
              </w:rPr>
              <w:t>认证：银联卡受理终端产品安全认证证书，国密认证；可以使用国密算法。</w:t>
            </w:r>
            <w:r>
              <w:rPr>
                <w:rFonts w:hint="eastAsia" w:ascii="宋体" w:hAnsi="宋体" w:cs="宋体"/>
                <w:szCs w:val="21"/>
              </w:rPr>
              <w:br w:type="textWrapping"/>
            </w:r>
            <w:r>
              <w:rPr>
                <w:rFonts w:hint="eastAsia" w:ascii="宋体" w:hAnsi="宋体" w:cs="宋体"/>
                <w:szCs w:val="21"/>
              </w:rPr>
              <w:t>防尘，防水，防暴；</w:t>
            </w:r>
            <w:r>
              <w:rPr>
                <w:rFonts w:hint="eastAsia" w:ascii="宋体" w:hAnsi="宋体" w:cs="宋体"/>
                <w:szCs w:val="21"/>
              </w:rPr>
              <w:br w:type="textWrapping"/>
            </w:r>
            <w:r>
              <w:rPr>
                <w:rFonts w:hint="eastAsia" w:ascii="宋体" w:hAnsi="宋体" w:cs="宋体"/>
                <w:szCs w:val="21"/>
              </w:rPr>
              <w:t>电压： 5.0V±10%；</w:t>
            </w:r>
            <w:r>
              <w:rPr>
                <w:rFonts w:hint="eastAsia" w:ascii="宋体" w:hAnsi="宋体" w:cs="宋体"/>
                <w:szCs w:val="21"/>
              </w:rPr>
              <w:br w:type="textWrapping"/>
            </w:r>
            <w:r>
              <w:rPr>
                <w:rFonts w:hint="eastAsia" w:ascii="宋体" w:hAnsi="宋体" w:cs="宋体"/>
                <w:szCs w:val="21"/>
              </w:rPr>
              <w:t>功耗： ≤0.5W(动态)，≤0.2W(静态)；</w:t>
            </w:r>
          </w:p>
        </w:tc>
      </w:tr>
      <w:tr>
        <w:tblPrEx>
          <w:tblLayout w:type="fixed"/>
          <w:tblCellMar>
            <w:top w:w="0" w:type="dxa"/>
            <w:left w:w="108" w:type="dxa"/>
            <w:bottom w:w="0" w:type="dxa"/>
            <w:right w:w="108" w:type="dxa"/>
          </w:tblCellMar>
        </w:tblPrEx>
        <w:trPr>
          <w:trHeight w:val="3605" w:hRule="atLeast"/>
        </w:trPr>
        <w:tc>
          <w:tcPr>
            <w:tcW w:w="13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凭条打印模块</w:t>
            </w:r>
          </w:p>
        </w:tc>
        <w:tc>
          <w:tcPr>
            <w:tcW w:w="17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热敏打印机</w:t>
            </w:r>
          </w:p>
        </w:tc>
        <w:tc>
          <w:tcPr>
            <w:tcW w:w="6312" w:type="dxa"/>
            <w:tcBorders>
              <w:top w:val="nil"/>
              <w:left w:val="nil"/>
              <w:bottom w:val="single" w:color="auto" w:sz="4" w:space="0"/>
              <w:right w:val="single" w:color="auto" w:sz="4" w:space="0"/>
            </w:tcBorders>
            <w:shd w:val="clear" w:color="000000" w:fill="FFFFFF"/>
          </w:tcPr>
          <w:p>
            <w:pPr>
              <w:jc w:val="left"/>
              <w:rPr>
                <w:rFonts w:ascii="宋体" w:hAnsi="宋体" w:cs="宋体"/>
                <w:szCs w:val="21"/>
              </w:rPr>
            </w:pPr>
            <w:r>
              <w:rPr>
                <w:rFonts w:hint="eastAsia" w:ascii="宋体" w:hAnsi="宋体" w:cs="宋体"/>
                <w:szCs w:val="21"/>
              </w:rPr>
              <w:t>打印方式:行式热敏打印； </w:t>
            </w:r>
            <w:r>
              <w:rPr>
                <w:rFonts w:hint="eastAsia" w:ascii="宋体" w:hAnsi="宋体" w:cs="宋体"/>
                <w:szCs w:val="21"/>
              </w:rPr>
              <w:br w:type="textWrapping"/>
            </w:r>
            <w:r>
              <w:rPr>
                <w:rFonts w:hint="eastAsia" w:ascii="宋体" w:hAnsi="宋体" w:cs="宋体"/>
                <w:szCs w:val="21"/>
              </w:rPr>
              <w:t>打印速度：Max.250mm/s； </w:t>
            </w:r>
            <w:r>
              <w:rPr>
                <w:rFonts w:hint="eastAsia" w:ascii="宋体" w:hAnsi="宋体" w:cs="宋体"/>
                <w:szCs w:val="21"/>
              </w:rPr>
              <w:br w:type="textWrapping"/>
            </w:r>
            <w:r>
              <w:rPr>
                <w:rFonts w:hint="eastAsia" w:ascii="宋体" w:hAnsi="宋体" w:cs="宋体"/>
                <w:szCs w:val="21"/>
              </w:rPr>
              <w:t>打印宽度：Max.80mm；  </w:t>
            </w:r>
            <w:r>
              <w:rPr>
                <w:rFonts w:hint="eastAsia" w:ascii="宋体" w:hAnsi="宋体" w:cs="宋体"/>
                <w:szCs w:val="21"/>
              </w:rPr>
              <w:br w:type="textWrapping"/>
            </w:r>
            <w:r>
              <w:rPr>
                <w:rFonts w:hint="eastAsia" w:ascii="宋体" w:hAnsi="宋体" w:cs="宋体"/>
                <w:szCs w:val="21"/>
              </w:rPr>
              <w:t>介质类型：连续纸、黑标纸；</w:t>
            </w:r>
            <w:r>
              <w:rPr>
                <w:rFonts w:hint="eastAsia" w:ascii="宋体" w:hAnsi="宋体" w:cs="宋体"/>
                <w:szCs w:val="21"/>
              </w:rPr>
              <w:br w:type="textWrapping"/>
            </w:r>
            <w:r>
              <w:rPr>
                <w:rFonts w:hint="eastAsia" w:ascii="宋体" w:hAnsi="宋体" w:cs="宋体"/>
                <w:szCs w:val="21"/>
              </w:rPr>
              <w:t>介质宽度：80mm,82.5mm</w:t>
            </w:r>
            <w:r>
              <w:rPr>
                <w:rFonts w:hint="eastAsia" w:ascii="宋体" w:hAnsi="宋体" w:cs="宋体"/>
                <w:szCs w:val="21"/>
              </w:rPr>
              <w:br w:type="textWrapping"/>
            </w:r>
            <w:r>
              <w:rPr>
                <w:rFonts w:hint="eastAsia" w:ascii="宋体" w:hAnsi="宋体" w:cs="宋体"/>
                <w:szCs w:val="21"/>
              </w:rPr>
              <w:t>介质厚度：0.06~0.15mm；</w:t>
            </w:r>
            <w:r>
              <w:rPr>
                <w:rFonts w:hint="eastAsia" w:ascii="宋体" w:hAnsi="宋体" w:cs="宋体"/>
                <w:szCs w:val="21"/>
              </w:rPr>
              <w:br w:type="textWrapping"/>
            </w:r>
            <w:r>
              <w:rPr>
                <w:rFonts w:hint="eastAsia" w:ascii="宋体" w:hAnsi="宋体" w:cs="宋体"/>
                <w:szCs w:val="21"/>
              </w:rPr>
              <w:t>可装入纸卷:Φ150mm(max)</w:t>
            </w:r>
            <w:r>
              <w:rPr>
                <w:rFonts w:hint="eastAsia" w:ascii="宋体" w:hAnsi="宋体" w:cs="宋体"/>
                <w:szCs w:val="21"/>
              </w:rPr>
              <w:br w:type="textWrapping"/>
            </w:r>
            <w:r>
              <w:rPr>
                <w:rFonts w:hint="eastAsia" w:ascii="宋体" w:hAnsi="宋体" w:cs="宋体"/>
                <w:szCs w:val="21"/>
              </w:rPr>
              <w:t>切刀寿命：不低于100万次</w:t>
            </w:r>
            <w:r>
              <w:rPr>
                <w:rFonts w:hint="eastAsia" w:ascii="宋体" w:hAnsi="宋体" w:cs="宋体"/>
                <w:szCs w:val="21"/>
              </w:rPr>
              <w:br w:type="textWrapping"/>
            </w:r>
            <w:r>
              <w:rPr>
                <w:rFonts w:hint="eastAsia" w:ascii="宋体" w:hAnsi="宋体" w:cs="宋体"/>
                <w:szCs w:val="21"/>
              </w:rPr>
              <w:t>打印头寿命：不低于100km</w:t>
            </w:r>
            <w:r>
              <w:rPr>
                <w:rFonts w:hint="eastAsia" w:ascii="宋体" w:hAnsi="宋体" w:cs="宋体"/>
                <w:szCs w:val="21"/>
              </w:rPr>
              <w:br w:type="textWrapping"/>
            </w:r>
            <w:r>
              <w:rPr>
                <w:rFonts w:hint="eastAsia" w:ascii="宋体" w:hAnsi="宋体" w:cs="宋体"/>
                <w:szCs w:val="21"/>
              </w:rPr>
              <w:t>切纸方式：全切/半切；</w:t>
            </w:r>
            <w:r>
              <w:rPr>
                <w:rFonts w:hint="eastAsia" w:ascii="宋体" w:hAnsi="宋体" w:cs="宋体"/>
                <w:szCs w:val="21"/>
              </w:rPr>
              <w:br w:type="textWrapping"/>
            </w:r>
            <w:r>
              <w:rPr>
                <w:rFonts w:hint="eastAsia" w:ascii="宋体" w:hAnsi="宋体" w:cs="宋体"/>
                <w:szCs w:val="21"/>
              </w:rPr>
              <w:t>通讯接口:RS232, USB</w:t>
            </w:r>
            <w:r>
              <w:rPr>
                <w:rFonts w:hint="eastAsia" w:ascii="宋体" w:hAnsi="宋体" w:cs="宋体"/>
                <w:szCs w:val="21"/>
              </w:rPr>
              <w:br w:type="textWrapping"/>
            </w:r>
            <w:r>
              <w:rPr>
                <w:rFonts w:hint="eastAsia" w:ascii="宋体" w:hAnsi="宋体" w:cs="宋体"/>
                <w:szCs w:val="21"/>
              </w:rPr>
              <w:t>具有防卡纸功能，纸尽，纸将尽提醒功能。</w:t>
            </w:r>
          </w:p>
          <w:p>
            <w:pPr>
              <w:jc w:val="left"/>
              <w:rPr>
                <w:rFonts w:ascii="宋体" w:hAnsi="宋体" w:cs="宋体"/>
                <w:szCs w:val="21"/>
              </w:rPr>
            </w:pPr>
            <w:r>
              <w:rPr>
                <w:rFonts w:hint="eastAsia" w:ascii="宋体" w:hAnsi="宋体" w:cs="宋体"/>
                <w:szCs w:val="21"/>
              </w:rPr>
              <w:t>自带串口线3米 ，电源线3米</w:t>
            </w:r>
          </w:p>
        </w:tc>
      </w:tr>
      <w:tr>
        <w:tblPrEx>
          <w:tblLayout w:type="fixed"/>
          <w:tblCellMar>
            <w:top w:w="0" w:type="dxa"/>
            <w:left w:w="108" w:type="dxa"/>
            <w:bottom w:w="0" w:type="dxa"/>
            <w:right w:w="108" w:type="dxa"/>
          </w:tblCellMar>
        </w:tblPrEx>
        <w:trPr>
          <w:trHeight w:val="2320" w:hRule="atLeast"/>
        </w:trPr>
        <w:tc>
          <w:tcPr>
            <w:tcW w:w="13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二代身份证阅读模块</w:t>
            </w:r>
          </w:p>
        </w:tc>
        <w:tc>
          <w:tcPr>
            <w:tcW w:w="17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身份证阅读器</w:t>
            </w:r>
          </w:p>
        </w:tc>
        <w:tc>
          <w:tcPr>
            <w:tcW w:w="6312" w:type="dxa"/>
            <w:tcBorders>
              <w:top w:val="nil"/>
              <w:left w:val="nil"/>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符合GA450-2013台式居民身份证阅读器通用技术要求，兼容ISO14443(TypeB)标准</w:t>
            </w:r>
            <w:r>
              <w:rPr>
                <w:rFonts w:hint="eastAsia" w:ascii="宋体" w:hAnsi="宋体" w:cs="宋体"/>
                <w:szCs w:val="21"/>
              </w:rPr>
              <w:br w:type="textWrapping"/>
            </w:r>
            <w:r>
              <w:rPr>
                <w:rFonts w:hint="eastAsia" w:ascii="宋体" w:hAnsi="宋体" w:cs="宋体"/>
                <w:szCs w:val="21"/>
              </w:rPr>
              <w:t>阅读距离:0-30mm</w:t>
            </w:r>
            <w:r>
              <w:rPr>
                <w:rFonts w:hint="eastAsia" w:ascii="宋体" w:hAnsi="宋体" w:cs="宋体"/>
                <w:szCs w:val="21"/>
              </w:rPr>
              <w:br w:type="textWrapping"/>
            </w:r>
            <w:r>
              <w:rPr>
                <w:rFonts w:hint="eastAsia" w:ascii="宋体" w:hAnsi="宋体" w:cs="宋体"/>
                <w:szCs w:val="21"/>
              </w:rPr>
              <w:t>读卡响应速度:小于1s</w:t>
            </w:r>
            <w:r>
              <w:rPr>
                <w:rFonts w:hint="eastAsia" w:ascii="宋体" w:hAnsi="宋体" w:cs="宋体"/>
                <w:szCs w:val="21"/>
              </w:rPr>
              <w:br w:type="textWrapping"/>
            </w:r>
            <w:r>
              <w:rPr>
                <w:rFonts w:hint="eastAsia" w:ascii="宋体" w:hAnsi="宋体" w:cs="宋体"/>
                <w:szCs w:val="21"/>
              </w:rPr>
              <w:t xml:space="preserve">电源：DC 5V </w:t>
            </w:r>
            <w:r>
              <w:rPr>
                <w:rFonts w:hint="eastAsia" w:ascii="宋体" w:hAnsi="宋体" w:cs="宋体"/>
                <w:szCs w:val="21"/>
              </w:rPr>
              <w:br w:type="textWrapping"/>
            </w:r>
            <w:r>
              <w:rPr>
                <w:rFonts w:hint="eastAsia" w:ascii="宋体" w:hAnsi="宋体" w:cs="宋体"/>
                <w:szCs w:val="21"/>
              </w:rPr>
              <w:t>接口：USB</w:t>
            </w:r>
            <w:r>
              <w:rPr>
                <w:rFonts w:hint="eastAsia" w:ascii="宋体" w:hAnsi="宋体" w:cs="宋体"/>
                <w:szCs w:val="21"/>
              </w:rPr>
              <w:br w:type="textWrapping"/>
            </w:r>
            <w:r>
              <w:rPr>
                <w:rFonts w:hint="eastAsia" w:ascii="宋体" w:hAnsi="宋体" w:cs="宋体"/>
                <w:szCs w:val="21"/>
              </w:rPr>
              <w:t>工作频率：13.56MHZ</w:t>
            </w:r>
            <w:r>
              <w:rPr>
                <w:rFonts w:hint="eastAsia" w:ascii="宋体" w:hAnsi="宋体" w:cs="宋体"/>
                <w:szCs w:val="21"/>
              </w:rPr>
              <w:br w:type="textWrapping"/>
            </w:r>
            <w:r>
              <w:rPr>
                <w:rFonts w:hint="eastAsia" w:ascii="宋体" w:hAnsi="宋体" w:cs="宋体"/>
                <w:szCs w:val="21"/>
              </w:rPr>
              <w:t>自带3米USB线</w:t>
            </w:r>
          </w:p>
        </w:tc>
      </w:tr>
      <w:tr>
        <w:tblPrEx>
          <w:tblLayout w:type="fixed"/>
          <w:tblCellMar>
            <w:top w:w="0" w:type="dxa"/>
            <w:left w:w="108" w:type="dxa"/>
            <w:bottom w:w="0" w:type="dxa"/>
            <w:right w:w="108" w:type="dxa"/>
          </w:tblCellMar>
        </w:tblPrEx>
        <w:trPr>
          <w:trHeight w:val="2320" w:hRule="atLeast"/>
        </w:trPr>
        <w:tc>
          <w:tcPr>
            <w:tcW w:w="13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▲打印模块</w:t>
            </w:r>
          </w:p>
        </w:tc>
        <w:tc>
          <w:tcPr>
            <w:tcW w:w="17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激光打印机</w:t>
            </w:r>
          </w:p>
        </w:tc>
        <w:tc>
          <w:tcPr>
            <w:tcW w:w="6312" w:type="dxa"/>
            <w:tcBorders>
              <w:top w:val="nil"/>
              <w:left w:val="nil"/>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最大打印幅面： A4</w:t>
            </w:r>
            <w:r>
              <w:rPr>
                <w:rFonts w:hint="eastAsia" w:ascii="宋体" w:hAnsi="宋体" w:cs="宋体"/>
                <w:szCs w:val="21"/>
              </w:rPr>
              <w:br w:type="textWrapping"/>
            </w:r>
            <w:r>
              <w:rPr>
                <w:rFonts w:hint="eastAsia" w:ascii="宋体" w:hAnsi="宋体" w:cs="宋体"/>
                <w:szCs w:val="21"/>
              </w:rPr>
              <w:t>黑白打印速度： 38ppm</w:t>
            </w:r>
            <w:r>
              <w:rPr>
                <w:rFonts w:hint="eastAsia" w:ascii="宋体" w:hAnsi="宋体" w:cs="宋体"/>
                <w:szCs w:val="21"/>
              </w:rPr>
              <w:br w:type="textWrapping"/>
            </w:r>
            <w:r>
              <w:rPr>
                <w:rFonts w:hint="eastAsia" w:ascii="宋体" w:hAnsi="宋体" w:cs="宋体"/>
                <w:szCs w:val="21"/>
              </w:rPr>
              <w:t>最高分辨率： 1200×1200dpi</w:t>
            </w:r>
            <w:r>
              <w:rPr>
                <w:rFonts w:hint="eastAsia" w:ascii="宋体" w:hAnsi="宋体" w:cs="宋体"/>
                <w:szCs w:val="21"/>
              </w:rPr>
              <w:br w:type="textWrapping"/>
            </w:r>
            <w:r>
              <w:rPr>
                <w:rFonts w:hint="eastAsia" w:ascii="宋体" w:hAnsi="宋体" w:cs="宋体"/>
                <w:szCs w:val="21"/>
              </w:rPr>
              <w:t>耗材类型： 鼓粉一体</w:t>
            </w:r>
            <w:r>
              <w:rPr>
                <w:rFonts w:hint="eastAsia" w:ascii="宋体" w:hAnsi="宋体" w:cs="宋体"/>
                <w:szCs w:val="21"/>
              </w:rPr>
              <w:br w:type="textWrapping"/>
            </w:r>
            <w:r>
              <w:rPr>
                <w:rFonts w:hint="eastAsia" w:ascii="宋体" w:hAnsi="宋体" w:cs="宋体"/>
                <w:szCs w:val="21"/>
              </w:rPr>
              <w:t>标准进纸盒250页</w:t>
            </w:r>
            <w:r>
              <w:rPr>
                <w:rFonts w:hint="eastAsia" w:ascii="宋体" w:hAnsi="宋体" w:cs="宋体"/>
                <w:szCs w:val="21"/>
              </w:rPr>
              <w:br w:type="textWrapping"/>
            </w:r>
            <w:r>
              <w:rPr>
                <w:rFonts w:hint="eastAsia" w:ascii="宋体" w:hAnsi="宋体" w:cs="宋体"/>
                <w:szCs w:val="21"/>
              </w:rPr>
              <w:t>可扩展支持外置550页进纸盒</w:t>
            </w:r>
            <w:r>
              <w:rPr>
                <w:rFonts w:hint="eastAsia" w:ascii="宋体" w:hAnsi="宋体" w:cs="宋体"/>
                <w:szCs w:val="21"/>
              </w:rPr>
              <w:br w:type="textWrapping"/>
            </w:r>
            <w:r>
              <w:rPr>
                <w:rFonts w:hint="eastAsia" w:ascii="宋体" w:hAnsi="宋体" w:cs="宋体"/>
                <w:szCs w:val="21"/>
              </w:rPr>
              <w:t>支持接口：有线网络打印支持，USB接口</w:t>
            </w:r>
            <w:r>
              <w:rPr>
                <w:rFonts w:hint="eastAsia" w:ascii="宋体" w:hAnsi="宋体" w:cs="宋体"/>
                <w:szCs w:val="21"/>
              </w:rPr>
              <w:br w:type="textWrapping"/>
            </w:r>
            <w:r>
              <w:rPr>
                <w:rFonts w:hint="eastAsia" w:ascii="宋体" w:hAnsi="宋体" w:cs="宋体"/>
                <w:szCs w:val="21"/>
              </w:rPr>
              <w:t>首页输出时间：A4，就绪模式 ：5.7秒 A4，睡眠模式 ：8.1秒</w:t>
            </w:r>
          </w:p>
        </w:tc>
      </w:tr>
      <w:tr>
        <w:tblPrEx>
          <w:tblLayout w:type="fixed"/>
          <w:tblCellMar>
            <w:top w:w="0" w:type="dxa"/>
            <w:left w:w="108" w:type="dxa"/>
            <w:bottom w:w="0" w:type="dxa"/>
            <w:right w:w="108" w:type="dxa"/>
          </w:tblCellMar>
        </w:tblPrEx>
        <w:trPr>
          <w:trHeight w:val="1740" w:hRule="atLeast"/>
        </w:trPr>
        <w:tc>
          <w:tcPr>
            <w:tcW w:w="1351"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居民健康卡模块</w:t>
            </w:r>
          </w:p>
        </w:tc>
        <w:tc>
          <w:tcPr>
            <w:tcW w:w="1732"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射频卡读卡器（非接触式IC卡）</w:t>
            </w:r>
          </w:p>
        </w:tc>
        <w:tc>
          <w:tcPr>
            <w:tcW w:w="6312" w:type="dxa"/>
            <w:tcBorders>
              <w:top w:val="nil"/>
              <w:left w:val="nil"/>
              <w:bottom w:val="single" w:color="auto" w:sz="4" w:space="0"/>
              <w:right w:val="single" w:color="auto" w:sz="4" w:space="0"/>
            </w:tcBorders>
            <w:shd w:val="clear" w:color="auto" w:fill="auto"/>
          </w:tcPr>
          <w:p>
            <w:pPr>
              <w:rPr>
                <w:rFonts w:ascii="宋体" w:hAnsi="宋体" w:cs="宋体"/>
                <w:szCs w:val="21"/>
              </w:rPr>
            </w:pPr>
            <w:r>
              <w:rPr>
                <w:rFonts w:hint="eastAsia" w:ascii="宋体" w:hAnsi="宋体" w:cs="宋体"/>
                <w:szCs w:val="21"/>
              </w:rPr>
              <w:t>支持非接触式IC卡（ISO 14443 TYPE A/B）；</w:t>
            </w:r>
            <w:r>
              <w:rPr>
                <w:rFonts w:hint="eastAsia" w:ascii="宋体" w:hAnsi="宋体" w:cs="宋体"/>
                <w:szCs w:val="21"/>
              </w:rPr>
              <w:br w:type="textWrapping"/>
            </w:r>
            <w:r>
              <w:rPr>
                <w:rFonts w:hint="eastAsia" w:ascii="宋体" w:hAnsi="宋体" w:cs="宋体"/>
                <w:szCs w:val="21"/>
              </w:rPr>
              <w:t>配有2个PSAM插槽；</w:t>
            </w:r>
            <w:r>
              <w:rPr>
                <w:rFonts w:hint="eastAsia" w:ascii="宋体" w:hAnsi="宋体" w:cs="宋体"/>
                <w:szCs w:val="21"/>
              </w:rPr>
              <w:br w:type="textWrapping"/>
            </w:r>
            <w:r>
              <w:rPr>
                <w:rFonts w:hint="eastAsia" w:ascii="宋体" w:hAnsi="宋体" w:cs="宋体"/>
                <w:szCs w:val="21"/>
              </w:rPr>
              <w:t xml:space="preserve">支持卫生部居民健康卡读写；                                                                          </w:t>
            </w:r>
            <w:r>
              <w:rPr>
                <w:rFonts w:hint="eastAsia" w:ascii="宋体" w:hAnsi="宋体" w:cs="宋体"/>
                <w:szCs w:val="21"/>
              </w:rPr>
              <w:br w:type="textWrapping"/>
            </w:r>
            <w:r>
              <w:rPr>
                <w:rFonts w:hint="eastAsia" w:ascii="宋体" w:hAnsi="宋体" w:cs="宋体"/>
                <w:szCs w:val="21"/>
              </w:rPr>
              <w:t>符合中华人民共和国卫生部《居民健康卡技术规范》；读卡器含有居民健康卡设备备案证书。</w:t>
            </w:r>
            <w:r>
              <w:rPr>
                <w:rFonts w:hint="eastAsia" w:ascii="宋体" w:hAnsi="宋体" w:cs="宋体"/>
                <w:szCs w:val="21"/>
              </w:rPr>
              <w:br w:type="textWrapping"/>
            </w:r>
            <w:r>
              <w:rPr>
                <w:rFonts w:hint="eastAsia" w:ascii="宋体" w:hAnsi="宋体" w:cs="宋体"/>
                <w:szCs w:val="21"/>
              </w:rPr>
              <w:t>接口形式：USB接口。</w:t>
            </w:r>
          </w:p>
        </w:tc>
      </w:tr>
      <w:tr>
        <w:tblPrEx>
          <w:tblLayout w:type="fixed"/>
          <w:tblCellMar>
            <w:top w:w="0" w:type="dxa"/>
            <w:left w:w="108" w:type="dxa"/>
            <w:bottom w:w="0" w:type="dxa"/>
            <w:right w:w="108" w:type="dxa"/>
          </w:tblCellMar>
        </w:tblPrEx>
        <w:trPr>
          <w:trHeight w:val="290" w:hRule="atLeast"/>
        </w:trPr>
        <w:tc>
          <w:tcPr>
            <w:tcW w:w="1351"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▲外置纸盒模块</w:t>
            </w:r>
          </w:p>
        </w:tc>
        <w:tc>
          <w:tcPr>
            <w:tcW w:w="1732"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外置扩展纸盒</w:t>
            </w:r>
          </w:p>
        </w:tc>
        <w:tc>
          <w:tcPr>
            <w:tcW w:w="6312" w:type="dxa"/>
            <w:tcBorders>
              <w:top w:val="nil"/>
              <w:left w:val="nil"/>
              <w:bottom w:val="single" w:color="auto" w:sz="4" w:space="0"/>
              <w:right w:val="single" w:color="auto" w:sz="4" w:space="0"/>
            </w:tcBorders>
            <w:shd w:val="clear" w:color="000000" w:fill="FFFFFF"/>
          </w:tcPr>
          <w:p>
            <w:pPr>
              <w:rPr>
                <w:rFonts w:ascii="宋体" w:hAnsi="宋体" w:cs="宋体"/>
                <w:szCs w:val="21"/>
              </w:rPr>
            </w:pPr>
            <w:r>
              <w:rPr>
                <w:rFonts w:hint="eastAsia" w:ascii="宋体" w:hAnsi="宋体" w:cs="宋体"/>
                <w:szCs w:val="21"/>
              </w:rPr>
              <w:t>支持外置扩展550张纸。</w:t>
            </w:r>
          </w:p>
        </w:tc>
      </w:tr>
    </w:tbl>
    <w:p>
      <w:pPr>
        <w:rPr>
          <w:rFonts w:ascii="宋体" w:hAnsi="宋体" w:cs="宋体"/>
          <w:szCs w:val="21"/>
        </w:rPr>
      </w:pPr>
      <w:r>
        <w:rPr>
          <w:rFonts w:hint="eastAsia" w:ascii="宋体" w:hAnsi="宋体" w:cs="宋体"/>
          <w:szCs w:val="21"/>
        </w:rPr>
        <w:br w:type="page"/>
      </w:r>
    </w:p>
    <w:p>
      <w:pPr>
        <w:numPr>
          <w:ilvl w:val="0"/>
          <w:numId w:val="8"/>
        </w:numPr>
        <w:spacing w:line="500" w:lineRule="exact"/>
        <w:rPr>
          <w:rFonts w:ascii="宋体" w:hAnsi="宋体" w:cs="宋体"/>
          <w:szCs w:val="21"/>
        </w:rPr>
      </w:pPr>
      <w:r>
        <w:rPr>
          <w:rFonts w:hint="eastAsia" w:ascii="宋体" w:hAnsi="宋体" w:cs="宋体"/>
          <w:szCs w:val="21"/>
        </w:rPr>
        <w:t>多功能自助一体机</w:t>
      </w:r>
    </w:p>
    <w:tbl>
      <w:tblPr>
        <w:tblStyle w:val="64"/>
        <w:tblW w:w="8659"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1985"/>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713" w:type="dxa"/>
            <w:tcBorders>
              <w:tl2br w:val="nil"/>
              <w:tr2bl w:val="nil"/>
            </w:tcBorders>
            <w:shd w:val="clear" w:color="auto" w:fill="auto"/>
            <w:vAlign w:val="center"/>
          </w:tcPr>
          <w:p>
            <w:pPr>
              <w:jc w:val="center"/>
              <w:rPr>
                <w:rFonts w:ascii="宋体" w:hAnsi="宋体" w:cs="宋体"/>
                <w:b/>
                <w:szCs w:val="21"/>
              </w:rPr>
            </w:pPr>
            <w:r>
              <w:rPr>
                <w:rFonts w:hint="eastAsia" w:ascii="宋体" w:hAnsi="宋体" w:cs="宋体"/>
                <w:b/>
                <w:szCs w:val="21"/>
              </w:rPr>
              <w:t>模块名称</w:t>
            </w:r>
          </w:p>
        </w:tc>
        <w:tc>
          <w:tcPr>
            <w:tcW w:w="1985" w:type="dxa"/>
            <w:tcBorders>
              <w:tl2br w:val="nil"/>
              <w:tr2bl w:val="nil"/>
            </w:tcBorders>
            <w:shd w:val="clear" w:color="auto" w:fill="auto"/>
            <w:vAlign w:val="center"/>
          </w:tcPr>
          <w:p>
            <w:pPr>
              <w:jc w:val="center"/>
              <w:rPr>
                <w:rFonts w:ascii="宋体" w:hAnsi="宋体" w:cs="宋体"/>
                <w:b/>
                <w:szCs w:val="21"/>
              </w:rPr>
            </w:pPr>
            <w:r>
              <w:rPr>
                <w:rFonts w:hint="eastAsia" w:ascii="宋体" w:hAnsi="宋体" w:cs="宋体"/>
                <w:b/>
                <w:szCs w:val="21"/>
              </w:rPr>
              <w:t>器件名称</w:t>
            </w:r>
          </w:p>
        </w:tc>
        <w:tc>
          <w:tcPr>
            <w:tcW w:w="4961" w:type="dxa"/>
            <w:tcBorders>
              <w:tl2br w:val="nil"/>
              <w:tr2bl w:val="nil"/>
            </w:tcBorders>
            <w:shd w:val="clear" w:color="auto" w:fill="auto"/>
            <w:vAlign w:val="center"/>
          </w:tcPr>
          <w:p>
            <w:pPr>
              <w:jc w:val="center"/>
              <w:rPr>
                <w:rFonts w:ascii="宋体" w:hAnsi="宋体" w:cs="宋体"/>
                <w:b/>
                <w:szCs w:val="21"/>
              </w:rPr>
            </w:pPr>
            <w:r>
              <w:rPr>
                <w:rFonts w:hint="eastAsia" w:ascii="宋体" w:hAnsi="宋体" w:cs="宋体"/>
                <w:b/>
                <w:szCs w:val="21"/>
              </w:rPr>
              <w:t>配置/功能/描述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13"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主控模块</w:t>
            </w:r>
          </w:p>
        </w:tc>
        <w:tc>
          <w:tcPr>
            <w:tcW w:w="1985"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工控机</w:t>
            </w:r>
          </w:p>
        </w:tc>
        <w:tc>
          <w:tcPr>
            <w:tcW w:w="4961" w:type="dxa"/>
            <w:tcBorders>
              <w:tl2br w:val="nil"/>
              <w:tr2bl w:val="nil"/>
            </w:tcBorders>
            <w:shd w:val="clear" w:color="000000" w:fill="FFFFFF"/>
            <w:vAlign w:val="center"/>
          </w:tcPr>
          <w:p>
            <w:pPr>
              <w:jc w:val="left"/>
              <w:rPr>
                <w:rFonts w:ascii="宋体" w:hAnsi="宋体" w:cs="宋体"/>
                <w:szCs w:val="21"/>
              </w:rPr>
            </w:pPr>
            <w:r>
              <w:rPr>
                <w:rFonts w:hint="eastAsia" w:ascii="宋体" w:hAnsi="宋体" w:cs="宋体"/>
                <w:szCs w:val="21"/>
              </w:rPr>
              <w:t>CPU: Intel G2030  双核3.0GHz，内存2G，硬盘500G，2个100/1000自适应以太网口，集成显卡声卡，2个VGA接口，1个HDMI接口，10个USB接口，10个串口，一个PS/2鼠键接口。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1713"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触显模块</w:t>
            </w:r>
          </w:p>
        </w:tc>
        <w:tc>
          <w:tcPr>
            <w:tcW w:w="1985"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触摸显示器</w:t>
            </w:r>
          </w:p>
        </w:tc>
        <w:tc>
          <w:tcPr>
            <w:tcW w:w="4961" w:type="dxa"/>
            <w:tcBorders>
              <w:tl2br w:val="nil"/>
              <w:tr2bl w:val="nil"/>
            </w:tcBorders>
            <w:shd w:val="clear" w:color="000000" w:fill="FFFFFF"/>
            <w:vAlign w:val="center"/>
          </w:tcPr>
          <w:p>
            <w:pPr>
              <w:jc w:val="left"/>
              <w:rPr>
                <w:rFonts w:ascii="宋体" w:hAnsi="宋体" w:cs="宋体"/>
                <w:szCs w:val="21"/>
              </w:rPr>
            </w:pPr>
            <w:r>
              <w:rPr>
                <w:rFonts w:hint="eastAsia" w:ascii="宋体" w:hAnsi="宋体" w:cs="宋体"/>
                <w:szCs w:val="21"/>
              </w:rPr>
              <w:t>17寸液晶显示器，N规屏，分辨率1280*1024，对比度1000:1，亮度： 250cd/㎡，响应时间5ms</w:t>
            </w:r>
            <w:r>
              <w:rPr>
                <w:rFonts w:hint="eastAsia" w:ascii="宋体" w:hAnsi="宋体" w:cs="宋体"/>
                <w:szCs w:val="21"/>
              </w:rPr>
              <w:br w:type="textWrapping"/>
            </w:r>
            <w:r>
              <w:rPr>
                <w:rFonts w:hint="eastAsia" w:ascii="宋体" w:hAnsi="宋体" w:cs="宋体"/>
                <w:szCs w:val="21"/>
              </w:rPr>
              <w:t>17寸电容触摸屏，透光率&gt;85%，响应时间 16ms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trPr>
        <w:tc>
          <w:tcPr>
            <w:tcW w:w="1713"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读卡模块</w:t>
            </w:r>
          </w:p>
        </w:tc>
        <w:tc>
          <w:tcPr>
            <w:tcW w:w="1985"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电动读卡器（磁卡、接触IC卡)可读诊疗卡、银行卡、社保卡</w:t>
            </w:r>
          </w:p>
        </w:tc>
        <w:tc>
          <w:tcPr>
            <w:tcW w:w="4961" w:type="dxa"/>
            <w:tcBorders>
              <w:tl2br w:val="nil"/>
              <w:tr2bl w:val="nil"/>
            </w:tcBorders>
            <w:shd w:val="clear" w:color="000000" w:fill="FFFFFF"/>
            <w:vAlign w:val="center"/>
          </w:tcPr>
          <w:p>
            <w:pPr>
              <w:jc w:val="left"/>
              <w:rPr>
                <w:rFonts w:ascii="宋体" w:hAnsi="宋体" w:cs="宋体"/>
                <w:szCs w:val="21"/>
              </w:rPr>
            </w:pPr>
            <w:r>
              <w:rPr>
                <w:rFonts w:hint="eastAsia" w:ascii="宋体" w:hAnsi="宋体" w:cs="宋体"/>
                <w:szCs w:val="21"/>
              </w:rPr>
              <w:t>支持磁卡（ISO 7811标准，可读1、2、3磁道数据）。支持接触式IC卡（ISO 7816标准）。支持ISO 7816 (T=0 或T=1) CPU卡，符合人民银行《中国金融集成电路（IC）卡规范》2.0版本要求。支持PBOC3.0标准、EMV（Europay，MasterCard，VISA）标准。配有4个符合ISO7816标准的内置式PSAM卡槽。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0" w:hRule="atLeast"/>
        </w:trPr>
        <w:tc>
          <w:tcPr>
            <w:tcW w:w="1713"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▲打印模块</w:t>
            </w:r>
          </w:p>
        </w:tc>
        <w:tc>
          <w:tcPr>
            <w:tcW w:w="1985"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激光打印机</w:t>
            </w:r>
          </w:p>
        </w:tc>
        <w:tc>
          <w:tcPr>
            <w:tcW w:w="4961" w:type="dxa"/>
            <w:tcBorders>
              <w:tl2br w:val="nil"/>
              <w:tr2bl w:val="nil"/>
            </w:tcBorders>
            <w:shd w:val="clear" w:color="auto" w:fill="auto"/>
            <w:vAlign w:val="center"/>
          </w:tcPr>
          <w:p>
            <w:pPr>
              <w:jc w:val="left"/>
              <w:rPr>
                <w:rFonts w:ascii="宋体" w:hAnsi="宋体" w:cs="宋体"/>
                <w:szCs w:val="21"/>
              </w:rPr>
            </w:pPr>
            <w:r>
              <w:rPr>
                <w:rFonts w:hint="eastAsia" w:ascii="宋体" w:hAnsi="宋体" w:cs="宋体"/>
                <w:szCs w:val="21"/>
              </w:rPr>
              <w:t>最大打印幅面： A4</w:t>
            </w:r>
            <w:r>
              <w:rPr>
                <w:rFonts w:hint="eastAsia" w:ascii="宋体" w:hAnsi="宋体" w:cs="宋体"/>
                <w:szCs w:val="21"/>
              </w:rPr>
              <w:br w:type="textWrapping"/>
            </w:r>
            <w:r>
              <w:rPr>
                <w:rFonts w:hint="eastAsia" w:ascii="宋体" w:hAnsi="宋体" w:cs="宋体"/>
                <w:szCs w:val="21"/>
              </w:rPr>
              <w:t>黑白打印速度： 38ppm</w:t>
            </w:r>
            <w:r>
              <w:rPr>
                <w:rFonts w:hint="eastAsia" w:ascii="宋体" w:hAnsi="宋体" w:cs="宋体"/>
                <w:szCs w:val="21"/>
              </w:rPr>
              <w:br w:type="textWrapping"/>
            </w:r>
            <w:r>
              <w:rPr>
                <w:rFonts w:hint="eastAsia" w:ascii="宋体" w:hAnsi="宋体" w:cs="宋体"/>
                <w:szCs w:val="21"/>
              </w:rPr>
              <w:t>最高分辨率： 1200×1200dpi</w:t>
            </w:r>
            <w:r>
              <w:rPr>
                <w:rFonts w:hint="eastAsia" w:ascii="宋体" w:hAnsi="宋体" w:cs="宋体"/>
                <w:szCs w:val="21"/>
              </w:rPr>
              <w:br w:type="textWrapping"/>
            </w:r>
            <w:r>
              <w:rPr>
                <w:rFonts w:hint="eastAsia" w:ascii="宋体" w:hAnsi="宋体" w:cs="宋体"/>
                <w:szCs w:val="21"/>
              </w:rPr>
              <w:t>耗材类型： 鼓粉一体</w:t>
            </w:r>
            <w:r>
              <w:rPr>
                <w:rFonts w:hint="eastAsia" w:ascii="宋体" w:hAnsi="宋体" w:cs="宋体"/>
                <w:szCs w:val="21"/>
              </w:rPr>
              <w:br w:type="textWrapping"/>
            </w:r>
            <w:r>
              <w:rPr>
                <w:rFonts w:hint="eastAsia" w:ascii="宋体" w:hAnsi="宋体" w:cs="宋体"/>
                <w:szCs w:val="21"/>
              </w:rPr>
              <w:t>标准进纸盒250页</w:t>
            </w:r>
            <w:r>
              <w:rPr>
                <w:rFonts w:hint="eastAsia" w:ascii="宋体" w:hAnsi="宋体" w:cs="宋体"/>
                <w:szCs w:val="21"/>
              </w:rPr>
              <w:br w:type="textWrapping"/>
            </w:r>
            <w:r>
              <w:rPr>
                <w:rFonts w:hint="eastAsia" w:ascii="宋体" w:hAnsi="宋体" w:cs="宋体"/>
                <w:szCs w:val="21"/>
              </w:rPr>
              <w:t>可扩展支持外置550页进纸盒</w:t>
            </w:r>
            <w:r>
              <w:rPr>
                <w:rFonts w:hint="eastAsia" w:ascii="宋体" w:hAnsi="宋体" w:cs="宋体"/>
                <w:szCs w:val="21"/>
              </w:rPr>
              <w:br w:type="textWrapping"/>
            </w:r>
            <w:r>
              <w:rPr>
                <w:rFonts w:hint="eastAsia" w:ascii="宋体" w:hAnsi="宋体" w:cs="宋体"/>
                <w:szCs w:val="21"/>
              </w:rPr>
              <w:t>支持接口：有线网络打印支持，USB接口</w:t>
            </w:r>
            <w:r>
              <w:rPr>
                <w:rFonts w:hint="eastAsia" w:ascii="宋体" w:hAnsi="宋体" w:cs="宋体"/>
                <w:szCs w:val="21"/>
              </w:rPr>
              <w:br w:type="textWrapping"/>
            </w:r>
            <w:r>
              <w:rPr>
                <w:rFonts w:hint="eastAsia" w:ascii="宋体" w:hAnsi="宋体" w:cs="宋体"/>
                <w:szCs w:val="21"/>
              </w:rPr>
              <w:t>首页输出时间：A4，就绪模式 ：5.7秒 A4，睡眠模式 ：8.1秒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713"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电源模块</w:t>
            </w:r>
          </w:p>
        </w:tc>
        <w:tc>
          <w:tcPr>
            <w:tcW w:w="1985"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电源</w:t>
            </w:r>
          </w:p>
        </w:tc>
        <w:tc>
          <w:tcPr>
            <w:tcW w:w="4961" w:type="dxa"/>
            <w:tcBorders>
              <w:tl2br w:val="nil"/>
              <w:tr2bl w:val="nil"/>
            </w:tcBorders>
            <w:shd w:val="clear" w:color="000000" w:fill="FFFFFF"/>
            <w:vAlign w:val="center"/>
          </w:tcPr>
          <w:p>
            <w:pPr>
              <w:jc w:val="left"/>
              <w:rPr>
                <w:rFonts w:ascii="宋体" w:hAnsi="宋体" w:cs="宋体"/>
                <w:szCs w:val="21"/>
              </w:rPr>
            </w:pPr>
            <w:r>
              <w:rPr>
                <w:rFonts w:hint="eastAsia" w:ascii="宋体" w:hAnsi="宋体" w:cs="宋体"/>
                <w:szCs w:val="21"/>
              </w:rPr>
              <w:t>220V AC输入；</w:t>
            </w:r>
            <w:r>
              <w:rPr>
                <w:rFonts w:hint="eastAsia" w:ascii="宋体" w:hAnsi="宋体" w:cs="宋体"/>
                <w:szCs w:val="21"/>
              </w:rPr>
              <w:br w:type="textWrapping"/>
            </w:r>
            <w:r>
              <w:rPr>
                <w:rFonts w:hint="eastAsia" w:ascii="宋体" w:hAnsi="宋体" w:cs="宋体"/>
                <w:szCs w:val="21"/>
              </w:rPr>
              <w:t>提供220V、24V、12V、5V输出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1713" w:type="dxa"/>
            <w:tcBorders>
              <w:tl2br w:val="nil"/>
              <w:tr2bl w:val="nil"/>
            </w:tcBorders>
            <w:shd w:val="clear" w:color="000000" w:fill="FFFFFF"/>
            <w:vAlign w:val="center"/>
          </w:tcPr>
          <w:p>
            <w:pPr>
              <w:jc w:val="center"/>
              <w:rPr>
                <w:rFonts w:ascii="宋体" w:hAnsi="宋体" w:cs="宋体"/>
                <w:szCs w:val="21"/>
              </w:rPr>
            </w:pPr>
            <w:r>
              <w:rPr>
                <w:rFonts w:hint="eastAsia" w:ascii="宋体" w:hAnsi="宋体" w:cs="宋体"/>
                <w:szCs w:val="21"/>
              </w:rPr>
              <w:t>机柜</w:t>
            </w:r>
          </w:p>
        </w:tc>
        <w:tc>
          <w:tcPr>
            <w:tcW w:w="1985" w:type="dxa"/>
            <w:tcBorders>
              <w:tl2br w:val="nil"/>
              <w:tr2bl w:val="nil"/>
            </w:tcBorders>
            <w:shd w:val="clear" w:color="000000" w:fill="FFFFFF"/>
            <w:vAlign w:val="center"/>
          </w:tcPr>
          <w:p>
            <w:pPr>
              <w:jc w:val="center"/>
              <w:rPr>
                <w:rFonts w:ascii="宋体" w:hAnsi="宋体" w:cs="宋体"/>
                <w:szCs w:val="21"/>
              </w:rPr>
            </w:pPr>
            <w:r>
              <w:rPr>
                <w:rFonts w:hint="eastAsia" w:ascii="宋体" w:hAnsi="宋体" w:cs="宋体"/>
                <w:szCs w:val="21"/>
              </w:rPr>
              <w:t>自助终端外壳</w:t>
            </w:r>
          </w:p>
        </w:tc>
        <w:tc>
          <w:tcPr>
            <w:tcW w:w="4961" w:type="dxa"/>
            <w:tcBorders>
              <w:tl2br w:val="nil"/>
              <w:tr2bl w:val="nil"/>
            </w:tcBorders>
            <w:shd w:val="clear" w:color="000000" w:fill="FFFFFF"/>
            <w:vAlign w:val="center"/>
          </w:tcPr>
          <w:p>
            <w:pPr>
              <w:jc w:val="left"/>
              <w:rPr>
                <w:rFonts w:ascii="宋体" w:hAnsi="宋体" w:cs="宋体"/>
                <w:szCs w:val="21"/>
              </w:rPr>
            </w:pPr>
            <w:r>
              <w:rPr>
                <w:rFonts w:hint="eastAsia" w:ascii="宋体" w:hAnsi="宋体" w:cs="宋体"/>
                <w:szCs w:val="21"/>
              </w:rPr>
              <w:t>外部材料：优质全钢机柜，坚硬厚实，不易变形，新颖美观、尊贵；</w:t>
            </w:r>
            <w:r>
              <w:rPr>
                <w:rFonts w:hint="eastAsia" w:ascii="宋体" w:hAnsi="宋体" w:cs="宋体"/>
                <w:szCs w:val="21"/>
              </w:rPr>
              <w:br w:type="textWrapping"/>
            </w:r>
            <w:r>
              <w:rPr>
                <w:rFonts w:hint="eastAsia" w:ascii="宋体" w:hAnsi="宋体" w:cs="宋体"/>
                <w:szCs w:val="21"/>
              </w:rPr>
              <w:t>表层处理：表层全部采用优质金属户外塑粉喷涂，附着力极强，防水、防锈、防腐、耐磨、防磁、防静电功能，不易沾污损坏；</w:t>
            </w:r>
            <w:r>
              <w:rPr>
                <w:rFonts w:hint="eastAsia" w:ascii="宋体" w:hAnsi="宋体" w:cs="宋体"/>
                <w:szCs w:val="21"/>
              </w:rPr>
              <w:br w:type="textWrapping"/>
            </w:r>
            <w:r>
              <w:rPr>
                <w:rFonts w:hint="eastAsia" w:ascii="宋体" w:hAnsi="宋体" w:cs="宋体"/>
                <w:szCs w:val="21"/>
              </w:rPr>
              <w:t>内部结构：模块定位采用轨道拖拉式，布线规范整齐；多级分层结构，可放置多种设备；</w:t>
            </w:r>
            <w:r>
              <w:rPr>
                <w:rFonts w:hint="eastAsia" w:ascii="宋体" w:hAnsi="宋体" w:cs="宋体"/>
                <w:szCs w:val="21"/>
              </w:rPr>
              <w:br w:type="textWrapping"/>
            </w:r>
            <w:r>
              <w:rPr>
                <w:rFonts w:hint="eastAsia" w:ascii="宋体" w:hAnsi="宋体" w:cs="宋体"/>
                <w:szCs w:val="21"/>
              </w:rPr>
              <w:t>外部结构：各部件模块与机柜结合紧密，整机符合人体工程学设计，布局合理，工艺精细。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713" w:type="dxa"/>
            <w:tcBorders>
              <w:tl2br w:val="nil"/>
              <w:tr2bl w:val="nil"/>
            </w:tcBorders>
            <w:shd w:val="clear" w:color="000000" w:fill="FFFFFF"/>
            <w:vAlign w:val="center"/>
          </w:tcPr>
          <w:p>
            <w:pPr>
              <w:jc w:val="center"/>
              <w:rPr>
                <w:rFonts w:ascii="宋体" w:hAnsi="宋体" w:cs="宋体"/>
                <w:szCs w:val="21"/>
              </w:rPr>
            </w:pPr>
            <w:r>
              <w:rPr>
                <w:rFonts w:hint="eastAsia" w:ascii="宋体" w:hAnsi="宋体" w:cs="宋体"/>
                <w:szCs w:val="21"/>
              </w:rPr>
              <w:t>产品包装</w:t>
            </w:r>
          </w:p>
        </w:tc>
        <w:tc>
          <w:tcPr>
            <w:tcW w:w="1985" w:type="dxa"/>
            <w:tcBorders>
              <w:tl2br w:val="nil"/>
              <w:tr2bl w:val="nil"/>
            </w:tcBorders>
            <w:shd w:val="clear" w:color="000000" w:fill="FFFFFF"/>
            <w:vAlign w:val="center"/>
          </w:tcPr>
          <w:p>
            <w:pPr>
              <w:jc w:val="center"/>
              <w:rPr>
                <w:rFonts w:ascii="宋体" w:hAnsi="宋体" w:cs="宋体"/>
                <w:szCs w:val="21"/>
              </w:rPr>
            </w:pPr>
            <w:r>
              <w:rPr>
                <w:rFonts w:hint="eastAsia" w:ascii="宋体" w:hAnsi="宋体" w:cs="宋体"/>
                <w:szCs w:val="21"/>
              </w:rPr>
              <w:t>自助终端包装</w:t>
            </w:r>
          </w:p>
        </w:tc>
        <w:tc>
          <w:tcPr>
            <w:tcW w:w="4961" w:type="dxa"/>
            <w:tcBorders>
              <w:tl2br w:val="nil"/>
              <w:tr2bl w:val="nil"/>
            </w:tcBorders>
            <w:shd w:val="clear" w:color="000000" w:fill="FFFFFF"/>
            <w:vAlign w:val="center"/>
          </w:tcPr>
          <w:p>
            <w:pPr>
              <w:jc w:val="left"/>
              <w:rPr>
                <w:rFonts w:ascii="宋体" w:hAnsi="宋体" w:cs="宋体"/>
                <w:szCs w:val="21"/>
              </w:rPr>
            </w:pPr>
            <w:r>
              <w:rPr>
                <w:rFonts w:hint="eastAsia" w:ascii="宋体" w:hAnsi="宋体" w:cs="宋体"/>
                <w:szCs w:val="21"/>
              </w:rPr>
              <w:t>自助终端包装。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trPr>
        <w:tc>
          <w:tcPr>
            <w:tcW w:w="1713"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居民健康卡模块</w:t>
            </w:r>
          </w:p>
        </w:tc>
        <w:tc>
          <w:tcPr>
            <w:tcW w:w="1985"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射频卡读卡器（非接触式IC卡）</w:t>
            </w:r>
          </w:p>
        </w:tc>
        <w:tc>
          <w:tcPr>
            <w:tcW w:w="4961" w:type="dxa"/>
            <w:tcBorders>
              <w:tl2br w:val="nil"/>
              <w:tr2bl w:val="nil"/>
            </w:tcBorders>
            <w:shd w:val="clear" w:color="auto" w:fill="auto"/>
            <w:vAlign w:val="center"/>
          </w:tcPr>
          <w:p>
            <w:pPr>
              <w:jc w:val="left"/>
              <w:rPr>
                <w:rFonts w:ascii="宋体" w:hAnsi="宋体" w:cs="宋体"/>
                <w:szCs w:val="21"/>
              </w:rPr>
            </w:pPr>
            <w:r>
              <w:rPr>
                <w:rFonts w:hint="eastAsia" w:ascii="宋体" w:hAnsi="宋体" w:cs="宋体"/>
                <w:szCs w:val="21"/>
              </w:rPr>
              <w:t>支持非接触式IC卡（ISO 14443 TYPE A/B）；</w:t>
            </w:r>
            <w:r>
              <w:rPr>
                <w:rFonts w:hint="eastAsia" w:ascii="宋体" w:hAnsi="宋体" w:cs="宋体"/>
                <w:szCs w:val="21"/>
              </w:rPr>
              <w:br w:type="textWrapping"/>
            </w:r>
            <w:r>
              <w:rPr>
                <w:rFonts w:hint="eastAsia" w:ascii="宋体" w:hAnsi="宋体" w:cs="宋体"/>
                <w:szCs w:val="21"/>
              </w:rPr>
              <w:t>配有2个PSAM插槽；</w:t>
            </w:r>
            <w:r>
              <w:rPr>
                <w:rFonts w:hint="eastAsia" w:ascii="宋体" w:hAnsi="宋体" w:cs="宋体"/>
                <w:szCs w:val="21"/>
              </w:rPr>
              <w:br w:type="textWrapping"/>
            </w:r>
            <w:r>
              <w:rPr>
                <w:rFonts w:hint="eastAsia" w:ascii="宋体" w:hAnsi="宋体" w:cs="宋体"/>
                <w:szCs w:val="21"/>
              </w:rPr>
              <w:t xml:space="preserve">支持卫生部居民健康卡读写；                                                                          </w:t>
            </w:r>
            <w:r>
              <w:rPr>
                <w:rFonts w:hint="eastAsia" w:ascii="宋体" w:hAnsi="宋体" w:cs="宋体"/>
                <w:szCs w:val="21"/>
              </w:rPr>
              <w:br w:type="textWrapping"/>
            </w:r>
            <w:r>
              <w:rPr>
                <w:rFonts w:hint="eastAsia" w:ascii="宋体" w:hAnsi="宋体" w:cs="宋体"/>
                <w:szCs w:val="21"/>
              </w:rPr>
              <w:t>符合中华人民共和国卫生部《居民健康卡技术规范》；读卡器含有居民健康卡设备备案证书。</w:t>
            </w:r>
            <w:r>
              <w:rPr>
                <w:rFonts w:hint="eastAsia" w:ascii="宋体" w:hAnsi="宋体" w:cs="宋体"/>
                <w:szCs w:val="21"/>
              </w:rPr>
              <w:br w:type="textWrapping"/>
            </w:r>
            <w:r>
              <w:rPr>
                <w:rFonts w:hint="eastAsia" w:ascii="宋体" w:hAnsi="宋体" w:cs="宋体"/>
                <w:szCs w:val="21"/>
              </w:rPr>
              <w:t>接口形式：USB接口。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8" w:hRule="atLeast"/>
        </w:trPr>
        <w:tc>
          <w:tcPr>
            <w:tcW w:w="1713" w:type="dxa"/>
            <w:tcBorders>
              <w:tl2br w:val="nil"/>
              <w:tr2bl w:val="nil"/>
            </w:tcBorders>
            <w:shd w:val="clear" w:color="000000" w:fill="FFFFFF"/>
            <w:vAlign w:val="center"/>
          </w:tcPr>
          <w:p>
            <w:pPr>
              <w:jc w:val="center"/>
              <w:rPr>
                <w:rFonts w:ascii="宋体" w:hAnsi="宋体" w:cs="宋体"/>
                <w:szCs w:val="21"/>
              </w:rPr>
            </w:pPr>
            <w:r>
              <w:rPr>
                <w:rFonts w:hint="eastAsia" w:ascii="宋体" w:hAnsi="宋体" w:cs="宋体"/>
                <w:szCs w:val="21"/>
              </w:rPr>
              <w:t>二代身份证阅读模块</w:t>
            </w:r>
          </w:p>
        </w:tc>
        <w:tc>
          <w:tcPr>
            <w:tcW w:w="1985" w:type="dxa"/>
            <w:tcBorders>
              <w:tl2br w:val="nil"/>
              <w:tr2bl w:val="nil"/>
            </w:tcBorders>
            <w:shd w:val="clear" w:color="000000" w:fill="FFFFFF"/>
            <w:vAlign w:val="center"/>
          </w:tcPr>
          <w:p>
            <w:pPr>
              <w:jc w:val="center"/>
              <w:rPr>
                <w:rFonts w:ascii="宋体" w:hAnsi="宋体" w:cs="宋体"/>
                <w:szCs w:val="21"/>
              </w:rPr>
            </w:pPr>
            <w:r>
              <w:rPr>
                <w:rFonts w:hint="eastAsia" w:ascii="宋体" w:hAnsi="宋体" w:cs="宋体"/>
                <w:szCs w:val="21"/>
              </w:rPr>
              <w:t>身份证阅读器</w:t>
            </w:r>
          </w:p>
        </w:tc>
        <w:tc>
          <w:tcPr>
            <w:tcW w:w="4961" w:type="dxa"/>
            <w:tcBorders>
              <w:tl2br w:val="nil"/>
              <w:tr2bl w:val="nil"/>
            </w:tcBorders>
            <w:shd w:val="clear" w:color="auto" w:fill="auto"/>
            <w:vAlign w:val="center"/>
          </w:tcPr>
          <w:p>
            <w:pPr>
              <w:jc w:val="left"/>
              <w:rPr>
                <w:rFonts w:ascii="宋体" w:hAnsi="宋体" w:cs="宋体"/>
                <w:szCs w:val="21"/>
              </w:rPr>
            </w:pPr>
            <w:r>
              <w:rPr>
                <w:rFonts w:hint="eastAsia" w:ascii="宋体" w:hAnsi="宋体" w:cs="宋体"/>
                <w:szCs w:val="21"/>
              </w:rPr>
              <w:t>符合GA450-2013台式居民身份证阅读器通用技术要求，兼容ISO14443(TypeB)标准</w:t>
            </w:r>
            <w:r>
              <w:rPr>
                <w:rFonts w:hint="eastAsia" w:ascii="宋体" w:hAnsi="宋体" w:cs="宋体"/>
                <w:szCs w:val="21"/>
              </w:rPr>
              <w:br w:type="textWrapping"/>
            </w:r>
            <w:r>
              <w:rPr>
                <w:rFonts w:hint="eastAsia" w:ascii="宋体" w:hAnsi="宋体" w:cs="宋体"/>
                <w:szCs w:val="21"/>
              </w:rPr>
              <w:t>阅读距离:0-30mm</w:t>
            </w:r>
            <w:r>
              <w:rPr>
                <w:rFonts w:hint="eastAsia" w:ascii="宋体" w:hAnsi="宋体" w:cs="宋体"/>
                <w:szCs w:val="21"/>
              </w:rPr>
              <w:br w:type="textWrapping"/>
            </w:r>
            <w:r>
              <w:rPr>
                <w:rFonts w:hint="eastAsia" w:ascii="宋体" w:hAnsi="宋体" w:cs="宋体"/>
                <w:szCs w:val="21"/>
              </w:rPr>
              <w:t>读卡响应速度:小于1s</w:t>
            </w:r>
            <w:r>
              <w:rPr>
                <w:rFonts w:hint="eastAsia" w:ascii="宋体" w:hAnsi="宋体" w:cs="宋体"/>
                <w:szCs w:val="21"/>
              </w:rPr>
              <w:br w:type="textWrapping"/>
            </w:r>
            <w:r>
              <w:rPr>
                <w:rFonts w:hint="eastAsia" w:ascii="宋体" w:hAnsi="宋体" w:cs="宋体"/>
                <w:szCs w:val="21"/>
              </w:rPr>
              <w:t xml:space="preserve">电源：DC 5V </w:t>
            </w:r>
            <w:r>
              <w:rPr>
                <w:rFonts w:hint="eastAsia" w:ascii="宋体" w:hAnsi="宋体" w:cs="宋体"/>
                <w:szCs w:val="21"/>
              </w:rPr>
              <w:br w:type="textWrapping"/>
            </w:r>
            <w:r>
              <w:rPr>
                <w:rFonts w:hint="eastAsia" w:ascii="宋体" w:hAnsi="宋体" w:cs="宋体"/>
                <w:szCs w:val="21"/>
              </w:rPr>
              <w:t>接口：USB</w:t>
            </w:r>
            <w:r>
              <w:rPr>
                <w:rFonts w:hint="eastAsia" w:ascii="宋体" w:hAnsi="宋体" w:cs="宋体"/>
                <w:szCs w:val="21"/>
              </w:rPr>
              <w:br w:type="textWrapping"/>
            </w:r>
            <w:r>
              <w:rPr>
                <w:rFonts w:hint="eastAsia" w:ascii="宋体" w:hAnsi="宋体" w:cs="宋体"/>
                <w:szCs w:val="21"/>
              </w:rPr>
              <w:t>工作频率：13.56MHZ</w:t>
            </w:r>
            <w:r>
              <w:rPr>
                <w:rFonts w:hint="eastAsia" w:ascii="宋体" w:hAnsi="宋体" w:cs="宋体"/>
                <w:szCs w:val="21"/>
              </w:rPr>
              <w:br w:type="textWrapping"/>
            </w:r>
            <w:r>
              <w:rPr>
                <w:rFonts w:hint="eastAsia" w:ascii="宋体" w:hAnsi="宋体" w:cs="宋体"/>
                <w:szCs w:val="21"/>
              </w:rPr>
              <w:t>自带3米USB线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713" w:type="dxa"/>
            <w:tcBorders>
              <w:tl2br w:val="nil"/>
              <w:tr2bl w:val="nil"/>
            </w:tcBorders>
            <w:shd w:val="clear" w:color="000000" w:fill="FFFFFF"/>
            <w:vAlign w:val="center"/>
          </w:tcPr>
          <w:p>
            <w:pPr>
              <w:jc w:val="center"/>
              <w:rPr>
                <w:rFonts w:ascii="宋体" w:hAnsi="宋体" w:cs="宋体"/>
                <w:szCs w:val="21"/>
              </w:rPr>
            </w:pPr>
            <w:r>
              <w:rPr>
                <w:rFonts w:hint="eastAsia" w:ascii="宋体" w:hAnsi="宋体" w:cs="宋体"/>
                <w:szCs w:val="21"/>
              </w:rPr>
              <w:t>▲外置纸盒模块</w:t>
            </w:r>
          </w:p>
        </w:tc>
        <w:tc>
          <w:tcPr>
            <w:tcW w:w="1985" w:type="dxa"/>
            <w:tcBorders>
              <w:tl2br w:val="nil"/>
              <w:tr2bl w:val="nil"/>
            </w:tcBorders>
            <w:shd w:val="clear" w:color="000000" w:fill="FFFFFF"/>
            <w:vAlign w:val="center"/>
          </w:tcPr>
          <w:p>
            <w:pPr>
              <w:jc w:val="center"/>
              <w:rPr>
                <w:rFonts w:ascii="宋体" w:hAnsi="宋体" w:cs="宋体"/>
                <w:szCs w:val="21"/>
              </w:rPr>
            </w:pPr>
            <w:r>
              <w:rPr>
                <w:rFonts w:hint="eastAsia" w:ascii="宋体" w:hAnsi="宋体" w:cs="宋体"/>
                <w:szCs w:val="21"/>
              </w:rPr>
              <w:t>外置扩展纸盒</w:t>
            </w:r>
          </w:p>
        </w:tc>
        <w:tc>
          <w:tcPr>
            <w:tcW w:w="4961" w:type="dxa"/>
            <w:tcBorders>
              <w:tl2br w:val="nil"/>
              <w:tr2bl w:val="nil"/>
            </w:tcBorders>
            <w:shd w:val="clear" w:color="000000" w:fill="FFFFFF"/>
            <w:vAlign w:val="center"/>
          </w:tcPr>
          <w:p>
            <w:pPr>
              <w:jc w:val="left"/>
              <w:rPr>
                <w:rFonts w:ascii="宋体" w:hAnsi="宋体" w:cs="宋体"/>
                <w:szCs w:val="21"/>
              </w:rPr>
            </w:pPr>
            <w:r>
              <w:rPr>
                <w:rFonts w:hint="eastAsia" w:ascii="宋体" w:hAnsi="宋体" w:cs="宋体"/>
                <w:szCs w:val="21"/>
              </w:rPr>
              <w:t>支持外置扩展550张纸。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0" w:hRule="atLeast"/>
        </w:trPr>
        <w:tc>
          <w:tcPr>
            <w:tcW w:w="1713"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金属密码键盘模块</w:t>
            </w:r>
          </w:p>
        </w:tc>
        <w:tc>
          <w:tcPr>
            <w:tcW w:w="1985"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金属密码键盘</w:t>
            </w:r>
          </w:p>
        </w:tc>
        <w:tc>
          <w:tcPr>
            <w:tcW w:w="4961" w:type="dxa"/>
            <w:tcBorders>
              <w:tl2br w:val="nil"/>
              <w:tr2bl w:val="nil"/>
            </w:tcBorders>
            <w:shd w:val="clear" w:color="000000" w:fill="FFFFFF"/>
            <w:vAlign w:val="center"/>
          </w:tcPr>
          <w:p>
            <w:pPr>
              <w:jc w:val="left"/>
              <w:rPr>
                <w:rFonts w:ascii="宋体" w:hAnsi="宋体" w:cs="宋体"/>
                <w:szCs w:val="21"/>
              </w:rPr>
            </w:pPr>
            <w:r>
              <w:rPr>
                <w:rFonts w:hint="eastAsia" w:ascii="宋体" w:hAnsi="宋体" w:cs="宋体"/>
                <w:szCs w:val="21"/>
              </w:rPr>
              <w:t>输入键盘：10个数字键、6个功能键；</w:t>
            </w:r>
            <w:r>
              <w:rPr>
                <w:rFonts w:hint="eastAsia" w:ascii="宋体" w:hAnsi="宋体" w:cs="宋体"/>
                <w:szCs w:val="21"/>
              </w:rPr>
              <w:br w:type="textWrapping"/>
            </w:r>
            <w:r>
              <w:rPr>
                <w:rFonts w:hint="eastAsia" w:ascii="宋体" w:hAnsi="宋体" w:cs="宋体"/>
                <w:szCs w:val="21"/>
              </w:rPr>
              <w:t>按键寿命：2000000次；</w:t>
            </w:r>
            <w:r>
              <w:rPr>
                <w:rFonts w:hint="eastAsia" w:ascii="宋体" w:hAnsi="宋体" w:cs="宋体"/>
                <w:szCs w:val="21"/>
              </w:rPr>
              <w:br w:type="textWrapping"/>
            </w:r>
            <w:r>
              <w:rPr>
                <w:rFonts w:hint="eastAsia" w:ascii="宋体" w:hAnsi="宋体" w:cs="宋体"/>
                <w:szCs w:val="21"/>
              </w:rPr>
              <w:t>处理能力：PIN加密、MAC运算、数据加密/解密，支持DES/3DES，RSA加密算法；可以支持ANSI、ECB、CBS等标准；</w:t>
            </w:r>
            <w:r>
              <w:rPr>
                <w:rFonts w:hint="eastAsia" w:ascii="宋体" w:hAnsi="宋体" w:cs="宋体"/>
                <w:szCs w:val="21"/>
              </w:rPr>
              <w:br w:type="textWrapping"/>
            </w:r>
            <w:r>
              <w:rPr>
                <w:rFonts w:hint="eastAsia" w:ascii="宋体" w:hAnsi="宋体" w:cs="宋体"/>
                <w:szCs w:val="21"/>
              </w:rPr>
              <w:t>密钥管理：可存储16组128位的密钥；只能写入不能读出；</w:t>
            </w:r>
            <w:r>
              <w:rPr>
                <w:rFonts w:hint="eastAsia" w:ascii="宋体" w:hAnsi="宋体" w:cs="宋体"/>
                <w:szCs w:val="21"/>
              </w:rPr>
              <w:br w:type="textWrapping"/>
            </w:r>
            <w:r>
              <w:rPr>
                <w:rFonts w:hint="eastAsia" w:ascii="宋体" w:hAnsi="宋体" w:cs="宋体"/>
                <w:szCs w:val="21"/>
              </w:rPr>
              <w:t>认证：银联卡受理终端产品安全认证证书，国密认证；可以使用国密算法。</w:t>
            </w:r>
            <w:r>
              <w:rPr>
                <w:rFonts w:hint="eastAsia" w:ascii="宋体" w:hAnsi="宋体" w:cs="宋体"/>
                <w:szCs w:val="21"/>
              </w:rPr>
              <w:br w:type="textWrapping"/>
            </w:r>
            <w:r>
              <w:rPr>
                <w:rFonts w:hint="eastAsia" w:ascii="宋体" w:hAnsi="宋体" w:cs="宋体"/>
                <w:szCs w:val="21"/>
              </w:rPr>
              <w:t>防尘，防水，防暴；</w:t>
            </w:r>
            <w:r>
              <w:rPr>
                <w:rFonts w:hint="eastAsia" w:ascii="宋体" w:hAnsi="宋体" w:cs="宋体"/>
                <w:szCs w:val="21"/>
              </w:rPr>
              <w:br w:type="textWrapping"/>
            </w:r>
            <w:r>
              <w:rPr>
                <w:rFonts w:hint="eastAsia" w:ascii="宋体" w:hAnsi="宋体" w:cs="宋体"/>
                <w:szCs w:val="21"/>
              </w:rPr>
              <w:t>电压： 5.0V±10%；</w:t>
            </w:r>
            <w:r>
              <w:rPr>
                <w:rFonts w:hint="eastAsia" w:ascii="宋体" w:hAnsi="宋体" w:cs="宋体"/>
                <w:szCs w:val="21"/>
              </w:rPr>
              <w:br w:type="textWrapping"/>
            </w:r>
            <w:r>
              <w:rPr>
                <w:rFonts w:hint="eastAsia" w:ascii="宋体" w:hAnsi="宋体" w:cs="宋体"/>
                <w:szCs w:val="21"/>
              </w:rPr>
              <w:t>功耗： ≤0.5W(动态)，≤0.2W(静态)；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13"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凭条打印模块</w:t>
            </w:r>
          </w:p>
        </w:tc>
        <w:tc>
          <w:tcPr>
            <w:tcW w:w="1985" w:type="dxa"/>
            <w:tcBorders>
              <w:tl2br w:val="nil"/>
              <w:tr2bl w:val="nil"/>
            </w:tcBorders>
            <w:shd w:val="clear" w:color="auto" w:fill="auto"/>
            <w:vAlign w:val="center"/>
          </w:tcPr>
          <w:p>
            <w:pPr>
              <w:jc w:val="center"/>
              <w:rPr>
                <w:rFonts w:ascii="宋体" w:hAnsi="宋体" w:cs="宋体"/>
                <w:szCs w:val="21"/>
              </w:rPr>
            </w:pPr>
            <w:r>
              <w:rPr>
                <w:rFonts w:hint="eastAsia" w:ascii="宋体" w:hAnsi="宋体" w:cs="宋体"/>
                <w:szCs w:val="21"/>
              </w:rPr>
              <w:t>热敏打印机</w:t>
            </w:r>
          </w:p>
        </w:tc>
        <w:tc>
          <w:tcPr>
            <w:tcW w:w="4961" w:type="dxa"/>
            <w:tcBorders>
              <w:tl2br w:val="nil"/>
              <w:tr2bl w:val="nil"/>
            </w:tcBorders>
            <w:shd w:val="clear" w:color="000000" w:fill="FFFFFF"/>
            <w:vAlign w:val="center"/>
          </w:tcPr>
          <w:p>
            <w:pPr>
              <w:jc w:val="left"/>
              <w:rPr>
                <w:rFonts w:ascii="宋体" w:hAnsi="宋体" w:cs="宋体"/>
                <w:szCs w:val="21"/>
              </w:rPr>
            </w:pPr>
            <w:r>
              <w:rPr>
                <w:rFonts w:hint="eastAsia" w:ascii="宋体" w:hAnsi="宋体" w:cs="宋体"/>
                <w:szCs w:val="21"/>
              </w:rPr>
              <w:t>打印方式:行式热敏打印； </w:t>
            </w:r>
            <w:r>
              <w:rPr>
                <w:rFonts w:hint="eastAsia" w:ascii="宋体" w:hAnsi="宋体" w:cs="宋体"/>
                <w:szCs w:val="21"/>
              </w:rPr>
              <w:br w:type="textWrapping"/>
            </w:r>
            <w:r>
              <w:rPr>
                <w:rFonts w:hint="eastAsia" w:ascii="宋体" w:hAnsi="宋体" w:cs="宋体"/>
                <w:szCs w:val="21"/>
              </w:rPr>
              <w:t>打印速度：Max.250mm/s； </w:t>
            </w:r>
            <w:r>
              <w:rPr>
                <w:rFonts w:hint="eastAsia" w:ascii="宋体" w:hAnsi="宋体" w:cs="宋体"/>
                <w:szCs w:val="21"/>
              </w:rPr>
              <w:br w:type="textWrapping"/>
            </w:r>
            <w:r>
              <w:rPr>
                <w:rFonts w:hint="eastAsia" w:ascii="宋体" w:hAnsi="宋体" w:cs="宋体"/>
                <w:szCs w:val="21"/>
              </w:rPr>
              <w:t>打印宽度：Max.80mm；  </w:t>
            </w:r>
            <w:r>
              <w:rPr>
                <w:rFonts w:hint="eastAsia" w:ascii="宋体" w:hAnsi="宋体" w:cs="宋体"/>
                <w:szCs w:val="21"/>
              </w:rPr>
              <w:br w:type="textWrapping"/>
            </w:r>
            <w:r>
              <w:rPr>
                <w:rFonts w:hint="eastAsia" w:ascii="宋体" w:hAnsi="宋体" w:cs="宋体"/>
                <w:szCs w:val="21"/>
              </w:rPr>
              <w:t>介质类型：连续纸、黑标纸；</w:t>
            </w:r>
            <w:r>
              <w:rPr>
                <w:rFonts w:hint="eastAsia" w:ascii="宋体" w:hAnsi="宋体" w:cs="宋体"/>
                <w:szCs w:val="21"/>
              </w:rPr>
              <w:br w:type="textWrapping"/>
            </w:r>
            <w:r>
              <w:rPr>
                <w:rFonts w:hint="eastAsia" w:ascii="宋体" w:hAnsi="宋体" w:cs="宋体"/>
                <w:szCs w:val="21"/>
              </w:rPr>
              <w:t>介质宽度：80mm,82.5mm</w:t>
            </w:r>
            <w:r>
              <w:rPr>
                <w:rFonts w:hint="eastAsia" w:ascii="宋体" w:hAnsi="宋体" w:cs="宋体"/>
                <w:szCs w:val="21"/>
              </w:rPr>
              <w:br w:type="textWrapping"/>
            </w:r>
            <w:r>
              <w:rPr>
                <w:rFonts w:hint="eastAsia" w:ascii="宋体" w:hAnsi="宋体" w:cs="宋体"/>
                <w:szCs w:val="21"/>
              </w:rPr>
              <w:t>介质厚度：0.06~0.15mm；</w:t>
            </w:r>
            <w:r>
              <w:rPr>
                <w:rFonts w:hint="eastAsia" w:ascii="宋体" w:hAnsi="宋体" w:cs="宋体"/>
                <w:szCs w:val="21"/>
              </w:rPr>
              <w:br w:type="textWrapping"/>
            </w:r>
            <w:r>
              <w:rPr>
                <w:rFonts w:hint="eastAsia" w:ascii="宋体" w:hAnsi="宋体" w:cs="宋体"/>
                <w:szCs w:val="21"/>
              </w:rPr>
              <w:t>可装入纸卷:Φ150mm(max)</w:t>
            </w:r>
            <w:r>
              <w:rPr>
                <w:rFonts w:hint="eastAsia" w:ascii="宋体" w:hAnsi="宋体" w:cs="宋体"/>
                <w:szCs w:val="21"/>
              </w:rPr>
              <w:br w:type="textWrapping"/>
            </w:r>
            <w:r>
              <w:rPr>
                <w:rFonts w:hint="eastAsia" w:ascii="宋体" w:hAnsi="宋体" w:cs="宋体"/>
                <w:szCs w:val="21"/>
              </w:rPr>
              <w:t>切刀寿命：不低于100万次</w:t>
            </w:r>
            <w:r>
              <w:rPr>
                <w:rFonts w:hint="eastAsia" w:ascii="宋体" w:hAnsi="宋体" w:cs="宋体"/>
                <w:szCs w:val="21"/>
              </w:rPr>
              <w:br w:type="textWrapping"/>
            </w:r>
            <w:r>
              <w:rPr>
                <w:rFonts w:hint="eastAsia" w:ascii="宋体" w:hAnsi="宋体" w:cs="宋体"/>
                <w:szCs w:val="21"/>
              </w:rPr>
              <w:t>打印头寿命：不低于100km</w:t>
            </w:r>
            <w:r>
              <w:rPr>
                <w:rFonts w:hint="eastAsia" w:ascii="宋体" w:hAnsi="宋体" w:cs="宋体"/>
                <w:szCs w:val="21"/>
              </w:rPr>
              <w:br w:type="textWrapping"/>
            </w:r>
            <w:r>
              <w:rPr>
                <w:rFonts w:hint="eastAsia" w:ascii="宋体" w:hAnsi="宋体" w:cs="宋体"/>
                <w:szCs w:val="21"/>
              </w:rPr>
              <w:t>切纸方式：全切/半切；</w:t>
            </w:r>
            <w:r>
              <w:rPr>
                <w:rFonts w:hint="eastAsia" w:ascii="宋体" w:hAnsi="宋体" w:cs="宋体"/>
                <w:szCs w:val="21"/>
              </w:rPr>
              <w:br w:type="textWrapping"/>
            </w:r>
            <w:r>
              <w:rPr>
                <w:rFonts w:hint="eastAsia" w:ascii="宋体" w:hAnsi="宋体" w:cs="宋体"/>
                <w:szCs w:val="21"/>
              </w:rPr>
              <w:t>通讯接口:RS232, USB</w:t>
            </w:r>
            <w:r>
              <w:rPr>
                <w:rFonts w:hint="eastAsia" w:ascii="宋体" w:hAnsi="宋体" w:cs="宋体"/>
                <w:szCs w:val="21"/>
              </w:rPr>
              <w:br w:type="textWrapping"/>
            </w:r>
            <w:r>
              <w:rPr>
                <w:rFonts w:hint="eastAsia" w:ascii="宋体" w:hAnsi="宋体" w:cs="宋体"/>
                <w:szCs w:val="21"/>
              </w:rPr>
              <w:t>具有防卡纸功能，纸尽，纸将尽提醒功能。   </w:t>
            </w:r>
            <w:r>
              <w:rPr>
                <w:rFonts w:hint="eastAsia" w:ascii="宋体" w:hAnsi="宋体" w:cs="宋体"/>
                <w:szCs w:val="21"/>
              </w:rPr>
              <w:br w:type="textWrapping"/>
            </w:r>
            <w:r>
              <w:rPr>
                <w:rFonts w:hint="eastAsia" w:ascii="宋体" w:hAnsi="宋体" w:cs="宋体"/>
                <w:szCs w:val="21"/>
              </w:rPr>
              <w:t>自带串口线3米，电源线3米</w:t>
            </w:r>
          </w:p>
        </w:tc>
      </w:tr>
    </w:tbl>
    <w:p>
      <w:pPr>
        <w:pStyle w:val="2"/>
        <w:numPr>
          <w:ilvl w:val="0"/>
          <w:numId w:val="8"/>
        </w:numPr>
        <w:spacing w:line="500" w:lineRule="exact"/>
        <w:rPr>
          <w:rFonts w:ascii="宋体" w:hAnsi="宋体" w:eastAsia="宋体" w:cs="宋体"/>
          <w:sz w:val="21"/>
          <w:szCs w:val="21"/>
          <w:lang w:val="en-US"/>
        </w:rPr>
      </w:pPr>
      <w:r>
        <w:rPr>
          <w:rFonts w:hint="eastAsia" w:ascii="宋体" w:hAnsi="宋体" w:eastAsia="宋体" w:cs="宋体"/>
          <w:sz w:val="21"/>
          <w:szCs w:val="21"/>
          <w:lang w:val="en-US"/>
        </w:rPr>
        <w:t>壁挂式支付终端</w:t>
      </w:r>
    </w:p>
    <w:tbl>
      <w:tblPr>
        <w:tblStyle w:val="64"/>
        <w:tblW w:w="8657" w:type="dxa"/>
        <w:tblInd w:w="98" w:type="dxa"/>
        <w:tblLayout w:type="fixed"/>
        <w:tblCellMar>
          <w:top w:w="0" w:type="dxa"/>
          <w:left w:w="108" w:type="dxa"/>
          <w:bottom w:w="0" w:type="dxa"/>
          <w:right w:w="108" w:type="dxa"/>
        </w:tblCellMar>
      </w:tblPr>
      <w:tblGrid>
        <w:gridCol w:w="1720"/>
        <w:gridCol w:w="1976"/>
        <w:gridCol w:w="4961"/>
      </w:tblGrid>
      <w:tr>
        <w:tblPrEx>
          <w:tblLayout w:type="fixed"/>
          <w:tblCellMar>
            <w:top w:w="0" w:type="dxa"/>
            <w:left w:w="108" w:type="dxa"/>
            <w:bottom w:w="0" w:type="dxa"/>
            <w:right w:w="108" w:type="dxa"/>
          </w:tblCellMar>
        </w:tblPrEx>
        <w:trPr>
          <w:trHeight w:val="290" w:hRule="atLeast"/>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rPr>
              <w:t>模块名称</w:t>
            </w:r>
          </w:p>
        </w:tc>
        <w:tc>
          <w:tcPr>
            <w:tcW w:w="197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rPr>
              <w:t>器件名称</w:t>
            </w:r>
          </w:p>
        </w:tc>
        <w:tc>
          <w:tcPr>
            <w:tcW w:w="4961"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
                <w:szCs w:val="21"/>
              </w:rPr>
            </w:pPr>
            <w:r>
              <w:rPr>
                <w:rFonts w:hint="eastAsia" w:ascii="宋体" w:hAnsi="宋体" w:cs="宋体"/>
                <w:b/>
                <w:szCs w:val="21"/>
              </w:rPr>
              <w:t>配置/功能/描述</w:t>
            </w:r>
          </w:p>
        </w:tc>
      </w:tr>
      <w:tr>
        <w:tblPrEx>
          <w:tblLayout w:type="fixed"/>
          <w:tblCellMar>
            <w:top w:w="0" w:type="dxa"/>
            <w:left w:w="108" w:type="dxa"/>
            <w:bottom w:w="0" w:type="dxa"/>
            <w:right w:w="108" w:type="dxa"/>
          </w:tblCellMar>
        </w:tblPrEx>
        <w:trPr>
          <w:trHeight w:val="145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▲主控模块</w:t>
            </w:r>
          </w:p>
        </w:tc>
        <w:tc>
          <w:tcPr>
            <w:tcW w:w="1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主板</w:t>
            </w:r>
          </w:p>
        </w:tc>
        <w:tc>
          <w:tcPr>
            <w:tcW w:w="4961"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szCs w:val="21"/>
              </w:rPr>
            </w:pPr>
            <w:r>
              <w:rPr>
                <w:rFonts w:hint="eastAsia" w:ascii="宋体" w:hAnsi="宋体" w:cs="宋体"/>
                <w:szCs w:val="21"/>
              </w:rPr>
              <w:t>CPU：Intel J1900</w:t>
            </w:r>
            <w:r>
              <w:rPr>
                <w:rFonts w:hint="eastAsia" w:ascii="宋体" w:hAnsi="宋体" w:cs="宋体"/>
                <w:szCs w:val="21"/>
              </w:rPr>
              <w:br w:type="textWrapping"/>
            </w:r>
            <w:r>
              <w:rPr>
                <w:rFonts w:hint="eastAsia" w:ascii="宋体" w:hAnsi="宋体" w:cs="宋体"/>
                <w:szCs w:val="21"/>
              </w:rPr>
              <w:t>主板：工业级主板</w:t>
            </w:r>
            <w:r>
              <w:rPr>
                <w:rFonts w:hint="eastAsia" w:ascii="宋体" w:hAnsi="宋体" w:cs="宋体"/>
                <w:szCs w:val="21"/>
              </w:rPr>
              <w:br w:type="textWrapping"/>
            </w:r>
            <w:r>
              <w:rPr>
                <w:rFonts w:hint="eastAsia" w:ascii="宋体" w:hAnsi="宋体" w:cs="宋体"/>
                <w:szCs w:val="21"/>
              </w:rPr>
              <w:t>内存：4GB DDR3</w:t>
            </w:r>
            <w:r>
              <w:rPr>
                <w:rFonts w:hint="eastAsia" w:ascii="宋体" w:hAnsi="宋体" w:cs="宋体"/>
                <w:szCs w:val="21"/>
              </w:rPr>
              <w:br w:type="textWrapping"/>
            </w:r>
            <w:r>
              <w:rPr>
                <w:rFonts w:hint="eastAsia" w:ascii="宋体" w:hAnsi="宋体" w:cs="宋体"/>
                <w:szCs w:val="21"/>
              </w:rPr>
              <w:t>硬盘：64G MSATA SSD固态硬盘</w:t>
            </w:r>
            <w:r>
              <w:rPr>
                <w:rFonts w:hint="eastAsia" w:ascii="宋体" w:hAnsi="宋体" w:cs="宋体"/>
                <w:szCs w:val="21"/>
              </w:rPr>
              <w:br w:type="textWrapping"/>
            </w:r>
            <w:r>
              <w:rPr>
                <w:rFonts w:hint="eastAsia" w:ascii="宋体" w:hAnsi="宋体" w:cs="宋体"/>
                <w:szCs w:val="21"/>
              </w:rPr>
              <w:t>支持以太网，WIFI</w:t>
            </w:r>
          </w:p>
        </w:tc>
      </w:tr>
      <w:tr>
        <w:tblPrEx>
          <w:tblLayout w:type="fixed"/>
          <w:tblCellMar>
            <w:top w:w="0" w:type="dxa"/>
            <w:left w:w="108" w:type="dxa"/>
            <w:bottom w:w="0" w:type="dxa"/>
            <w:right w:w="108" w:type="dxa"/>
          </w:tblCellMar>
        </w:tblPrEx>
        <w:trPr>
          <w:trHeight w:val="29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▲触显模块</w:t>
            </w:r>
          </w:p>
        </w:tc>
        <w:tc>
          <w:tcPr>
            <w:tcW w:w="1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触摸显示器</w:t>
            </w:r>
          </w:p>
        </w:tc>
        <w:tc>
          <w:tcPr>
            <w:tcW w:w="4961"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szCs w:val="21"/>
              </w:rPr>
            </w:pPr>
            <w:r>
              <w:rPr>
                <w:rFonts w:hint="eastAsia" w:ascii="宋体" w:hAnsi="宋体" w:cs="宋体"/>
                <w:szCs w:val="21"/>
              </w:rPr>
              <w:t>15.6寸 1920*1080 电容型多点触屏</w:t>
            </w:r>
          </w:p>
        </w:tc>
      </w:tr>
      <w:tr>
        <w:tblPrEx>
          <w:tblLayout w:type="fixed"/>
          <w:tblCellMar>
            <w:top w:w="0" w:type="dxa"/>
            <w:left w:w="108" w:type="dxa"/>
            <w:bottom w:w="0" w:type="dxa"/>
            <w:right w:w="108" w:type="dxa"/>
          </w:tblCellMar>
        </w:tblPrEx>
        <w:trPr>
          <w:trHeight w:val="29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金属密码键盘模块</w:t>
            </w:r>
          </w:p>
        </w:tc>
        <w:tc>
          <w:tcPr>
            <w:tcW w:w="1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金属密码键盘</w:t>
            </w:r>
          </w:p>
        </w:tc>
        <w:tc>
          <w:tcPr>
            <w:tcW w:w="4961"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szCs w:val="21"/>
              </w:rPr>
            </w:pPr>
            <w:r>
              <w:rPr>
                <w:rFonts w:hint="eastAsia" w:ascii="宋体" w:hAnsi="宋体" w:cs="宋体"/>
                <w:szCs w:val="21"/>
              </w:rPr>
              <w:t>金属密码键盘，符合银联安全要求规范</w:t>
            </w:r>
          </w:p>
        </w:tc>
      </w:tr>
      <w:tr>
        <w:tblPrEx>
          <w:tblLayout w:type="fixed"/>
          <w:tblCellMar>
            <w:top w:w="0" w:type="dxa"/>
            <w:left w:w="108" w:type="dxa"/>
            <w:bottom w:w="0" w:type="dxa"/>
            <w:right w:w="108" w:type="dxa"/>
          </w:tblCellMar>
        </w:tblPrEx>
        <w:trPr>
          <w:trHeight w:val="29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▲凭条打印模块</w:t>
            </w:r>
          </w:p>
        </w:tc>
        <w:tc>
          <w:tcPr>
            <w:tcW w:w="1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热敏打印机</w:t>
            </w:r>
          </w:p>
        </w:tc>
        <w:tc>
          <w:tcPr>
            <w:tcW w:w="4961"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szCs w:val="21"/>
              </w:rPr>
            </w:pPr>
            <w:r>
              <w:rPr>
                <w:rFonts w:hint="eastAsia" w:ascii="宋体" w:hAnsi="宋体" w:cs="宋体"/>
                <w:szCs w:val="21"/>
              </w:rPr>
              <w:t>58mm热敏打印机，50mm直径纸卷，支持全切半切</w:t>
            </w:r>
          </w:p>
        </w:tc>
      </w:tr>
      <w:tr>
        <w:tblPrEx>
          <w:tblLayout w:type="fixed"/>
          <w:tblCellMar>
            <w:top w:w="0" w:type="dxa"/>
            <w:left w:w="108" w:type="dxa"/>
            <w:bottom w:w="0" w:type="dxa"/>
            <w:right w:w="108" w:type="dxa"/>
          </w:tblCellMar>
        </w:tblPrEx>
        <w:trPr>
          <w:trHeight w:val="29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▲条码扫描模块</w:t>
            </w:r>
          </w:p>
        </w:tc>
        <w:tc>
          <w:tcPr>
            <w:tcW w:w="1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条码扫描器</w:t>
            </w:r>
          </w:p>
        </w:tc>
        <w:tc>
          <w:tcPr>
            <w:tcW w:w="4961"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szCs w:val="21"/>
              </w:rPr>
            </w:pPr>
            <w:r>
              <w:rPr>
                <w:rFonts w:hint="eastAsia" w:ascii="宋体" w:hAnsi="宋体" w:cs="宋体"/>
                <w:szCs w:val="21"/>
              </w:rPr>
              <w:t>支持，可有效识别所有常用一维码、二维码</w:t>
            </w:r>
          </w:p>
        </w:tc>
      </w:tr>
      <w:tr>
        <w:tblPrEx>
          <w:tblLayout w:type="fixed"/>
          <w:tblCellMar>
            <w:top w:w="0" w:type="dxa"/>
            <w:left w:w="108" w:type="dxa"/>
            <w:bottom w:w="0" w:type="dxa"/>
            <w:right w:w="108" w:type="dxa"/>
          </w:tblCellMar>
        </w:tblPrEx>
        <w:trPr>
          <w:trHeight w:val="290" w:hRule="atLeast"/>
        </w:trPr>
        <w:tc>
          <w:tcPr>
            <w:tcW w:w="172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产品包装</w:t>
            </w:r>
          </w:p>
        </w:tc>
        <w:tc>
          <w:tcPr>
            <w:tcW w:w="19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自助终端包装</w:t>
            </w:r>
          </w:p>
        </w:tc>
        <w:tc>
          <w:tcPr>
            <w:tcW w:w="4961"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szCs w:val="21"/>
              </w:rPr>
            </w:pPr>
            <w:r>
              <w:rPr>
                <w:rFonts w:hint="eastAsia" w:ascii="宋体" w:hAnsi="宋体" w:cs="宋体"/>
                <w:szCs w:val="21"/>
              </w:rPr>
              <w:t>自助终端包装。</w:t>
            </w:r>
          </w:p>
        </w:tc>
      </w:tr>
      <w:tr>
        <w:tblPrEx>
          <w:tblLayout w:type="fixed"/>
          <w:tblCellMar>
            <w:top w:w="0" w:type="dxa"/>
            <w:left w:w="108" w:type="dxa"/>
            <w:bottom w:w="0" w:type="dxa"/>
            <w:right w:w="108" w:type="dxa"/>
          </w:tblCellMar>
        </w:tblPrEx>
        <w:trPr>
          <w:trHeight w:val="116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▲读卡模块</w:t>
            </w:r>
          </w:p>
        </w:tc>
        <w:tc>
          <w:tcPr>
            <w:tcW w:w="1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手动读卡器</w:t>
            </w:r>
          </w:p>
        </w:tc>
        <w:tc>
          <w:tcPr>
            <w:tcW w:w="4961"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szCs w:val="21"/>
              </w:rPr>
            </w:pPr>
            <w:r>
              <w:rPr>
                <w:rFonts w:hint="eastAsia" w:ascii="宋体" w:hAnsi="宋体" w:cs="宋体"/>
                <w:szCs w:val="21"/>
              </w:rPr>
              <w:t>支持读磁条卡，1个，符合ISO7810/7811规范的磁条卡第1、2、3 磁道读取；接触式IC卡，1个，符合 ISO7816 标准的 A 类 5V/B 类 3V/C 类 1.8V 卡，4442，4428 卡；非接触式IC卡，非接触式：支持ISO14443TypeA TypeB 的非接触卡型；非接卡读写距离：Type A 卡最大读卡距离不小于4CM；；</w:t>
            </w:r>
          </w:p>
        </w:tc>
      </w:tr>
      <w:tr>
        <w:tblPrEx>
          <w:tblLayout w:type="fixed"/>
          <w:tblCellMar>
            <w:top w:w="0" w:type="dxa"/>
            <w:left w:w="108" w:type="dxa"/>
            <w:bottom w:w="0" w:type="dxa"/>
            <w:right w:w="108" w:type="dxa"/>
          </w:tblCellMar>
        </w:tblPrEx>
        <w:trPr>
          <w:trHeight w:val="632" w:hRule="atLeast"/>
        </w:trPr>
        <w:tc>
          <w:tcPr>
            <w:tcW w:w="1720"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▲二代身份证阅读模块</w:t>
            </w:r>
          </w:p>
        </w:tc>
        <w:tc>
          <w:tcPr>
            <w:tcW w:w="197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cs="宋体"/>
                <w:szCs w:val="21"/>
              </w:rPr>
              <w:t>身份证阅读器</w:t>
            </w:r>
          </w:p>
        </w:tc>
        <w:tc>
          <w:tcPr>
            <w:tcW w:w="4961"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szCs w:val="21"/>
              </w:rPr>
            </w:pPr>
            <w:r>
              <w:rPr>
                <w:rFonts w:hint="eastAsia" w:ascii="宋体" w:hAnsi="宋体" w:cs="宋体"/>
                <w:szCs w:val="21"/>
              </w:rPr>
              <w:t>支持身份证阅读</w:t>
            </w:r>
          </w:p>
        </w:tc>
      </w:tr>
      <w:tr>
        <w:tblPrEx>
          <w:tblLayout w:type="fixed"/>
          <w:tblCellMar>
            <w:top w:w="0" w:type="dxa"/>
            <w:left w:w="108" w:type="dxa"/>
            <w:bottom w:w="0" w:type="dxa"/>
            <w:right w:w="108" w:type="dxa"/>
          </w:tblCellMar>
        </w:tblPrEx>
        <w:trPr>
          <w:trHeight w:val="580" w:hRule="atLeast"/>
        </w:trPr>
        <w:tc>
          <w:tcPr>
            <w:tcW w:w="17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摄像模块</w:t>
            </w:r>
          </w:p>
        </w:tc>
        <w:tc>
          <w:tcPr>
            <w:tcW w:w="19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Cs w:val="21"/>
              </w:rPr>
            </w:pPr>
            <w:r>
              <w:rPr>
                <w:rFonts w:hint="eastAsia" w:ascii="宋体" w:hAnsi="宋体" w:cs="宋体"/>
                <w:szCs w:val="21"/>
              </w:rPr>
              <w:t>微型摄像机</w:t>
            </w:r>
          </w:p>
        </w:tc>
        <w:tc>
          <w:tcPr>
            <w:tcW w:w="4961"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szCs w:val="21"/>
              </w:rPr>
            </w:pPr>
            <w:r>
              <w:rPr>
                <w:rFonts w:hint="eastAsia" w:ascii="宋体" w:hAnsi="宋体" w:cs="宋体"/>
                <w:szCs w:val="21"/>
              </w:rPr>
              <w:t>适应 USB2.0 &amp; USB1.1；最低照度: 1LUX  F1.2；有效像素: 640(H) X 480 (V)；输出格式:  图片（BMP/JPG）/录像（AVI/asf）；支持帧率：最大30帧；</w:t>
            </w:r>
          </w:p>
        </w:tc>
      </w:tr>
    </w:tbl>
    <w:p>
      <w:pPr>
        <w:pStyle w:val="2"/>
        <w:spacing w:line="500" w:lineRule="exact"/>
        <w:rPr>
          <w:rFonts w:ascii="宋体" w:hAnsi="宋体" w:eastAsia="宋体" w:cs="宋体"/>
          <w:sz w:val="21"/>
          <w:szCs w:val="21"/>
          <w:lang w:val="en-US"/>
        </w:rPr>
      </w:pPr>
      <w:r>
        <w:rPr>
          <w:rFonts w:hint="eastAsia" w:ascii="宋体" w:hAnsi="宋体" w:eastAsia="宋体" w:cs="宋体"/>
          <w:sz w:val="21"/>
          <w:szCs w:val="21"/>
          <w:lang w:val="en-US"/>
        </w:rPr>
        <w:t>（4）医生端软件开发：</w:t>
      </w:r>
    </w:p>
    <w:tbl>
      <w:tblPr>
        <w:tblStyle w:val="64"/>
        <w:tblW w:w="864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520"/>
        <w:gridCol w:w="6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73" w:type="dxa"/>
            <w:vMerge w:val="restart"/>
            <w:shd w:val="clear" w:color="auto" w:fill="auto"/>
            <w:vAlign w:val="center"/>
          </w:tcPr>
          <w:p>
            <w:pPr>
              <w:jc w:val="center"/>
              <w:rPr>
                <w:rFonts w:ascii="宋体" w:hAnsi="宋体" w:cs="宋体"/>
                <w:bCs/>
                <w:szCs w:val="21"/>
              </w:rPr>
            </w:pPr>
            <w:r>
              <w:rPr>
                <w:rFonts w:hint="eastAsia" w:ascii="宋体" w:hAnsi="宋体" w:cs="宋体"/>
                <w:bCs/>
                <w:szCs w:val="21"/>
              </w:rPr>
              <w:t>医生服务</w:t>
            </w:r>
          </w:p>
        </w:tc>
        <w:tc>
          <w:tcPr>
            <w:tcW w:w="1520" w:type="dxa"/>
            <w:shd w:val="clear" w:color="auto" w:fill="auto"/>
            <w:noWrap/>
            <w:vAlign w:val="center"/>
          </w:tcPr>
          <w:p>
            <w:pPr>
              <w:jc w:val="center"/>
              <w:rPr>
                <w:rFonts w:ascii="宋体" w:hAnsi="宋体" w:cs="宋体"/>
                <w:bCs/>
                <w:szCs w:val="21"/>
              </w:rPr>
            </w:pPr>
            <w:r>
              <w:rPr>
                <w:rFonts w:hint="eastAsia" w:ascii="宋体" w:hAnsi="宋体" w:cs="宋体"/>
                <w:bCs/>
                <w:szCs w:val="21"/>
              </w:rPr>
              <w:t>门诊患者管理</w:t>
            </w:r>
          </w:p>
        </w:tc>
        <w:tc>
          <w:tcPr>
            <w:tcW w:w="6552" w:type="dxa"/>
            <w:shd w:val="clear" w:color="auto" w:fill="auto"/>
            <w:vAlign w:val="center"/>
          </w:tcPr>
          <w:p>
            <w:pPr>
              <w:rPr>
                <w:rFonts w:ascii="宋体" w:hAnsi="宋体" w:cs="宋体"/>
                <w:bCs/>
                <w:szCs w:val="21"/>
              </w:rPr>
            </w:pPr>
            <w:r>
              <w:rPr>
                <w:rFonts w:hint="eastAsia" w:ascii="宋体" w:hAnsi="宋体" w:cs="宋体"/>
                <w:bCs/>
                <w:szCs w:val="21"/>
              </w:rPr>
              <w:t>实时查阅门诊患者的历史病历、处方、检查、检验、病理、手术、心电等全面的诊疗过程数据。支持对患者的标签化管理、备注、关注、搜索。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73" w:type="dxa"/>
            <w:vMerge w:val="continue"/>
            <w:shd w:val="clear" w:color="auto" w:fill="auto"/>
            <w:vAlign w:val="center"/>
          </w:tcPr>
          <w:p>
            <w:pPr>
              <w:jc w:val="center"/>
              <w:rPr>
                <w:rFonts w:ascii="宋体" w:hAnsi="宋体" w:cs="宋体"/>
                <w:bCs/>
                <w:szCs w:val="21"/>
              </w:rPr>
            </w:pPr>
          </w:p>
        </w:tc>
        <w:tc>
          <w:tcPr>
            <w:tcW w:w="1520" w:type="dxa"/>
            <w:shd w:val="clear" w:color="auto" w:fill="auto"/>
            <w:noWrap/>
            <w:vAlign w:val="center"/>
          </w:tcPr>
          <w:p>
            <w:pPr>
              <w:jc w:val="center"/>
              <w:rPr>
                <w:rFonts w:ascii="宋体" w:hAnsi="宋体" w:cs="宋体"/>
                <w:bCs/>
                <w:szCs w:val="21"/>
              </w:rPr>
            </w:pPr>
            <w:r>
              <w:rPr>
                <w:rFonts w:hint="eastAsia" w:ascii="宋体" w:hAnsi="宋体" w:cs="宋体"/>
                <w:bCs/>
                <w:szCs w:val="21"/>
              </w:rPr>
              <w:t>住院患者管理</w:t>
            </w:r>
          </w:p>
        </w:tc>
        <w:tc>
          <w:tcPr>
            <w:tcW w:w="6552" w:type="dxa"/>
            <w:shd w:val="clear" w:color="auto" w:fill="auto"/>
            <w:vAlign w:val="center"/>
          </w:tcPr>
          <w:p>
            <w:pPr>
              <w:rPr>
                <w:rFonts w:ascii="宋体" w:hAnsi="宋体" w:cs="宋体"/>
                <w:bCs/>
                <w:szCs w:val="21"/>
              </w:rPr>
            </w:pPr>
            <w:r>
              <w:rPr>
                <w:rFonts w:hint="eastAsia" w:ascii="宋体" w:hAnsi="宋体" w:cs="宋体"/>
                <w:bCs/>
                <w:szCs w:val="21"/>
              </w:rPr>
              <w:t>实时查阅住院中患者的病历、长期医嘱、临时医嘱、检查、检验、病理、手术、心电、护理等全面的诊疗过程数据。支持对患者的标签化管理、备注、关注、搜索。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73" w:type="dxa"/>
            <w:vMerge w:val="continue"/>
            <w:shd w:val="clear" w:color="auto" w:fill="auto"/>
            <w:vAlign w:val="center"/>
          </w:tcPr>
          <w:p>
            <w:pPr>
              <w:jc w:val="center"/>
              <w:rPr>
                <w:rFonts w:hAnsi="宋体"/>
                <w:bCs/>
                <w:szCs w:val="21"/>
              </w:rPr>
            </w:pPr>
          </w:p>
        </w:tc>
        <w:tc>
          <w:tcPr>
            <w:tcW w:w="1520" w:type="dxa"/>
            <w:shd w:val="clear" w:color="auto" w:fill="auto"/>
            <w:noWrap/>
            <w:vAlign w:val="center"/>
          </w:tcPr>
          <w:p>
            <w:pPr>
              <w:jc w:val="center"/>
              <w:rPr>
                <w:rFonts w:hAnsi="宋体"/>
                <w:bCs/>
                <w:szCs w:val="21"/>
              </w:rPr>
            </w:pPr>
            <w:r>
              <w:rPr>
                <w:rFonts w:hAnsi="宋体"/>
                <w:bCs/>
                <w:szCs w:val="21"/>
              </w:rPr>
              <w:t>出院患者管理</w:t>
            </w:r>
          </w:p>
        </w:tc>
        <w:tc>
          <w:tcPr>
            <w:tcW w:w="6552" w:type="dxa"/>
            <w:shd w:val="clear" w:color="auto" w:fill="auto"/>
            <w:vAlign w:val="center"/>
          </w:tcPr>
          <w:p>
            <w:pPr>
              <w:rPr>
                <w:rFonts w:hAnsi="宋体"/>
                <w:bCs/>
                <w:szCs w:val="21"/>
              </w:rPr>
            </w:pPr>
            <w:r>
              <w:rPr>
                <w:rFonts w:hAnsi="宋体"/>
                <w:bCs/>
                <w:szCs w:val="21"/>
              </w:rPr>
              <w:t>实时查阅已住院患者的历史病历、医嘱、检查、检验、病理、手术、心电、护理等全面的诊疗过程数据。支持对患者的标签化管理、备注、关注、搜索。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73" w:type="dxa"/>
            <w:vMerge w:val="continue"/>
            <w:shd w:val="clear" w:color="auto" w:fill="auto"/>
            <w:vAlign w:val="center"/>
          </w:tcPr>
          <w:p>
            <w:pPr>
              <w:jc w:val="center"/>
              <w:rPr>
                <w:rFonts w:hAnsi="宋体"/>
                <w:bCs/>
                <w:szCs w:val="21"/>
              </w:rPr>
            </w:pPr>
          </w:p>
        </w:tc>
        <w:tc>
          <w:tcPr>
            <w:tcW w:w="1520" w:type="dxa"/>
            <w:shd w:val="clear" w:color="auto" w:fill="auto"/>
            <w:noWrap/>
            <w:vAlign w:val="center"/>
          </w:tcPr>
          <w:p>
            <w:pPr>
              <w:jc w:val="center"/>
              <w:rPr>
                <w:rFonts w:hAnsi="宋体"/>
                <w:bCs/>
                <w:szCs w:val="21"/>
              </w:rPr>
            </w:pPr>
            <w:r>
              <w:rPr>
                <w:rFonts w:hAnsi="宋体"/>
                <w:bCs/>
                <w:szCs w:val="21"/>
              </w:rPr>
              <w:t>关注患者</w:t>
            </w:r>
          </w:p>
        </w:tc>
        <w:tc>
          <w:tcPr>
            <w:tcW w:w="6552" w:type="dxa"/>
            <w:shd w:val="clear" w:color="auto" w:fill="auto"/>
            <w:vAlign w:val="center"/>
          </w:tcPr>
          <w:p>
            <w:pPr>
              <w:rPr>
                <w:rFonts w:hAnsi="宋体"/>
                <w:bCs/>
                <w:szCs w:val="21"/>
              </w:rPr>
            </w:pPr>
            <w:r>
              <w:rPr>
                <w:rFonts w:hAnsi="宋体"/>
                <w:bCs/>
                <w:szCs w:val="21"/>
              </w:rPr>
              <w:t>门诊、住院患者的收藏、关注。支持对已关注患者的在线查阅、搜索、标签化管理、取消关注。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73" w:type="dxa"/>
            <w:vMerge w:val="continue"/>
            <w:shd w:val="clear" w:color="auto" w:fill="auto"/>
            <w:vAlign w:val="center"/>
          </w:tcPr>
          <w:p>
            <w:pPr>
              <w:jc w:val="center"/>
              <w:rPr>
                <w:rFonts w:hAnsi="宋体"/>
                <w:bCs/>
                <w:szCs w:val="21"/>
              </w:rPr>
            </w:pPr>
          </w:p>
        </w:tc>
        <w:tc>
          <w:tcPr>
            <w:tcW w:w="1520" w:type="dxa"/>
            <w:shd w:val="clear" w:color="auto" w:fill="auto"/>
            <w:noWrap/>
            <w:vAlign w:val="center"/>
          </w:tcPr>
          <w:p>
            <w:pPr>
              <w:jc w:val="center"/>
              <w:rPr>
                <w:rFonts w:hAnsi="宋体"/>
                <w:bCs/>
                <w:szCs w:val="21"/>
              </w:rPr>
            </w:pPr>
            <w:r>
              <w:rPr>
                <w:rFonts w:hAnsi="宋体"/>
                <w:bCs/>
                <w:szCs w:val="21"/>
              </w:rPr>
              <w:t>日程管理</w:t>
            </w:r>
          </w:p>
        </w:tc>
        <w:tc>
          <w:tcPr>
            <w:tcW w:w="6552" w:type="dxa"/>
            <w:shd w:val="clear" w:color="auto" w:fill="auto"/>
            <w:vAlign w:val="center"/>
          </w:tcPr>
          <w:p>
            <w:pPr>
              <w:rPr>
                <w:rFonts w:hAnsi="宋体"/>
                <w:bCs/>
                <w:szCs w:val="21"/>
              </w:rPr>
            </w:pPr>
            <w:r>
              <w:rPr>
                <w:rFonts w:hAnsi="宋体"/>
                <w:bCs/>
                <w:szCs w:val="21"/>
              </w:rPr>
              <w:t>实时查看医生个人的门诊排班、手术排程、云诊室排班、自定义日程以及手机日历等待办事项。支持各日程事件开始前的自定义提醒。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73" w:type="dxa"/>
            <w:vMerge w:val="continue"/>
            <w:shd w:val="clear" w:color="auto" w:fill="auto"/>
            <w:vAlign w:val="center"/>
          </w:tcPr>
          <w:p>
            <w:pPr>
              <w:jc w:val="center"/>
              <w:rPr>
                <w:rFonts w:hAnsi="宋体"/>
                <w:bCs/>
                <w:szCs w:val="21"/>
              </w:rPr>
            </w:pPr>
          </w:p>
        </w:tc>
        <w:tc>
          <w:tcPr>
            <w:tcW w:w="1520" w:type="dxa"/>
            <w:shd w:val="clear" w:color="auto" w:fill="auto"/>
            <w:noWrap/>
            <w:vAlign w:val="center"/>
          </w:tcPr>
          <w:p>
            <w:pPr>
              <w:jc w:val="center"/>
              <w:rPr>
                <w:rFonts w:hAnsi="宋体"/>
                <w:bCs/>
                <w:szCs w:val="21"/>
              </w:rPr>
            </w:pPr>
            <w:r>
              <w:rPr>
                <w:rFonts w:hAnsi="宋体"/>
                <w:bCs/>
                <w:szCs w:val="21"/>
              </w:rPr>
              <w:t>手术管理</w:t>
            </w:r>
          </w:p>
        </w:tc>
        <w:tc>
          <w:tcPr>
            <w:tcW w:w="6552" w:type="dxa"/>
            <w:shd w:val="clear" w:color="auto" w:fill="auto"/>
            <w:vAlign w:val="center"/>
          </w:tcPr>
          <w:p>
            <w:pPr>
              <w:rPr>
                <w:rFonts w:hAnsi="宋体"/>
                <w:bCs/>
                <w:szCs w:val="21"/>
              </w:rPr>
            </w:pPr>
            <w:r>
              <w:rPr>
                <w:rFonts w:hAnsi="宋体"/>
                <w:bCs/>
                <w:szCs w:val="21"/>
              </w:rPr>
              <w:t>手术参与者（手术医生、手术助手、麻醉医生、手术护士等）实时在线查看个人、科室、手术间的排班和手术详细过程（手术事件）信息。</w:t>
            </w:r>
          </w:p>
        </w:tc>
      </w:tr>
    </w:tbl>
    <w:p/>
    <w:p>
      <w:pPr>
        <w:tabs>
          <w:tab w:val="left" w:pos="425"/>
        </w:tabs>
        <w:spacing w:line="500" w:lineRule="exact"/>
        <w:ind w:firstLine="422" w:firstLineChars="200"/>
        <w:rPr>
          <w:rFonts w:ascii="宋体" w:hAnsi="宋体" w:cs="宋体"/>
          <w:b/>
          <w:szCs w:val="21"/>
        </w:rPr>
      </w:pPr>
      <w:r>
        <w:rPr>
          <w:rFonts w:hint="eastAsia" w:ascii="宋体" w:hAnsi="宋体" w:cs="宋体"/>
          <w:b/>
          <w:szCs w:val="21"/>
        </w:rPr>
        <w:t>3、售后服务内容</w:t>
      </w:r>
    </w:p>
    <w:p>
      <w:pPr>
        <w:spacing w:line="500" w:lineRule="exact"/>
        <w:ind w:firstLine="422" w:firstLineChars="200"/>
        <w:rPr>
          <w:rFonts w:ascii="宋体" w:hAnsi="宋体" w:cs="宋体"/>
          <w:b/>
          <w:szCs w:val="21"/>
        </w:rPr>
      </w:pPr>
      <w:r>
        <w:rPr>
          <w:rFonts w:hint="eastAsia" w:ascii="宋体" w:hAnsi="宋体" w:cs="宋体"/>
          <w:b/>
          <w:szCs w:val="21"/>
        </w:rPr>
        <w:t>3.1到货时间和地点要求</w:t>
      </w:r>
    </w:p>
    <w:p>
      <w:pPr>
        <w:spacing w:line="500" w:lineRule="exact"/>
        <w:ind w:firstLine="420" w:firstLineChars="200"/>
        <w:rPr>
          <w:rFonts w:ascii="宋体" w:hAnsi="宋体" w:cs="宋体"/>
          <w:szCs w:val="21"/>
          <w:lang w:bidi="ar"/>
        </w:rPr>
      </w:pPr>
      <w:r>
        <w:rPr>
          <w:rFonts w:hint="eastAsia" w:ascii="宋体" w:hAnsi="宋体" w:cs="宋体"/>
          <w:szCs w:val="21"/>
          <w:lang w:bidi="ar"/>
        </w:rPr>
        <w:t>在合同签订后40个工作日到货，到货地点为：遂溪县人民医院。</w:t>
      </w:r>
    </w:p>
    <w:p>
      <w:pPr>
        <w:tabs>
          <w:tab w:val="left" w:pos="992"/>
        </w:tabs>
        <w:spacing w:line="500" w:lineRule="exact"/>
        <w:ind w:firstLine="422" w:firstLineChars="200"/>
        <w:rPr>
          <w:rFonts w:ascii="宋体" w:hAnsi="宋体" w:cs="宋体"/>
          <w:b/>
          <w:szCs w:val="21"/>
        </w:rPr>
      </w:pPr>
      <w:r>
        <w:rPr>
          <w:rFonts w:hint="eastAsia" w:ascii="宋体" w:hAnsi="宋体" w:cs="宋体"/>
          <w:b/>
          <w:szCs w:val="21"/>
        </w:rPr>
        <w:t>3.2安装要求</w:t>
      </w:r>
    </w:p>
    <w:p>
      <w:pPr>
        <w:spacing w:before="120" w:after="120" w:line="500" w:lineRule="exact"/>
        <w:ind w:firstLine="420" w:firstLineChars="200"/>
        <w:rPr>
          <w:rFonts w:ascii="宋体" w:hAnsi="宋体" w:cs="宋体"/>
          <w:szCs w:val="21"/>
          <w:lang w:bidi="ar"/>
        </w:rPr>
      </w:pPr>
      <w:r>
        <w:rPr>
          <w:rFonts w:hint="eastAsia" w:ascii="宋体" w:hAnsi="宋体" w:cs="宋体"/>
          <w:szCs w:val="21"/>
          <w:lang w:bidi="ar"/>
        </w:rPr>
        <w:t>3.2.1主要技术要求</w:t>
      </w:r>
    </w:p>
    <w:p>
      <w:pPr>
        <w:spacing w:before="120" w:after="120" w:line="500" w:lineRule="exact"/>
        <w:ind w:firstLine="420" w:firstLineChars="200"/>
        <w:rPr>
          <w:rFonts w:ascii="宋体" w:hAnsi="宋体" w:cs="宋体"/>
          <w:szCs w:val="21"/>
          <w:lang w:bidi="ar"/>
        </w:rPr>
      </w:pPr>
      <w:r>
        <w:rPr>
          <w:rFonts w:hint="eastAsia" w:ascii="宋体" w:hAnsi="宋体" w:cs="宋体"/>
          <w:szCs w:val="21"/>
          <w:lang w:bidi="ar"/>
        </w:rPr>
        <w:t>3.2.1.1行业规范要求、服务标准、服务遵循的质量体系标准及应达到的等级：系统建设质量体系标准应达到ISO质量管理体系认证。</w:t>
      </w:r>
    </w:p>
    <w:p>
      <w:pPr>
        <w:spacing w:before="120" w:after="120" w:line="500" w:lineRule="exact"/>
        <w:ind w:firstLine="420" w:firstLineChars="200"/>
        <w:rPr>
          <w:rFonts w:ascii="宋体" w:hAnsi="宋体" w:cs="宋体"/>
          <w:szCs w:val="21"/>
          <w:lang w:bidi="ar"/>
        </w:rPr>
      </w:pPr>
      <w:r>
        <w:rPr>
          <w:rFonts w:hint="eastAsia" w:ascii="宋体" w:hAnsi="宋体" w:cs="宋体"/>
          <w:szCs w:val="21"/>
          <w:lang w:bidi="ar"/>
        </w:rPr>
        <w:t>3.2.2设备交付验收及安装运行调试</w:t>
      </w:r>
    </w:p>
    <w:p>
      <w:pPr>
        <w:spacing w:line="500" w:lineRule="exact"/>
        <w:ind w:firstLine="420" w:firstLineChars="200"/>
        <w:rPr>
          <w:rFonts w:ascii="宋体" w:hAnsi="宋体" w:cs="宋体"/>
          <w:szCs w:val="21"/>
          <w:lang w:bidi="ar"/>
        </w:rPr>
      </w:pPr>
      <w:r>
        <w:rPr>
          <w:rFonts w:hint="eastAsia" w:ascii="宋体" w:hAnsi="宋体" w:cs="宋体"/>
          <w:szCs w:val="21"/>
          <w:lang w:bidi="ar"/>
        </w:rPr>
        <w:t>3.2.2.1设备交付验收及安装运行调试</w:t>
      </w:r>
    </w:p>
    <w:p>
      <w:pPr>
        <w:spacing w:line="500" w:lineRule="exact"/>
        <w:ind w:firstLine="420" w:firstLineChars="200"/>
        <w:rPr>
          <w:rFonts w:ascii="宋体" w:hAnsi="宋体" w:cs="宋体"/>
          <w:szCs w:val="21"/>
          <w:lang w:bidi="ar"/>
        </w:rPr>
      </w:pPr>
      <w:r>
        <w:rPr>
          <w:rFonts w:hint="eastAsia" w:ascii="宋体" w:hAnsi="宋体" w:cs="宋体"/>
          <w:szCs w:val="21"/>
          <w:lang w:bidi="ar"/>
        </w:rPr>
        <w:t>（1）中标人需指定一名项目经理，对整个项目沟通、实施全面负责，确保项目目标的实现。</w:t>
      </w:r>
    </w:p>
    <w:p>
      <w:pPr>
        <w:spacing w:line="500" w:lineRule="exact"/>
        <w:ind w:firstLine="420" w:firstLineChars="200"/>
        <w:rPr>
          <w:rFonts w:ascii="宋体" w:hAnsi="宋体" w:cs="宋体"/>
          <w:szCs w:val="21"/>
          <w:lang w:bidi="ar"/>
        </w:rPr>
      </w:pPr>
      <w:r>
        <w:rPr>
          <w:rFonts w:hint="eastAsia" w:ascii="宋体" w:hAnsi="宋体" w:cs="宋体"/>
          <w:szCs w:val="21"/>
          <w:lang w:bidi="ar"/>
        </w:rPr>
        <w:t>（2）项目工期：整个项目实施时间为100个日历天（自双方签订合同之日起至银医系统稳定运行通过验收），其中硬件按双方签订合同之日起至交货时间为40个日历天，交货后至整体上线运行为30个日历天（需乙方配合敦促医院HIS供应商配合改造，如因HIS供应商配合所导致进度延迟，丙方可相应延后系统上线运行时间）系统运行稳定后30个日历天内三方共同验收通过。按照项目的工作安排，确保按时按质完成。</w:t>
      </w:r>
    </w:p>
    <w:p>
      <w:pPr>
        <w:spacing w:line="500" w:lineRule="exact"/>
        <w:ind w:firstLine="420" w:firstLineChars="200"/>
        <w:rPr>
          <w:rFonts w:ascii="宋体" w:hAnsi="宋体" w:cs="宋体"/>
          <w:szCs w:val="21"/>
          <w:lang w:bidi="ar"/>
        </w:rPr>
      </w:pPr>
      <w:r>
        <w:rPr>
          <w:rFonts w:hint="eastAsia" w:ascii="宋体" w:hAnsi="宋体" w:cs="宋体"/>
          <w:szCs w:val="21"/>
          <w:lang w:bidi="ar"/>
        </w:rPr>
        <w:t>（3）设备运抵交货地点，中标人应配合使用方进行货物验收，须取得合同各方出具的阶段性验收合格证明函件。设备验收范围包括全部货物的名称、型号、数量、外型、外观、包装、设备制造商提供的货物装箱清单及设备质量检验合格证书、货物原产地证书、保修单、随箱介质等文件资料。</w:t>
      </w:r>
    </w:p>
    <w:p>
      <w:pPr>
        <w:spacing w:line="500" w:lineRule="exact"/>
        <w:ind w:firstLine="420" w:firstLineChars="200"/>
        <w:rPr>
          <w:rFonts w:ascii="宋体" w:hAnsi="宋体" w:cs="宋体"/>
          <w:szCs w:val="21"/>
          <w:lang w:bidi="ar"/>
        </w:rPr>
      </w:pPr>
      <w:r>
        <w:rPr>
          <w:rFonts w:hint="eastAsia" w:ascii="宋体" w:hAnsi="宋体" w:cs="宋体"/>
          <w:szCs w:val="21"/>
          <w:lang w:bidi="ar"/>
        </w:rPr>
        <w:t>（4）验收过程中，因交付设备的部分或全部不符合本合同约定的数量、质量标准，外观变形或损坏等情况，中标人应按采购人要求在10日内更换、补齐，确保所交付的设备完好无损。否则采购人可以拒绝接受该设备，由此给采购人造成的损失由中标人赔偿。</w:t>
      </w:r>
    </w:p>
    <w:p>
      <w:pPr>
        <w:spacing w:line="500" w:lineRule="exact"/>
        <w:ind w:firstLine="420" w:firstLineChars="200"/>
        <w:rPr>
          <w:rFonts w:ascii="宋体" w:hAnsi="宋体" w:cs="宋体"/>
          <w:szCs w:val="21"/>
          <w:lang w:bidi="ar"/>
        </w:rPr>
      </w:pPr>
      <w:r>
        <w:rPr>
          <w:rFonts w:hint="eastAsia" w:ascii="宋体" w:hAnsi="宋体" w:cs="宋体"/>
          <w:szCs w:val="21"/>
          <w:lang w:bidi="ar"/>
        </w:rPr>
        <w:t>（5）设备验收后30日内，如果采购人发现货物内在的、非显而易见的损坏，或者货物的质量与合同规定不符，或者在货物质量保修期内证实货物是有缺陷的（包括潜在的缺陷或使用不符合要求的材料等），采购人有权要求中标人免费更换有缺陷的货物或部件。中标人应在收到采购人关于货物缺陷的通知后30日内免费更换有缺陷的货物或部件，相关费用由中标人承担。</w:t>
      </w:r>
    </w:p>
    <w:p>
      <w:pPr>
        <w:spacing w:line="500" w:lineRule="exact"/>
        <w:ind w:firstLine="420" w:firstLineChars="200"/>
        <w:rPr>
          <w:rFonts w:ascii="宋体" w:hAnsi="宋体" w:cs="宋体"/>
          <w:szCs w:val="21"/>
          <w:lang w:bidi="ar"/>
        </w:rPr>
      </w:pPr>
      <w:r>
        <w:rPr>
          <w:rFonts w:hint="eastAsia" w:ascii="宋体" w:hAnsi="宋体" w:cs="宋体"/>
          <w:szCs w:val="21"/>
          <w:lang w:bidi="ar"/>
        </w:rPr>
        <w:t>（6）中标人应在设备送到指定的位置后3日内完成设备的安装调试。设备测试中或试运行设备验收中，因全部或部分设备内在损坏、配件缺失等未达到采购人技术要求或设备存在质量问题的，采购人有权要求中标人在5日内补齐、更换或退货，否则采购人可以拒绝接受该设备、终止本合同，由此给采购人造成的损失由中标人赔偿。</w:t>
      </w:r>
    </w:p>
    <w:p>
      <w:pPr>
        <w:spacing w:line="500" w:lineRule="exact"/>
        <w:ind w:firstLine="420" w:firstLineChars="200"/>
        <w:rPr>
          <w:rFonts w:ascii="宋体" w:hAnsi="宋体" w:cs="宋体"/>
          <w:szCs w:val="21"/>
          <w:lang w:bidi="ar"/>
        </w:rPr>
      </w:pPr>
      <w:r>
        <w:rPr>
          <w:rFonts w:hint="eastAsia" w:ascii="宋体" w:hAnsi="宋体" w:cs="宋体"/>
          <w:szCs w:val="21"/>
          <w:lang w:bidi="ar"/>
        </w:rPr>
        <w:t>（7）设备安装测试验收完毕，中标人向采购人提供设备安装、运行、使用、测试、诊断和维修的技术文档，提供所购设备的安装指南、用户手册。</w:t>
      </w:r>
    </w:p>
    <w:p>
      <w:pPr>
        <w:spacing w:line="500" w:lineRule="exact"/>
        <w:ind w:firstLine="420" w:firstLineChars="200"/>
        <w:rPr>
          <w:rFonts w:ascii="宋体" w:hAnsi="宋体" w:cs="宋体"/>
          <w:szCs w:val="21"/>
          <w:lang w:bidi="ar"/>
        </w:rPr>
      </w:pPr>
      <w:r>
        <w:rPr>
          <w:rFonts w:hint="eastAsia" w:ascii="宋体" w:hAnsi="宋体" w:cs="宋体"/>
          <w:szCs w:val="21"/>
          <w:lang w:bidi="ar"/>
        </w:rPr>
        <w:t>（8）中标人应派出指定的有资质和经验的专业服务人员到现场提供服务。采购人在合同范围内有权指导中标人员工在指定的地点进行服务，有权规定中标人员工的服务责任、工作时间、安全条款以及可能有的其他合理要求，有权要求中标人撤换采购人认为不合格的员工。</w:t>
      </w:r>
    </w:p>
    <w:p>
      <w:pPr>
        <w:spacing w:line="500" w:lineRule="exact"/>
        <w:ind w:firstLine="420" w:firstLineChars="200"/>
        <w:rPr>
          <w:rFonts w:ascii="宋体" w:hAnsi="宋体" w:cs="宋体"/>
          <w:szCs w:val="21"/>
          <w:lang w:bidi="ar"/>
        </w:rPr>
      </w:pPr>
      <w:r>
        <w:rPr>
          <w:rFonts w:hint="eastAsia" w:ascii="宋体" w:hAnsi="宋体" w:cs="宋体"/>
          <w:szCs w:val="21"/>
          <w:lang w:bidi="ar"/>
        </w:rPr>
        <w:t>（9）设备安装并验收合格前，设备毁损、灭失的风险由中标人承担；自设备安装并验收合格之日起，设备毁损、灭失的风险由使用方承担。</w:t>
      </w:r>
    </w:p>
    <w:p>
      <w:pPr>
        <w:spacing w:line="500" w:lineRule="exact"/>
        <w:ind w:firstLine="420" w:firstLineChars="200"/>
        <w:rPr>
          <w:rFonts w:ascii="宋体" w:hAnsi="宋体" w:cs="宋体"/>
          <w:szCs w:val="21"/>
          <w:lang w:bidi="ar"/>
        </w:rPr>
      </w:pPr>
      <w:r>
        <w:rPr>
          <w:rFonts w:hint="eastAsia" w:ascii="宋体" w:hAnsi="宋体" w:cs="宋体"/>
          <w:szCs w:val="21"/>
          <w:lang w:bidi="ar"/>
        </w:rPr>
        <w:t>3.2.2.2银医系统整体稳定运行30天后验收要求</w:t>
      </w:r>
    </w:p>
    <w:p>
      <w:pPr>
        <w:spacing w:line="500" w:lineRule="exact"/>
        <w:ind w:firstLine="420" w:firstLineChars="200"/>
        <w:rPr>
          <w:rFonts w:ascii="宋体" w:hAnsi="宋体" w:cs="宋体"/>
          <w:szCs w:val="21"/>
          <w:lang w:bidi="ar"/>
        </w:rPr>
      </w:pPr>
      <w:r>
        <w:rPr>
          <w:rFonts w:hint="eastAsia" w:ascii="宋体" w:hAnsi="宋体" w:cs="宋体"/>
          <w:szCs w:val="21"/>
          <w:lang w:bidi="ar"/>
        </w:rPr>
        <w:t>系统整体稳定运行30天后，由采购人、中标人和使用方三方共同对系统整体运行进行验收，并签署附件2《验收报告》（稳定运行一个月），若系统试运行30天内出现故障的，或导致系统不能正常运行的，中标人应及时采取措施排除故障，产生的所有费用由中标人承担。</w:t>
      </w:r>
    </w:p>
    <w:p>
      <w:pPr>
        <w:tabs>
          <w:tab w:val="left" w:pos="992"/>
        </w:tabs>
        <w:spacing w:line="500" w:lineRule="exact"/>
        <w:ind w:firstLine="422" w:firstLineChars="200"/>
        <w:rPr>
          <w:rFonts w:ascii="宋体" w:hAnsi="宋体" w:cs="宋体"/>
          <w:b/>
          <w:szCs w:val="21"/>
        </w:rPr>
      </w:pPr>
      <w:r>
        <w:rPr>
          <w:rFonts w:hint="eastAsia" w:ascii="宋体" w:hAnsi="宋体" w:cs="宋体"/>
          <w:b/>
          <w:szCs w:val="21"/>
        </w:rPr>
        <w:t>3.3保修时间要求</w:t>
      </w:r>
    </w:p>
    <w:p>
      <w:pPr>
        <w:spacing w:before="120" w:after="120" w:line="500" w:lineRule="exact"/>
        <w:ind w:firstLine="420" w:firstLineChars="200"/>
        <w:rPr>
          <w:rFonts w:ascii="宋体" w:hAnsi="宋体" w:cs="宋体"/>
          <w:szCs w:val="21"/>
          <w:lang w:bidi="ar"/>
        </w:rPr>
      </w:pPr>
      <w:r>
        <w:rPr>
          <w:rFonts w:hint="eastAsia" w:ascii="宋体" w:hAnsi="宋体" w:cs="宋体"/>
          <w:szCs w:val="21"/>
          <w:lang w:bidi="ar"/>
        </w:rPr>
        <w:t>3.3.1原厂保修期限</w:t>
      </w:r>
    </w:p>
    <w:p>
      <w:pPr>
        <w:spacing w:line="500" w:lineRule="exact"/>
        <w:ind w:firstLine="420" w:firstLineChars="200"/>
        <w:rPr>
          <w:rFonts w:ascii="宋体" w:hAnsi="宋体" w:cs="宋体"/>
          <w:szCs w:val="21"/>
          <w:lang w:bidi="ar"/>
        </w:rPr>
      </w:pPr>
      <w:r>
        <w:rPr>
          <w:rFonts w:hint="eastAsia" w:ascii="宋体" w:hAnsi="宋体" w:cs="宋体"/>
          <w:szCs w:val="21"/>
          <w:lang w:bidi="ar"/>
        </w:rPr>
        <w:t>（1）本项目免费维保期至少为一年，保修日期自签订合同附件2（《验收报告》（稳定运行一个月））（合同附件2）起计算，保修期内所有因更换或修理部件而导致设备停止运行的，保修期将按照停运天数（按24小时计算）相应延长。</w:t>
      </w:r>
    </w:p>
    <w:p>
      <w:pPr>
        <w:spacing w:line="500" w:lineRule="exact"/>
        <w:ind w:firstLine="420" w:firstLineChars="200"/>
        <w:rPr>
          <w:rFonts w:ascii="宋体" w:hAnsi="宋体" w:cs="宋体"/>
          <w:szCs w:val="21"/>
          <w:lang w:bidi="ar"/>
        </w:rPr>
      </w:pPr>
      <w:r>
        <w:rPr>
          <w:rFonts w:hint="eastAsia" w:ascii="宋体" w:hAnsi="宋体" w:cs="宋体"/>
          <w:szCs w:val="21"/>
          <w:lang w:bidi="ar"/>
        </w:rPr>
        <w:t>（2）免费维保期后，中标人确保每年维护费不超过所采购资产总合同硬件价款的10%（以每年具体维保合同为准）。</w:t>
      </w:r>
    </w:p>
    <w:p>
      <w:pPr>
        <w:tabs>
          <w:tab w:val="left" w:pos="992"/>
        </w:tabs>
        <w:spacing w:line="500" w:lineRule="exact"/>
        <w:ind w:firstLine="422" w:firstLineChars="200"/>
        <w:rPr>
          <w:rFonts w:ascii="宋体" w:hAnsi="宋体" w:cs="宋体"/>
          <w:b/>
          <w:szCs w:val="21"/>
        </w:rPr>
      </w:pPr>
      <w:r>
        <w:rPr>
          <w:rFonts w:hint="eastAsia" w:ascii="宋体" w:hAnsi="宋体" w:cs="宋体"/>
          <w:b/>
          <w:szCs w:val="21"/>
        </w:rPr>
        <w:t>3.4维护服务要求</w:t>
      </w:r>
    </w:p>
    <w:p>
      <w:pPr>
        <w:spacing w:before="120" w:after="120" w:line="500" w:lineRule="exact"/>
        <w:ind w:firstLine="420" w:firstLineChars="200"/>
        <w:rPr>
          <w:rFonts w:ascii="宋体" w:hAnsi="宋体" w:cs="宋体"/>
          <w:szCs w:val="21"/>
          <w:lang w:bidi="ar"/>
        </w:rPr>
      </w:pPr>
      <w:r>
        <w:rPr>
          <w:rFonts w:hint="eastAsia" w:ascii="宋体" w:hAnsi="宋体" w:cs="宋体"/>
          <w:szCs w:val="21"/>
          <w:lang w:bidi="ar"/>
        </w:rPr>
        <w:t>3.4.1原厂维护服务要求</w:t>
      </w:r>
    </w:p>
    <w:p>
      <w:pPr>
        <w:spacing w:line="500" w:lineRule="exact"/>
        <w:ind w:firstLine="420" w:firstLineChars="200"/>
        <w:rPr>
          <w:rFonts w:ascii="宋体" w:hAnsi="宋体" w:cs="宋体"/>
          <w:szCs w:val="21"/>
          <w:lang w:bidi="ar"/>
        </w:rPr>
      </w:pPr>
      <w:r>
        <w:rPr>
          <w:rFonts w:hint="eastAsia" w:ascii="宋体" w:hAnsi="宋体" w:cs="宋体"/>
          <w:szCs w:val="21"/>
          <w:lang w:bidi="ar"/>
        </w:rPr>
        <w:t>（1）保修期内，中标人免费更换正常使用下损坏的配件，免费提供维保、平台及终端软件升级、补丁程序及技术支持等服务，保证设备软硬件系统正常运行。</w:t>
      </w:r>
    </w:p>
    <w:p>
      <w:pPr>
        <w:spacing w:line="500" w:lineRule="exact"/>
        <w:ind w:firstLine="420" w:firstLineChars="200"/>
        <w:rPr>
          <w:rFonts w:ascii="宋体" w:hAnsi="宋体" w:cs="宋体"/>
          <w:szCs w:val="21"/>
          <w:lang w:bidi="ar"/>
        </w:rPr>
      </w:pPr>
      <w:r>
        <w:rPr>
          <w:rFonts w:hint="eastAsia" w:ascii="宋体" w:hAnsi="宋体" w:cs="宋体"/>
          <w:szCs w:val="21"/>
          <w:lang w:bidi="ar"/>
        </w:rPr>
        <w:t>（2）项目维保内容包括但不限于设备维修、配套系统维护等，所免费用包含但不限于维修费、人工费、配件费、差旅费等。维保期内，中标人在接到售后服务热线后，应及时派出至少一名具有相关资历和经验的专业服务人员进驻设备使用现场，并提供售后服务，包括设备维修、系统维护升级、故障排除、性能调优、技术咨询等。</w:t>
      </w:r>
    </w:p>
    <w:p>
      <w:pPr>
        <w:spacing w:line="500" w:lineRule="exact"/>
        <w:ind w:firstLine="420" w:firstLineChars="200"/>
        <w:rPr>
          <w:rFonts w:ascii="宋体" w:hAnsi="宋体" w:cs="宋体"/>
          <w:szCs w:val="21"/>
          <w:lang w:bidi="ar"/>
        </w:rPr>
      </w:pPr>
      <w:r>
        <w:rPr>
          <w:rFonts w:hint="eastAsia" w:ascii="宋体" w:hAnsi="宋体" w:cs="宋体"/>
          <w:szCs w:val="21"/>
          <w:lang w:bidi="ar"/>
        </w:rPr>
        <w:t xml:space="preserve">（3）设备故障报修的响应时间：每天08：00-18：00其间为1小时响应，其余时间为2小时响应。用户能享受全年365天和全天24小时的上门服务。    </w:t>
      </w:r>
    </w:p>
    <w:p>
      <w:pPr>
        <w:spacing w:line="500" w:lineRule="exact"/>
        <w:ind w:firstLine="420" w:firstLineChars="200"/>
        <w:rPr>
          <w:rFonts w:ascii="宋体" w:hAnsi="宋体" w:cs="宋体"/>
          <w:szCs w:val="21"/>
          <w:lang w:bidi="ar"/>
        </w:rPr>
      </w:pPr>
      <w:r>
        <w:rPr>
          <w:rFonts w:hint="eastAsia" w:ascii="宋体" w:hAnsi="宋体" w:cs="宋体"/>
          <w:szCs w:val="21"/>
          <w:lang w:bidi="ar"/>
        </w:rPr>
        <w:t>（4）如果产品故障在检修3小时后仍无法排除，中标人应在24小时内提供不低于故障产品规格、档次的备用产品供使用单位使用，直至故障产品修复。采购人及使用方有权要求撤换不合格的服务人员，未经采购人或使用方书面同意，中标人不得擅自更换指定的服务人员，否则采购人有权终止合同，另行安排服务商，由此造成的损失由中标人承担。在合同履行期间，中标人对其派出的人员的安全负全部责任。如中标人人员在合同履行中发生事故的，中标人应负责处理并承担责任。</w:t>
      </w:r>
    </w:p>
    <w:p>
      <w:pPr>
        <w:spacing w:line="500" w:lineRule="exact"/>
        <w:ind w:firstLine="420" w:firstLineChars="200"/>
        <w:rPr>
          <w:rFonts w:ascii="宋体" w:hAnsi="宋体" w:cs="宋体"/>
          <w:szCs w:val="21"/>
          <w:lang w:bidi="ar"/>
        </w:rPr>
      </w:pPr>
      <w:r>
        <w:rPr>
          <w:rFonts w:hint="eastAsia" w:ascii="宋体" w:hAnsi="宋体" w:cs="宋体"/>
          <w:szCs w:val="21"/>
          <w:lang w:bidi="ar"/>
        </w:rPr>
        <w:t>（5）定期巡访：中标人定期（每6个月一次）对采购人所购设备进行现场维护保养、咨询、升级服务，及时发现并解决问题。</w:t>
      </w:r>
    </w:p>
    <w:p>
      <w:pPr>
        <w:spacing w:line="500" w:lineRule="exact"/>
        <w:ind w:firstLine="420" w:firstLineChars="200"/>
        <w:rPr>
          <w:rFonts w:ascii="宋体" w:hAnsi="宋体" w:cs="宋体"/>
          <w:szCs w:val="21"/>
          <w:lang w:bidi="ar"/>
        </w:rPr>
      </w:pPr>
      <w:r>
        <w:rPr>
          <w:rFonts w:hint="eastAsia" w:ascii="宋体" w:hAnsi="宋体" w:cs="宋体"/>
          <w:szCs w:val="21"/>
          <w:lang w:bidi="ar"/>
        </w:rPr>
        <w:t>（6）软件支持：保修期内，中标人免费为采购人提供软件维护和软件兼容性问题的技术支持服务，确保设备软件系统正常运行。</w:t>
      </w:r>
    </w:p>
    <w:p>
      <w:pPr>
        <w:spacing w:line="500" w:lineRule="exact"/>
        <w:ind w:firstLine="420" w:firstLineChars="200"/>
        <w:rPr>
          <w:rFonts w:ascii="宋体" w:hAnsi="宋体" w:cs="宋体"/>
          <w:szCs w:val="21"/>
          <w:lang w:bidi="ar"/>
        </w:rPr>
      </w:pPr>
      <w:r>
        <w:rPr>
          <w:rFonts w:hint="eastAsia" w:ascii="宋体" w:hAnsi="宋体" w:cs="宋体"/>
          <w:szCs w:val="21"/>
          <w:lang w:bidi="ar"/>
        </w:rPr>
        <w:t>（7）用户档案：自设备安装之日起，中标人为采购人建立产品使用、维护档案，在设备安装后和每一次故障排除之后，中标人都应做详细地记载，对每一次故障均做出详细故障原因分析报告，并更新、完善数据记录，以此为采购人提供设备维护资料和数据，及时给出适当的建议，使采购人通过档案可以有效地了解每台设备的使用情况，安排预防维护计划。</w:t>
      </w:r>
    </w:p>
    <w:p>
      <w:pPr>
        <w:spacing w:line="500" w:lineRule="exact"/>
        <w:ind w:firstLine="420" w:firstLineChars="200"/>
        <w:rPr>
          <w:rFonts w:ascii="宋体" w:hAnsi="宋体" w:cs="宋体"/>
          <w:szCs w:val="21"/>
          <w:lang w:bidi="ar"/>
        </w:rPr>
      </w:pPr>
      <w:r>
        <w:rPr>
          <w:rFonts w:hint="eastAsia" w:ascii="宋体" w:hAnsi="宋体" w:cs="宋体"/>
          <w:szCs w:val="21"/>
          <w:lang w:bidi="ar"/>
        </w:rPr>
        <w:t>（8）技术交流、培训：中标人在收到采购人要求提供培训的函件10日内，中标人对采购人和采购人指定用户（设备使用方）有关人员免费进行现场培训，使操作人员能正确地掌握产品的技术性能、安装、调试、维护、保养方法。</w:t>
      </w:r>
    </w:p>
    <w:p>
      <w:pPr>
        <w:spacing w:line="500" w:lineRule="exact"/>
        <w:ind w:firstLine="420" w:firstLineChars="200"/>
        <w:rPr>
          <w:rFonts w:ascii="宋体" w:hAnsi="宋体" w:cs="宋体"/>
          <w:szCs w:val="21"/>
          <w:lang w:bidi="ar"/>
        </w:rPr>
      </w:pPr>
      <w:r>
        <w:rPr>
          <w:rFonts w:hint="eastAsia" w:ascii="宋体" w:hAnsi="宋体" w:cs="宋体"/>
          <w:szCs w:val="21"/>
          <w:lang w:bidi="ar"/>
        </w:rPr>
        <w:t>（9）其他：如因中标人设备自身缺陷而给采购人造成损失，中标人不得以采购人未购买中标人维护服务为由拒绝承担责任。</w:t>
      </w:r>
    </w:p>
    <w:p>
      <w:pPr>
        <w:spacing w:line="500" w:lineRule="exact"/>
        <w:ind w:firstLine="420" w:firstLineChars="200"/>
        <w:rPr>
          <w:rFonts w:ascii="宋体" w:hAnsi="宋体" w:cs="宋体"/>
          <w:szCs w:val="21"/>
          <w:lang w:bidi="ar"/>
        </w:rPr>
      </w:pPr>
      <w:r>
        <w:rPr>
          <w:rFonts w:hint="eastAsia" w:ascii="宋体" w:hAnsi="宋体" w:cs="宋体"/>
          <w:szCs w:val="21"/>
          <w:lang w:bidi="ar"/>
        </w:rPr>
        <w:t>4、报价格式或方式要求</w:t>
      </w:r>
    </w:p>
    <w:p>
      <w:pPr>
        <w:spacing w:line="500" w:lineRule="exact"/>
        <w:ind w:firstLine="420" w:firstLineChars="200"/>
        <w:rPr>
          <w:rFonts w:ascii="宋体" w:hAnsi="宋体" w:cs="宋体"/>
          <w:szCs w:val="21"/>
          <w:lang w:bidi="ar"/>
        </w:rPr>
      </w:pPr>
      <w:r>
        <w:rPr>
          <w:rFonts w:hint="eastAsia" w:ascii="宋体" w:hAnsi="宋体" w:cs="宋体"/>
          <w:szCs w:val="21"/>
          <w:lang w:bidi="ar"/>
        </w:rPr>
        <w:t>（1）报价组成</w:t>
      </w:r>
    </w:p>
    <w:p>
      <w:pPr>
        <w:spacing w:line="500" w:lineRule="exact"/>
        <w:ind w:firstLine="420" w:firstLineChars="200"/>
        <w:rPr>
          <w:rFonts w:ascii="宋体" w:hAnsi="宋体" w:cs="宋体"/>
          <w:szCs w:val="21"/>
          <w:lang w:bidi="ar"/>
        </w:rPr>
      </w:pPr>
      <w:r>
        <w:rPr>
          <w:rFonts w:hint="eastAsia" w:ascii="宋体" w:hAnsi="宋体" w:cs="宋体"/>
          <w:szCs w:val="21"/>
          <w:lang w:bidi="ar"/>
        </w:rPr>
        <w:t>采取价税分离报价形式，报价表应明确增值税税率、含增值税价与不含可抵扣增值税价。投标人应考虑投标文件给定的范围、内容及要求、建设周期进行综合报价。报价范围包括：完成本采购项目必需的办公费用、人工费用、交通费用、维保、培训、资产折旧费、企业应缴各种税费、税金和合理的企业利润、应急及风险费、政策性文件规定费用等保障采购人项目需求得到实现的所有费用的总和。</w:t>
      </w:r>
    </w:p>
    <w:p>
      <w:pPr>
        <w:spacing w:line="500" w:lineRule="exact"/>
        <w:ind w:firstLine="420" w:firstLineChars="200"/>
        <w:rPr>
          <w:rFonts w:ascii="宋体" w:hAnsi="宋体" w:cs="宋体"/>
          <w:szCs w:val="21"/>
          <w:lang w:bidi="ar"/>
        </w:rPr>
      </w:pPr>
      <w:r>
        <w:rPr>
          <w:rFonts w:hint="eastAsia" w:ascii="宋体" w:hAnsi="宋体" w:cs="宋体"/>
          <w:szCs w:val="21"/>
          <w:lang w:bidi="ar"/>
        </w:rPr>
        <w:t>（2）最高限价：本项目最高限价人民币1800000.00元，详细各项限价见下表：</w:t>
      </w:r>
    </w:p>
    <w:p>
      <w:pPr>
        <w:spacing w:line="500" w:lineRule="exact"/>
        <w:ind w:firstLine="420" w:firstLineChars="200"/>
        <w:jc w:val="right"/>
        <w:rPr>
          <w:rFonts w:ascii="宋体" w:hAnsi="宋体" w:cs="宋体"/>
          <w:szCs w:val="21"/>
          <w:lang w:bidi="ar"/>
        </w:rPr>
      </w:pPr>
      <w:r>
        <w:rPr>
          <w:rFonts w:hint="eastAsia" w:ascii="宋体" w:hAnsi="宋体" w:cs="宋体"/>
          <w:szCs w:val="21"/>
          <w:lang w:bidi="ar"/>
        </w:rPr>
        <w:t>单位：台、人民币元</w:t>
      </w:r>
    </w:p>
    <w:tbl>
      <w:tblPr>
        <w:tblStyle w:val="64"/>
        <w:tblW w:w="9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100"/>
        <w:gridCol w:w="2602"/>
        <w:gridCol w:w="807"/>
        <w:gridCol w:w="1568"/>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trPr>
        <w:tc>
          <w:tcPr>
            <w:tcW w:w="869" w:type="dxa"/>
            <w:vAlign w:val="center"/>
          </w:tcPr>
          <w:p>
            <w:pPr>
              <w:spacing w:line="500" w:lineRule="exact"/>
              <w:jc w:val="center"/>
              <w:rPr>
                <w:rFonts w:ascii="宋体" w:hAnsi="宋体" w:cs="宋体"/>
                <w:szCs w:val="21"/>
                <w:lang w:bidi="ar"/>
              </w:rPr>
            </w:pPr>
            <w:r>
              <w:rPr>
                <w:rFonts w:hint="eastAsia" w:ascii="宋体" w:hAnsi="宋体" w:cs="宋体"/>
                <w:szCs w:val="21"/>
                <w:lang w:bidi="ar"/>
              </w:rPr>
              <w:t>项目</w:t>
            </w:r>
          </w:p>
        </w:tc>
        <w:tc>
          <w:tcPr>
            <w:tcW w:w="2100" w:type="dxa"/>
            <w:vAlign w:val="center"/>
          </w:tcPr>
          <w:p>
            <w:pPr>
              <w:spacing w:line="500" w:lineRule="exact"/>
              <w:jc w:val="center"/>
              <w:rPr>
                <w:rFonts w:ascii="宋体" w:hAnsi="宋体" w:cs="宋体"/>
                <w:szCs w:val="21"/>
                <w:lang w:bidi="ar"/>
              </w:rPr>
            </w:pPr>
            <w:r>
              <w:rPr>
                <w:rFonts w:hint="eastAsia" w:ascii="宋体" w:hAnsi="宋体" w:cs="宋体"/>
                <w:szCs w:val="21"/>
                <w:lang w:bidi="ar"/>
              </w:rPr>
              <w:t>功能系统</w:t>
            </w:r>
          </w:p>
        </w:tc>
        <w:tc>
          <w:tcPr>
            <w:tcW w:w="2602" w:type="dxa"/>
            <w:vAlign w:val="center"/>
          </w:tcPr>
          <w:p>
            <w:pPr>
              <w:spacing w:line="500" w:lineRule="exact"/>
              <w:jc w:val="center"/>
              <w:rPr>
                <w:rFonts w:ascii="宋体" w:hAnsi="宋体" w:cs="宋体"/>
                <w:szCs w:val="21"/>
                <w:lang w:bidi="ar"/>
              </w:rPr>
            </w:pPr>
            <w:r>
              <w:rPr>
                <w:rFonts w:hint="eastAsia" w:ascii="宋体" w:hAnsi="宋体" w:cs="宋体"/>
                <w:szCs w:val="21"/>
                <w:lang w:bidi="ar"/>
              </w:rPr>
              <w:t>功能模块</w:t>
            </w:r>
          </w:p>
        </w:tc>
        <w:tc>
          <w:tcPr>
            <w:tcW w:w="807" w:type="dxa"/>
            <w:vAlign w:val="center"/>
          </w:tcPr>
          <w:p>
            <w:pPr>
              <w:spacing w:line="500" w:lineRule="exact"/>
              <w:jc w:val="center"/>
              <w:rPr>
                <w:rFonts w:ascii="宋体" w:hAnsi="宋体" w:cs="宋体"/>
                <w:szCs w:val="21"/>
                <w:lang w:bidi="ar"/>
              </w:rPr>
            </w:pPr>
            <w:r>
              <w:rPr>
                <w:rFonts w:hint="eastAsia" w:ascii="宋体" w:hAnsi="宋体" w:cs="宋体"/>
                <w:szCs w:val="21"/>
                <w:lang w:bidi="ar"/>
              </w:rPr>
              <w:t>数量</w:t>
            </w:r>
          </w:p>
        </w:tc>
        <w:tc>
          <w:tcPr>
            <w:tcW w:w="1568" w:type="dxa"/>
            <w:vAlign w:val="center"/>
          </w:tcPr>
          <w:p>
            <w:pPr>
              <w:spacing w:line="500" w:lineRule="exact"/>
              <w:jc w:val="center"/>
              <w:rPr>
                <w:rFonts w:ascii="宋体" w:hAnsi="宋体" w:cs="宋体"/>
                <w:szCs w:val="21"/>
                <w:lang w:bidi="ar"/>
              </w:rPr>
            </w:pPr>
            <w:r>
              <w:rPr>
                <w:rFonts w:hint="eastAsia" w:ascii="宋体" w:hAnsi="宋体" w:cs="宋体"/>
                <w:szCs w:val="21"/>
                <w:lang w:bidi="ar"/>
              </w:rPr>
              <w:t>单价最高限价</w:t>
            </w:r>
          </w:p>
        </w:tc>
        <w:tc>
          <w:tcPr>
            <w:tcW w:w="1512" w:type="dxa"/>
            <w:vAlign w:val="center"/>
          </w:tcPr>
          <w:p>
            <w:pPr>
              <w:spacing w:line="500" w:lineRule="exact"/>
              <w:jc w:val="center"/>
              <w:rPr>
                <w:rFonts w:ascii="宋体" w:hAnsi="宋体" w:cs="宋体"/>
                <w:szCs w:val="21"/>
                <w:lang w:bidi="ar"/>
              </w:rPr>
            </w:pPr>
            <w:r>
              <w:rPr>
                <w:rFonts w:hint="eastAsia" w:ascii="宋体" w:hAnsi="宋体" w:cs="宋体"/>
                <w:szCs w:val="21"/>
                <w:lang w:bidi="ar"/>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trPr>
        <w:tc>
          <w:tcPr>
            <w:tcW w:w="869" w:type="dxa"/>
            <w:vMerge w:val="restart"/>
            <w:vAlign w:val="center"/>
          </w:tcPr>
          <w:p>
            <w:pPr>
              <w:spacing w:line="500" w:lineRule="exact"/>
              <w:jc w:val="center"/>
              <w:rPr>
                <w:rFonts w:ascii="宋体" w:hAnsi="宋体" w:cs="宋体"/>
                <w:szCs w:val="21"/>
                <w:lang w:bidi="ar"/>
              </w:rPr>
            </w:pPr>
            <w:r>
              <w:rPr>
                <w:rFonts w:hint="eastAsia" w:ascii="宋体" w:hAnsi="宋体" w:cs="宋体"/>
                <w:szCs w:val="21"/>
                <w:lang w:bidi="ar"/>
              </w:rPr>
              <w:t>硬件设备</w:t>
            </w:r>
          </w:p>
        </w:tc>
        <w:tc>
          <w:tcPr>
            <w:tcW w:w="2100" w:type="dxa"/>
            <w:vMerge w:val="restart"/>
            <w:vAlign w:val="center"/>
          </w:tcPr>
          <w:p>
            <w:pPr>
              <w:spacing w:line="500" w:lineRule="exact"/>
              <w:jc w:val="center"/>
              <w:rPr>
                <w:rFonts w:ascii="宋体" w:hAnsi="宋体" w:cs="宋体"/>
                <w:szCs w:val="21"/>
                <w:lang w:bidi="ar"/>
              </w:rPr>
            </w:pPr>
            <w:r>
              <w:rPr>
                <w:rFonts w:hint="eastAsia" w:ascii="宋体" w:hAnsi="宋体" w:cs="宋体"/>
                <w:szCs w:val="21"/>
                <w:lang w:bidi="ar"/>
              </w:rPr>
              <w:t>硬件部分(含配套自助终端软件系统等)</w:t>
            </w:r>
          </w:p>
        </w:tc>
        <w:tc>
          <w:tcPr>
            <w:tcW w:w="2602" w:type="dxa"/>
            <w:vAlign w:val="center"/>
          </w:tcPr>
          <w:p>
            <w:pPr>
              <w:spacing w:line="500" w:lineRule="exact"/>
              <w:jc w:val="center"/>
              <w:rPr>
                <w:rFonts w:ascii="宋体" w:hAnsi="宋体" w:cs="宋体"/>
                <w:szCs w:val="21"/>
                <w:lang w:bidi="ar"/>
              </w:rPr>
            </w:pPr>
            <w:r>
              <w:rPr>
                <w:rFonts w:hint="eastAsia" w:ascii="宋体" w:hAnsi="宋体" w:cs="宋体"/>
                <w:szCs w:val="21"/>
                <w:lang w:bidi="ar"/>
              </w:rPr>
              <w:t>发卡自助一体机</w:t>
            </w:r>
          </w:p>
        </w:tc>
        <w:tc>
          <w:tcPr>
            <w:tcW w:w="807" w:type="dxa"/>
            <w:vAlign w:val="center"/>
          </w:tcPr>
          <w:p>
            <w:pPr>
              <w:spacing w:line="500" w:lineRule="exact"/>
              <w:jc w:val="center"/>
              <w:rPr>
                <w:rFonts w:ascii="宋体" w:hAnsi="宋体" w:cs="宋体"/>
                <w:szCs w:val="21"/>
                <w:lang w:bidi="ar"/>
              </w:rPr>
            </w:pPr>
            <w:r>
              <w:rPr>
                <w:rFonts w:hint="eastAsia" w:ascii="宋体" w:hAnsi="宋体" w:cs="宋体"/>
                <w:szCs w:val="21"/>
                <w:lang w:bidi="ar"/>
              </w:rPr>
              <w:t>4</w:t>
            </w:r>
          </w:p>
        </w:tc>
        <w:tc>
          <w:tcPr>
            <w:tcW w:w="1568" w:type="dxa"/>
            <w:vAlign w:val="center"/>
          </w:tcPr>
          <w:p>
            <w:pPr>
              <w:spacing w:line="500" w:lineRule="exact"/>
              <w:jc w:val="center"/>
              <w:rPr>
                <w:rFonts w:ascii="宋体" w:hAnsi="宋体" w:cs="宋体"/>
                <w:szCs w:val="21"/>
                <w:lang w:bidi="ar"/>
              </w:rPr>
            </w:pPr>
            <w:r>
              <w:rPr>
                <w:rFonts w:hint="eastAsia" w:ascii="宋体" w:hAnsi="宋体" w:cs="宋体"/>
                <w:szCs w:val="21"/>
                <w:lang w:bidi="ar"/>
              </w:rPr>
              <w:t>36000</w:t>
            </w:r>
          </w:p>
        </w:tc>
        <w:tc>
          <w:tcPr>
            <w:tcW w:w="1512" w:type="dxa"/>
            <w:vAlign w:val="center"/>
          </w:tcPr>
          <w:p>
            <w:pPr>
              <w:spacing w:line="500" w:lineRule="exact"/>
              <w:jc w:val="center"/>
              <w:rPr>
                <w:rFonts w:ascii="宋体" w:hAnsi="宋体" w:cs="宋体"/>
                <w:szCs w:val="21"/>
                <w:lang w:bidi="ar"/>
              </w:rPr>
            </w:pPr>
            <w:r>
              <w:rPr>
                <w:rFonts w:hint="eastAsia" w:ascii="宋体" w:hAnsi="宋体" w:cs="宋体"/>
                <w:szCs w:val="21"/>
                <w:lang w:bidi="ar"/>
              </w:rPr>
              <w:t>144000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69" w:type="dxa"/>
            <w:vMerge w:val="continue"/>
            <w:vAlign w:val="center"/>
          </w:tcPr>
          <w:p>
            <w:pPr>
              <w:spacing w:line="500" w:lineRule="exact"/>
              <w:ind w:firstLine="420" w:firstLineChars="200"/>
              <w:jc w:val="center"/>
              <w:rPr>
                <w:rFonts w:ascii="宋体" w:hAnsi="宋体" w:cs="宋体"/>
                <w:szCs w:val="21"/>
                <w:lang w:bidi="ar"/>
              </w:rPr>
            </w:pPr>
          </w:p>
        </w:tc>
        <w:tc>
          <w:tcPr>
            <w:tcW w:w="2100" w:type="dxa"/>
            <w:vMerge w:val="continue"/>
            <w:vAlign w:val="center"/>
          </w:tcPr>
          <w:p>
            <w:pPr>
              <w:spacing w:line="500" w:lineRule="exact"/>
              <w:ind w:firstLine="420" w:firstLineChars="200"/>
              <w:jc w:val="center"/>
              <w:rPr>
                <w:rFonts w:ascii="宋体" w:hAnsi="宋体" w:cs="宋体"/>
                <w:szCs w:val="21"/>
                <w:lang w:bidi="ar"/>
              </w:rPr>
            </w:pPr>
          </w:p>
        </w:tc>
        <w:tc>
          <w:tcPr>
            <w:tcW w:w="2602" w:type="dxa"/>
            <w:vAlign w:val="center"/>
          </w:tcPr>
          <w:p>
            <w:pPr>
              <w:spacing w:line="500" w:lineRule="exact"/>
              <w:jc w:val="center"/>
              <w:rPr>
                <w:rFonts w:ascii="宋体" w:hAnsi="宋体" w:cs="宋体"/>
                <w:szCs w:val="21"/>
                <w:lang w:bidi="ar"/>
              </w:rPr>
            </w:pPr>
            <w:r>
              <w:rPr>
                <w:rFonts w:hint="eastAsia" w:ascii="宋体" w:hAnsi="宋体" w:cs="宋体"/>
                <w:szCs w:val="21"/>
                <w:lang w:bidi="ar"/>
              </w:rPr>
              <w:t>多功能自助一体机</w:t>
            </w:r>
          </w:p>
        </w:tc>
        <w:tc>
          <w:tcPr>
            <w:tcW w:w="807" w:type="dxa"/>
            <w:vAlign w:val="center"/>
          </w:tcPr>
          <w:p>
            <w:pPr>
              <w:spacing w:line="500" w:lineRule="exact"/>
              <w:jc w:val="center"/>
              <w:rPr>
                <w:rFonts w:ascii="宋体" w:hAnsi="宋体" w:cs="宋体"/>
                <w:szCs w:val="21"/>
                <w:lang w:bidi="ar"/>
              </w:rPr>
            </w:pPr>
            <w:r>
              <w:rPr>
                <w:rFonts w:hint="eastAsia" w:ascii="宋体" w:hAnsi="宋体" w:cs="宋体"/>
                <w:szCs w:val="21"/>
                <w:lang w:bidi="ar"/>
              </w:rPr>
              <w:t>19</w:t>
            </w:r>
          </w:p>
        </w:tc>
        <w:tc>
          <w:tcPr>
            <w:tcW w:w="1568" w:type="dxa"/>
            <w:vAlign w:val="center"/>
          </w:tcPr>
          <w:p>
            <w:pPr>
              <w:spacing w:line="500" w:lineRule="exact"/>
              <w:jc w:val="center"/>
              <w:rPr>
                <w:rFonts w:ascii="宋体" w:hAnsi="宋体" w:cs="宋体"/>
                <w:szCs w:val="21"/>
                <w:lang w:bidi="ar"/>
              </w:rPr>
            </w:pPr>
            <w:r>
              <w:rPr>
                <w:rFonts w:hint="eastAsia" w:ascii="宋体" w:hAnsi="宋体" w:cs="宋体"/>
                <w:szCs w:val="21"/>
                <w:lang w:bidi="ar"/>
              </w:rPr>
              <w:t>32000</w:t>
            </w:r>
          </w:p>
        </w:tc>
        <w:tc>
          <w:tcPr>
            <w:tcW w:w="1512" w:type="dxa"/>
            <w:vAlign w:val="center"/>
          </w:tcPr>
          <w:p>
            <w:pPr>
              <w:spacing w:line="500" w:lineRule="exact"/>
              <w:jc w:val="center"/>
              <w:rPr>
                <w:rFonts w:ascii="宋体" w:hAnsi="宋体" w:cs="宋体"/>
                <w:szCs w:val="21"/>
                <w:lang w:bidi="ar"/>
              </w:rPr>
            </w:pPr>
            <w:r>
              <w:rPr>
                <w:rFonts w:hint="eastAsia" w:ascii="宋体" w:hAnsi="宋体" w:cs="宋体"/>
                <w:szCs w:val="21"/>
                <w:lang w:bidi="ar"/>
              </w:rPr>
              <w:t>608000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6" w:hRule="atLeast"/>
        </w:trPr>
        <w:tc>
          <w:tcPr>
            <w:tcW w:w="869" w:type="dxa"/>
            <w:vMerge w:val="continue"/>
            <w:vAlign w:val="center"/>
          </w:tcPr>
          <w:p>
            <w:pPr>
              <w:spacing w:line="500" w:lineRule="exact"/>
              <w:ind w:firstLine="420" w:firstLineChars="200"/>
              <w:jc w:val="center"/>
              <w:rPr>
                <w:rFonts w:ascii="宋体" w:hAnsi="宋体" w:cs="宋体"/>
                <w:szCs w:val="21"/>
                <w:lang w:bidi="ar"/>
              </w:rPr>
            </w:pPr>
          </w:p>
        </w:tc>
        <w:tc>
          <w:tcPr>
            <w:tcW w:w="2100" w:type="dxa"/>
            <w:vMerge w:val="continue"/>
            <w:vAlign w:val="center"/>
          </w:tcPr>
          <w:p>
            <w:pPr>
              <w:spacing w:line="500" w:lineRule="exact"/>
              <w:ind w:firstLine="420" w:firstLineChars="200"/>
              <w:jc w:val="center"/>
              <w:rPr>
                <w:rFonts w:ascii="宋体" w:hAnsi="宋体" w:cs="宋体"/>
                <w:szCs w:val="21"/>
                <w:lang w:bidi="ar"/>
              </w:rPr>
            </w:pPr>
          </w:p>
        </w:tc>
        <w:tc>
          <w:tcPr>
            <w:tcW w:w="2602" w:type="dxa"/>
            <w:vAlign w:val="center"/>
          </w:tcPr>
          <w:p>
            <w:pPr>
              <w:spacing w:line="500" w:lineRule="exact"/>
              <w:jc w:val="center"/>
              <w:rPr>
                <w:rFonts w:ascii="宋体" w:hAnsi="宋体" w:cs="宋体"/>
                <w:szCs w:val="21"/>
                <w:lang w:bidi="ar"/>
              </w:rPr>
            </w:pPr>
            <w:r>
              <w:rPr>
                <w:rFonts w:hint="eastAsia" w:ascii="宋体" w:hAnsi="宋体" w:cs="宋体"/>
                <w:szCs w:val="21"/>
                <w:lang w:bidi="ar"/>
              </w:rPr>
              <w:t>壁挂一体机</w:t>
            </w:r>
          </w:p>
        </w:tc>
        <w:tc>
          <w:tcPr>
            <w:tcW w:w="807" w:type="dxa"/>
            <w:vAlign w:val="center"/>
          </w:tcPr>
          <w:p>
            <w:pPr>
              <w:spacing w:line="500" w:lineRule="exact"/>
              <w:jc w:val="center"/>
              <w:rPr>
                <w:rFonts w:ascii="宋体" w:hAnsi="宋体" w:cs="宋体"/>
                <w:szCs w:val="21"/>
                <w:lang w:bidi="ar"/>
              </w:rPr>
            </w:pPr>
            <w:r>
              <w:rPr>
                <w:rFonts w:hint="eastAsia" w:ascii="宋体" w:hAnsi="宋体" w:cs="宋体"/>
                <w:szCs w:val="21"/>
                <w:lang w:bidi="ar"/>
              </w:rPr>
              <w:t>17</w:t>
            </w:r>
          </w:p>
        </w:tc>
        <w:tc>
          <w:tcPr>
            <w:tcW w:w="1568" w:type="dxa"/>
            <w:vAlign w:val="center"/>
          </w:tcPr>
          <w:p>
            <w:pPr>
              <w:spacing w:line="500" w:lineRule="exact"/>
              <w:jc w:val="center"/>
              <w:rPr>
                <w:rFonts w:ascii="宋体" w:hAnsi="宋体" w:cs="宋体"/>
                <w:szCs w:val="21"/>
                <w:lang w:bidi="ar"/>
              </w:rPr>
            </w:pPr>
            <w:r>
              <w:rPr>
                <w:rFonts w:hint="eastAsia" w:ascii="宋体" w:hAnsi="宋体" w:cs="宋体"/>
                <w:szCs w:val="21"/>
                <w:lang w:bidi="ar"/>
              </w:rPr>
              <w:t>25000</w:t>
            </w:r>
          </w:p>
        </w:tc>
        <w:tc>
          <w:tcPr>
            <w:tcW w:w="1512" w:type="dxa"/>
            <w:vAlign w:val="center"/>
          </w:tcPr>
          <w:p>
            <w:pPr>
              <w:spacing w:line="500" w:lineRule="exact"/>
              <w:jc w:val="center"/>
              <w:rPr>
                <w:rFonts w:ascii="宋体" w:hAnsi="宋体" w:cs="宋体"/>
                <w:szCs w:val="21"/>
                <w:lang w:bidi="ar"/>
              </w:rPr>
            </w:pPr>
            <w:r>
              <w:rPr>
                <w:rFonts w:hint="eastAsia" w:ascii="宋体" w:hAnsi="宋体" w:cs="宋体"/>
                <w:szCs w:val="21"/>
                <w:lang w:bidi="ar"/>
              </w:rPr>
              <w:t>425000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6" w:hRule="atLeast"/>
        </w:trPr>
        <w:tc>
          <w:tcPr>
            <w:tcW w:w="869" w:type="dxa"/>
            <w:vMerge w:val="continue"/>
            <w:vAlign w:val="center"/>
          </w:tcPr>
          <w:p>
            <w:pPr>
              <w:spacing w:line="500" w:lineRule="exact"/>
              <w:ind w:firstLine="420" w:firstLineChars="200"/>
              <w:jc w:val="center"/>
              <w:rPr>
                <w:rFonts w:ascii="宋体" w:hAnsi="宋体" w:cs="宋体"/>
                <w:szCs w:val="21"/>
                <w:lang w:bidi="ar"/>
              </w:rPr>
            </w:pPr>
          </w:p>
        </w:tc>
        <w:tc>
          <w:tcPr>
            <w:tcW w:w="2100" w:type="dxa"/>
            <w:vMerge w:val="continue"/>
            <w:vAlign w:val="center"/>
          </w:tcPr>
          <w:p>
            <w:pPr>
              <w:spacing w:line="500" w:lineRule="exact"/>
              <w:ind w:firstLine="420" w:firstLineChars="200"/>
              <w:jc w:val="center"/>
              <w:rPr>
                <w:rFonts w:ascii="宋体" w:hAnsi="宋体" w:cs="宋体"/>
                <w:szCs w:val="21"/>
                <w:lang w:bidi="ar"/>
              </w:rPr>
            </w:pPr>
          </w:p>
        </w:tc>
        <w:tc>
          <w:tcPr>
            <w:tcW w:w="2602" w:type="dxa"/>
            <w:vAlign w:val="center"/>
          </w:tcPr>
          <w:p>
            <w:pPr>
              <w:spacing w:line="500" w:lineRule="exact"/>
              <w:jc w:val="center"/>
              <w:rPr>
                <w:rFonts w:ascii="宋体" w:hAnsi="宋体" w:cs="宋体"/>
                <w:szCs w:val="21"/>
                <w:lang w:bidi="ar"/>
              </w:rPr>
            </w:pPr>
            <w:r>
              <w:rPr>
                <w:rFonts w:hint="eastAsia" w:ascii="宋体" w:hAnsi="宋体" w:cs="宋体"/>
                <w:szCs w:val="21"/>
                <w:lang w:bidi="ar"/>
              </w:rPr>
              <w:t>服务器</w:t>
            </w:r>
          </w:p>
        </w:tc>
        <w:tc>
          <w:tcPr>
            <w:tcW w:w="807" w:type="dxa"/>
            <w:vAlign w:val="center"/>
          </w:tcPr>
          <w:p>
            <w:pPr>
              <w:spacing w:line="500" w:lineRule="exact"/>
              <w:jc w:val="center"/>
              <w:rPr>
                <w:rFonts w:ascii="宋体" w:hAnsi="宋体" w:cs="宋体"/>
                <w:szCs w:val="21"/>
                <w:lang w:bidi="ar"/>
              </w:rPr>
            </w:pPr>
            <w:r>
              <w:rPr>
                <w:rFonts w:hint="eastAsia" w:ascii="宋体" w:hAnsi="宋体" w:cs="宋体"/>
                <w:szCs w:val="21"/>
                <w:lang w:bidi="ar"/>
              </w:rPr>
              <w:t>2</w:t>
            </w:r>
          </w:p>
        </w:tc>
        <w:tc>
          <w:tcPr>
            <w:tcW w:w="1568" w:type="dxa"/>
            <w:vAlign w:val="center"/>
          </w:tcPr>
          <w:p>
            <w:pPr>
              <w:spacing w:line="500" w:lineRule="exact"/>
              <w:jc w:val="center"/>
              <w:rPr>
                <w:rFonts w:ascii="宋体" w:hAnsi="宋体" w:cs="宋体"/>
                <w:szCs w:val="21"/>
                <w:lang w:bidi="ar"/>
              </w:rPr>
            </w:pPr>
            <w:r>
              <w:rPr>
                <w:rFonts w:hint="eastAsia" w:ascii="宋体" w:hAnsi="宋体" w:cs="宋体"/>
                <w:szCs w:val="21"/>
                <w:lang w:bidi="ar"/>
              </w:rPr>
              <w:t>21500</w:t>
            </w:r>
          </w:p>
        </w:tc>
        <w:tc>
          <w:tcPr>
            <w:tcW w:w="1512" w:type="dxa"/>
            <w:vAlign w:val="center"/>
          </w:tcPr>
          <w:p>
            <w:pPr>
              <w:spacing w:line="500" w:lineRule="exact"/>
              <w:jc w:val="center"/>
              <w:rPr>
                <w:rFonts w:ascii="宋体" w:hAnsi="宋体" w:cs="宋体"/>
                <w:szCs w:val="21"/>
                <w:lang w:bidi="ar"/>
              </w:rPr>
            </w:pPr>
            <w:r>
              <w:rPr>
                <w:rFonts w:hint="eastAsia" w:ascii="宋体" w:hAnsi="宋体" w:cs="宋体"/>
                <w:szCs w:val="21"/>
                <w:lang w:bidi="ar"/>
              </w:rPr>
              <w:t>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869" w:type="dxa"/>
            <w:vMerge w:val="restart"/>
            <w:vAlign w:val="center"/>
          </w:tcPr>
          <w:p>
            <w:pPr>
              <w:spacing w:line="500" w:lineRule="exact"/>
              <w:jc w:val="center"/>
              <w:rPr>
                <w:rFonts w:ascii="宋体" w:hAnsi="宋体" w:cs="宋体"/>
                <w:szCs w:val="21"/>
                <w:lang w:bidi="ar"/>
              </w:rPr>
            </w:pPr>
            <w:r>
              <w:rPr>
                <w:rFonts w:hint="eastAsia" w:ascii="宋体" w:hAnsi="宋体" w:cs="宋体"/>
                <w:szCs w:val="21"/>
                <w:lang w:bidi="ar"/>
              </w:rPr>
              <w:t>软件部分</w:t>
            </w:r>
          </w:p>
        </w:tc>
        <w:tc>
          <w:tcPr>
            <w:tcW w:w="4702" w:type="dxa"/>
            <w:gridSpan w:val="2"/>
            <w:vAlign w:val="center"/>
          </w:tcPr>
          <w:p>
            <w:pPr>
              <w:spacing w:line="500" w:lineRule="exact"/>
              <w:jc w:val="center"/>
              <w:rPr>
                <w:rFonts w:ascii="宋体" w:hAnsi="宋体" w:cs="宋体"/>
                <w:szCs w:val="21"/>
                <w:lang w:bidi="ar"/>
              </w:rPr>
            </w:pPr>
            <w:r>
              <w:rPr>
                <w:rFonts w:hint="eastAsia" w:ascii="宋体" w:hAnsi="宋体" w:cs="宋体"/>
                <w:szCs w:val="21"/>
                <w:lang w:bidi="ar"/>
              </w:rPr>
              <w:t>互联网医院医生端开发</w:t>
            </w:r>
          </w:p>
        </w:tc>
        <w:tc>
          <w:tcPr>
            <w:tcW w:w="807" w:type="dxa"/>
            <w:vAlign w:val="center"/>
          </w:tcPr>
          <w:p>
            <w:pPr>
              <w:spacing w:line="500" w:lineRule="exact"/>
              <w:jc w:val="center"/>
              <w:rPr>
                <w:rFonts w:ascii="宋体" w:hAnsi="宋体" w:cs="宋体"/>
                <w:szCs w:val="21"/>
                <w:lang w:bidi="ar"/>
              </w:rPr>
            </w:pPr>
            <w:r>
              <w:rPr>
                <w:rFonts w:hint="eastAsia" w:ascii="宋体" w:hAnsi="宋体" w:cs="宋体"/>
                <w:szCs w:val="21"/>
                <w:lang w:bidi="ar"/>
              </w:rPr>
              <w:t>1</w:t>
            </w:r>
          </w:p>
        </w:tc>
        <w:tc>
          <w:tcPr>
            <w:tcW w:w="1568" w:type="dxa"/>
            <w:vAlign w:val="center"/>
          </w:tcPr>
          <w:p>
            <w:pPr>
              <w:spacing w:line="500" w:lineRule="exact"/>
              <w:jc w:val="center"/>
              <w:rPr>
                <w:rFonts w:ascii="宋体" w:hAnsi="宋体" w:cs="宋体"/>
                <w:szCs w:val="21"/>
                <w:lang w:bidi="ar"/>
              </w:rPr>
            </w:pPr>
            <w:r>
              <w:rPr>
                <w:rFonts w:hint="eastAsia" w:ascii="宋体" w:hAnsi="宋体" w:cs="宋体"/>
                <w:szCs w:val="21"/>
                <w:lang w:bidi="ar"/>
              </w:rPr>
              <w:t>400000</w:t>
            </w:r>
          </w:p>
        </w:tc>
        <w:tc>
          <w:tcPr>
            <w:tcW w:w="1512" w:type="dxa"/>
            <w:vAlign w:val="center"/>
          </w:tcPr>
          <w:p>
            <w:pPr>
              <w:spacing w:line="500" w:lineRule="exact"/>
              <w:jc w:val="center"/>
              <w:rPr>
                <w:rFonts w:ascii="宋体" w:hAnsi="宋体" w:cs="宋体"/>
                <w:szCs w:val="21"/>
                <w:lang w:bidi="ar"/>
              </w:rPr>
            </w:pPr>
            <w:r>
              <w:rPr>
                <w:rFonts w:hint="eastAsia" w:ascii="宋体" w:hAnsi="宋体" w:cs="宋体"/>
                <w:szCs w:val="21"/>
                <w:lang w:bidi="ar"/>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trPr>
        <w:tc>
          <w:tcPr>
            <w:tcW w:w="869" w:type="dxa"/>
            <w:vMerge w:val="continue"/>
            <w:vAlign w:val="center"/>
          </w:tcPr>
          <w:p>
            <w:pPr>
              <w:spacing w:line="500" w:lineRule="exact"/>
              <w:ind w:firstLine="420" w:firstLineChars="200"/>
              <w:jc w:val="center"/>
              <w:rPr>
                <w:rFonts w:ascii="宋体" w:hAnsi="宋体" w:cs="宋体"/>
                <w:szCs w:val="21"/>
                <w:lang w:bidi="ar"/>
              </w:rPr>
            </w:pPr>
          </w:p>
        </w:tc>
        <w:tc>
          <w:tcPr>
            <w:tcW w:w="4702" w:type="dxa"/>
            <w:gridSpan w:val="2"/>
            <w:vAlign w:val="center"/>
          </w:tcPr>
          <w:p>
            <w:pPr>
              <w:spacing w:line="500" w:lineRule="exact"/>
              <w:jc w:val="center"/>
              <w:rPr>
                <w:rFonts w:ascii="宋体" w:hAnsi="宋体" w:cs="宋体"/>
                <w:szCs w:val="21"/>
                <w:lang w:bidi="ar"/>
              </w:rPr>
            </w:pPr>
            <w:r>
              <w:rPr>
                <w:rFonts w:hint="eastAsia" w:ascii="宋体" w:hAnsi="宋体" w:cs="宋体"/>
                <w:szCs w:val="21"/>
                <w:lang w:bidi="ar"/>
              </w:rPr>
              <w:t>医院HIS系统数据接口改造</w:t>
            </w:r>
          </w:p>
        </w:tc>
        <w:tc>
          <w:tcPr>
            <w:tcW w:w="807" w:type="dxa"/>
            <w:vAlign w:val="center"/>
          </w:tcPr>
          <w:p>
            <w:pPr>
              <w:spacing w:line="500" w:lineRule="exact"/>
              <w:jc w:val="center"/>
              <w:rPr>
                <w:rFonts w:ascii="宋体" w:hAnsi="宋体" w:cs="宋体"/>
                <w:szCs w:val="21"/>
                <w:lang w:bidi="ar"/>
              </w:rPr>
            </w:pPr>
            <w:r>
              <w:rPr>
                <w:rFonts w:hint="eastAsia" w:ascii="宋体" w:hAnsi="宋体" w:cs="宋体"/>
                <w:szCs w:val="21"/>
                <w:lang w:bidi="ar"/>
              </w:rPr>
              <w:t>1</w:t>
            </w:r>
          </w:p>
        </w:tc>
        <w:tc>
          <w:tcPr>
            <w:tcW w:w="1568" w:type="dxa"/>
            <w:vAlign w:val="center"/>
          </w:tcPr>
          <w:p>
            <w:pPr>
              <w:spacing w:line="500" w:lineRule="exact"/>
              <w:jc w:val="center"/>
              <w:rPr>
                <w:rFonts w:ascii="宋体" w:hAnsi="宋体" w:cs="宋体"/>
                <w:szCs w:val="21"/>
                <w:lang w:bidi="ar"/>
              </w:rPr>
            </w:pPr>
            <w:r>
              <w:rPr>
                <w:rFonts w:hint="eastAsia" w:ascii="宋体" w:hAnsi="宋体" w:cs="宋体"/>
                <w:szCs w:val="21"/>
                <w:lang w:bidi="ar"/>
              </w:rPr>
              <w:t>180000</w:t>
            </w:r>
          </w:p>
        </w:tc>
        <w:tc>
          <w:tcPr>
            <w:tcW w:w="1512" w:type="dxa"/>
            <w:vAlign w:val="center"/>
          </w:tcPr>
          <w:p>
            <w:pPr>
              <w:spacing w:line="500" w:lineRule="exact"/>
              <w:jc w:val="center"/>
              <w:rPr>
                <w:rFonts w:ascii="宋体" w:hAnsi="宋体" w:cs="宋体"/>
                <w:szCs w:val="21"/>
                <w:lang w:bidi="ar"/>
              </w:rPr>
            </w:pPr>
            <w:r>
              <w:rPr>
                <w:rFonts w:hint="eastAsia" w:ascii="宋体" w:hAnsi="宋体" w:cs="宋体"/>
                <w:szCs w:val="21"/>
                <w:lang w:bidi="ar"/>
              </w:rPr>
              <w:t>180000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trPr>
        <w:tc>
          <w:tcPr>
            <w:tcW w:w="7946" w:type="dxa"/>
            <w:gridSpan w:val="5"/>
            <w:vAlign w:val="center"/>
          </w:tcPr>
          <w:p>
            <w:pPr>
              <w:spacing w:line="500" w:lineRule="exact"/>
              <w:ind w:firstLine="420" w:firstLineChars="200"/>
              <w:jc w:val="center"/>
              <w:rPr>
                <w:rFonts w:ascii="宋体" w:hAnsi="宋体" w:cs="宋体"/>
                <w:szCs w:val="21"/>
                <w:lang w:bidi="ar"/>
              </w:rPr>
            </w:pPr>
            <w:r>
              <w:rPr>
                <w:rFonts w:hint="eastAsia" w:ascii="宋体" w:hAnsi="宋体" w:cs="宋体"/>
                <w:szCs w:val="21"/>
                <w:lang w:bidi="ar"/>
              </w:rPr>
              <w:t>本项目最高限价合计</w:t>
            </w:r>
          </w:p>
        </w:tc>
        <w:tc>
          <w:tcPr>
            <w:tcW w:w="1512" w:type="dxa"/>
            <w:vAlign w:val="center"/>
          </w:tcPr>
          <w:p>
            <w:pPr>
              <w:spacing w:line="500" w:lineRule="exact"/>
              <w:jc w:val="center"/>
              <w:rPr>
                <w:rFonts w:ascii="宋体" w:hAnsi="宋体" w:cs="宋体"/>
                <w:szCs w:val="21"/>
                <w:lang w:bidi="ar"/>
              </w:rPr>
            </w:pPr>
            <w:r>
              <w:rPr>
                <w:rFonts w:hint="eastAsia" w:ascii="宋体" w:hAnsi="宋体" w:cs="宋体"/>
                <w:szCs w:val="21"/>
                <w:lang w:bidi="ar"/>
              </w:rPr>
              <w:t>1800000</w:t>
            </w:r>
          </w:p>
        </w:tc>
      </w:tr>
    </w:tbl>
    <w:p>
      <w:pPr>
        <w:spacing w:line="500" w:lineRule="exact"/>
        <w:ind w:firstLine="422" w:firstLineChars="200"/>
        <w:rPr>
          <w:b/>
          <w:bCs/>
        </w:rPr>
      </w:pPr>
      <w:r>
        <w:rPr>
          <w:rFonts w:hint="eastAsia" w:ascii="宋体" w:hAnsi="宋体" w:cs="宋体"/>
          <w:b/>
          <w:bCs/>
          <w:szCs w:val="21"/>
          <w:lang w:bidi="ar"/>
        </w:rPr>
        <w:t>超过以上总价最高限价或各单项最高限价的报价为无效报价。</w:t>
      </w:r>
    </w:p>
    <w:p>
      <w:pPr>
        <w:tabs>
          <w:tab w:val="left" w:pos="425"/>
        </w:tabs>
        <w:spacing w:line="500" w:lineRule="exact"/>
        <w:ind w:firstLine="422" w:firstLineChars="200"/>
        <w:rPr>
          <w:rFonts w:ascii="宋体" w:hAnsi="宋体" w:cs="宋体"/>
          <w:b/>
          <w:szCs w:val="21"/>
        </w:rPr>
      </w:pPr>
      <w:r>
        <w:rPr>
          <w:rFonts w:hint="eastAsia" w:ascii="宋体" w:hAnsi="宋体" w:cs="宋体"/>
          <w:b/>
          <w:szCs w:val="21"/>
        </w:rPr>
        <w:t>5、款项支付安排</w:t>
      </w:r>
    </w:p>
    <w:tbl>
      <w:tblPr>
        <w:tblStyle w:val="64"/>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3818"/>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8" w:type="dxa"/>
            <w:shd w:val="clear" w:color="auto" w:fill="auto"/>
            <w:vAlign w:val="center"/>
          </w:tcPr>
          <w:p>
            <w:pPr>
              <w:spacing w:line="500" w:lineRule="exact"/>
              <w:jc w:val="center"/>
              <w:rPr>
                <w:rFonts w:ascii="宋体" w:hAnsi="宋体" w:cs="宋体"/>
                <w:szCs w:val="21"/>
              </w:rPr>
            </w:pPr>
            <w:r>
              <w:rPr>
                <w:rFonts w:hint="eastAsia" w:ascii="宋体" w:hAnsi="宋体" w:cs="宋体"/>
                <w:szCs w:val="21"/>
              </w:rPr>
              <w:t>支付时点</w:t>
            </w:r>
          </w:p>
        </w:tc>
        <w:tc>
          <w:tcPr>
            <w:tcW w:w="3818" w:type="dxa"/>
            <w:shd w:val="clear" w:color="auto" w:fill="auto"/>
            <w:vAlign w:val="center"/>
          </w:tcPr>
          <w:p>
            <w:pPr>
              <w:spacing w:line="500" w:lineRule="exact"/>
              <w:jc w:val="center"/>
              <w:rPr>
                <w:rFonts w:ascii="宋体" w:hAnsi="宋体" w:cs="宋体"/>
                <w:szCs w:val="21"/>
              </w:rPr>
            </w:pPr>
            <w:r>
              <w:rPr>
                <w:rFonts w:hint="eastAsia" w:ascii="宋体" w:hAnsi="宋体" w:cs="宋体"/>
                <w:szCs w:val="21"/>
              </w:rPr>
              <w:t>付款条件</w:t>
            </w:r>
          </w:p>
        </w:tc>
        <w:tc>
          <w:tcPr>
            <w:tcW w:w="3600" w:type="dxa"/>
            <w:shd w:val="clear" w:color="auto" w:fill="auto"/>
            <w:vAlign w:val="center"/>
          </w:tcPr>
          <w:p>
            <w:pPr>
              <w:spacing w:line="500" w:lineRule="exact"/>
              <w:jc w:val="center"/>
              <w:rPr>
                <w:rFonts w:ascii="宋体" w:hAnsi="宋体" w:cs="宋体"/>
                <w:szCs w:val="21"/>
              </w:rPr>
            </w:pPr>
            <w:r>
              <w:rPr>
                <w:rFonts w:hint="eastAsia" w:ascii="宋体" w:hAnsi="宋体" w:cs="宋体"/>
                <w:szCs w:val="21"/>
              </w:rPr>
              <w:t>支付百分比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8" w:type="dxa"/>
            <w:shd w:val="clear" w:color="auto" w:fill="auto"/>
            <w:vAlign w:val="center"/>
          </w:tcPr>
          <w:p>
            <w:pPr>
              <w:spacing w:line="500" w:lineRule="exact"/>
              <w:rPr>
                <w:rFonts w:ascii="宋体" w:hAnsi="宋体" w:cs="宋体"/>
                <w:szCs w:val="21"/>
              </w:rPr>
            </w:pPr>
            <w:r>
              <w:rPr>
                <w:rFonts w:hint="eastAsia" w:ascii="宋体" w:hAnsi="宋体" w:cs="宋体"/>
                <w:szCs w:val="21"/>
              </w:rPr>
              <w:t>首次付款</w:t>
            </w:r>
          </w:p>
        </w:tc>
        <w:tc>
          <w:tcPr>
            <w:tcW w:w="3818" w:type="dxa"/>
            <w:shd w:val="clear" w:color="auto" w:fill="auto"/>
            <w:vAlign w:val="center"/>
          </w:tcPr>
          <w:p>
            <w:pPr>
              <w:spacing w:line="500" w:lineRule="exact"/>
              <w:rPr>
                <w:rFonts w:ascii="宋体" w:hAnsi="宋体" w:cs="宋体"/>
                <w:szCs w:val="21"/>
              </w:rPr>
            </w:pPr>
            <w:r>
              <w:rPr>
                <w:rFonts w:hint="eastAsia" w:ascii="宋体" w:hAnsi="宋体" w:cs="宋体"/>
                <w:szCs w:val="21"/>
              </w:rPr>
              <w:t>签订合同</w:t>
            </w:r>
          </w:p>
        </w:tc>
        <w:tc>
          <w:tcPr>
            <w:tcW w:w="3600" w:type="dxa"/>
            <w:shd w:val="clear" w:color="auto" w:fill="auto"/>
            <w:vAlign w:val="center"/>
          </w:tcPr>
          <w:p>
            <w:pPr>
              <w:spacing w:line="500" w:lineRule="exact"/>
              <w:rPr>
                <w:rFonts w:ascii="宋体" w:hAnsi="宋体" w:cs="宋体"/>
                <w:szCs w:val="21"/>
              </w:rPr>
            </w:pPr>
            <w:r>
              <w:rPr>
                <w:rFonts w:hint="eastAsia" w:ascii="宋体" w:hAnsi="宋体" w:cs="宋体"/>
                <w:szCs w:val="21"/>
              </w:rPr>
              <w:t>支付合同全部硬件货款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8" w:type="dxa"/>
            <w:shd w:val="clear" w:color="auto" w:fill="auto"/>
            <w:vAlign w:val="center"/>
          </w:tcPr>
          <w:p>
            <w:pPr>
              <w:spacing w:line="500" w:lineRule="exact"/>
              <w:rPr>
                <w:rFonts w:ascii="宋体" w:hAnsi="宋体" w:cs="宋体"/>
                <w:szCs w:val="21"/>
              </w:rPr>
            </w:pPr>
            <w:r>
              <w:rPr>
                <w:rFonts w:hint="eastAsia" w:ascii="宋体" w:hAnsi="宋体" w:cs="宋体"/>
                <w:szCs w:val="21"/>
              </w:rPr>
              <w:t>第二次付款</w:t>
            </w:r>
          </w:p>
        </w:tc>
        <w:tc>
          <w:tcPr>
            <w:tcW w:w="3818" w:type="dxa"/>
            <w:shd w:val="clear" w:color="auto" w:fill="auto"/>
            <w:vAlign w:val="center"/>
          </w:tcPr>
          <w:p>
            <w:pPr>
              <w:spacing w:line="500" w:lineRule="exact"/>
              <w:rPr>
                <w:rFonts w:ascii="宋体" w:hAnsi="宋体" w:cs="宋体"/>
                <w:szCs w:val="21"/>
              </w:rPr>
            </w:pPr>
            <w:r>
              <w:rPr>
                <w:rFonts w:hint="eastAsia" w:ascii="宋体" w:hAnsi="宋体" w:cs="宋体"/>
                <w:szCs w:val="21"/>
              </w:rPr>
              <w:t>合同各方共同签署《到货证明》</w:t>
            </w:r>
          </w:p>
        </w:tc>
        <w:tc>
          <w:tcPr>
            <w:tcW w:w="3600" w:type="dxa"/>
            <w:shd w:val="clear" w:color="auto" w:fill="auto"/>
            <w:vAlign w:val="center"/>
          </w:tcPr>
          <w:p>
            <w:pPr>
              <w:spacing w:line="500" w:lineRule="exact"/>
              <w:rPr>
                <w:rFonts w:ascii="宋体" w:hAnsi="宋体" w:cs="宋体"/>
                <w:szCs w:val="21"/>
              </w:rPr>
            </w:pPr>
            <w:r>
              <w:rPr>
                <w:rFonts w:hint="eastAsia" w:ascii="宋体" w:hAnsi="宋体" w:cs="宋体"/>
                <w:szCs w:val="21"/>
              </w:rPr>
              <w:t>支付合同50%软件货款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8" w:type="dxa"/>
            <w:shd w:val="clear" w:color="auto" w:fill="auto"/>
            <w:vAlign w:val="center"/>
          </w:tcPr>
          <w:p>
            <w:pPr>
              <w:spacing w:line="500" w:lineRule="exact"/>
              <w:rPr>
                <w:rFonts w:ascii="宋体" w:hAnsi="宋体" w:cs="宋体"/>
                <w:szCs w:val="21"/>
              </w:rPr>
            </w:pPr>
            <w:r>
              <w:rPr>
                <w:rFonts w:hint="eastAsia" w:ascii="宋体" w:hAnsi="宋体" w:cs="宋体"/>
                <w:szCs w:val="21"/>
              </w:rPr>
              <w:t>第三次付款</w:t>
            </w:r>
          </w:p>
        </w:tc>
        <w:tc>
          <w:tcPr>
            <w:tcW w:w="3818" w:type="dxa"/>
            <w:shd w:val="clear" w:color="auto" w:fill="auto"/>
            <w:vAlign w:val="center"/>
          </w:tcPr>
          <w:p>
            <w:pPr>
              <w:spacing w:line="500" w:lineRule="exact"/>
              <w:rPr>
                <w:rFonts w:ascii="宋体" w:hAnsi="宋体" w:cs="宋体"/>
                <w:szCs w:val="21"/>
              </w:rPr>
            </w:pPr>
            <w:r>
              <w:rPr>
                <w:rFonts w:hint="eastAsia" w:ascii="宋体" w:hAnsi="宋体" w:cs="宋体"/>
                <w:szCs w:val="21"/>
              </w:rPr>
              <w:t>合同各方共同签署《验收报告》</w:t>
            </w:r>
          </w:p>
        </w:tc>
        <w:tc>
          <w:tcPr>
            <w:tcW w:w="3600" w:type="dxa"/>
            <w:shd w:val="clear" w:color="auto" w:fill="auto"/>
            <w:vAlign w:val="center"/>
          </w:tcPr>
          <w:p>
            <w:pPr>
              <w:spacing w:line="500" w:lineRule="exact"/>
              <w:rPr>
                <w:rFonts w:ascii="宋体" w:hAnsi="宋体" w:cs="宋体"/>
                <w:szCs w:val="21"/>
              </w:rPr>
            </w:pPr>
            <w:r>
              <w:rPr>
                <w:rFonts w:hint="eastAsia" w:ascii="宋体" w:hAnsi="宋体" w:cs="宋体"/>
                <w:szCs w:val="21"/>
              </w:rPr>
              <w:t>支付余下软件货款并留下5%质保金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8" w:type="dxa"/>
            <w:shd w:val="clear" w:color="auto" w:fill="auto"/>
            <w:vAlign w:val="center"/>
          </w:tcPr>
          <w:p>
            <w:pPr>
              <w:spacing w:line="500" w:lineRule="exact"/>
              <w:rPr>
                <w:rFonts w:ascii="宋体" w:hAnsi="宋体" w:cs="宋体"/>
                <w:szCs w:val="21"/>
              </w:rPr>
            </w:pPr>
            <w:r>
              <w:rPr>
                <w:rFonts w:hint="eastAsia" w:ascii="宋体" w:hAnsi="宋体" w:cs="宋体"/>
                <w:szCs w:val="21"/>
              </w:rPr>
              <w:t>最后付款</w:t>
            </w:r>
          </w:p>
        </w:tc>
        <w:tc>
          <w:tcPr>
            <w:tcW w:w="3818" w:type="dxa"/>
            <w:shd w:val="clear" w:color="auto" w:fill="auto"/>
            <w:vAlign w:val="center"/>
          </w:tcPr>
          <w:p>
            <w:pPr>
              <w:spacing w:line="500" w:lineRule="exact"/>
              <w:rPr>
                <w:rFonts w:ascii="宋体" w:hAnsi="宋体" w:cs="宋体"/>
                <w:szCs w:val="21"/>
              </w:rPr>
            </w:pPr>
            <w:r>
              <w:rPr>
                <w:rFonts w:hint="eastAsia" w:ascii="宋体" w:hAnsi="宋体" w:cs="宋体"/>
                <w:szCs w:val="21"/>
              </w:rPr>
              <w:t>合同各方共同签署《维护服务验收报告》</w:t>
            </w:r>
          </w:p>
        </w:tc>
        <w:tc>
          <w:tcPr>
            <w:tcW w:w="3600" w:type="dxa"/>
            <w:shd w:val="clear" w:color="auto" w:fill="auto"/>
            <w:vAlign w:val="center"/>
          </w:tcPr>
          <w:p>
            <w:pPr>
              <w:spacing w:line="500" w:lineRule="exact"/>
              <w:rPr>
                <w:rFonts w:ascii="宋体" w:hAnsi="宋体" w:cs="宋体"/>
                <w:szCs w:val="21"/>
              </w:rPr>
            </w:pPr>
            <w:r>
              <w:rPr>
                <w:rFonts w:hint="eastAsia" w:ascii="宋体" w:hAnsi="宋体" w:cs="宋体"/>
                <w:szCs w:val="21"/>
              </w:rPr>
              <w:t>支付合同余下质保金</w:t>
            </w:r>
          </w:p>
        </w:tc>
      </w:tr>
    </w:tbl>
    <w:p>
      <w:pPr>
        <w:widowControl/>
        <w:spacing w:line="500" w:lineRule="exact"/>
        <w:jc w:val="left"/>
        <w:rPr>
          <w:rFonts w:ascii="宋体" w:hAnsi="宋体" w:cs="宋体"/>
          <w:b/>
          <w:bCs/>
          <w:kern w:val="44"/>
          <w:szCs w:val="21"/>
        </w:rPr>
      </w:pPr>
      <w:r>
        <w:rPr>
          <w:rFonts w:hint="eastAsia" w:ascii="宋体" w:hAnsi="宋体" w:cs="宋体"/>
          <w:szCs w:val="21"/>
        </w:rPr>
        <w:br w:type="page"/>
      </w:r>
    </w:p>
    <w:p>
      <w:pPr>
        <w:pStyle w:val="4"/>
        <w:spacing w:line="360" w:lineRule="auto"/>
      </w:pPr>
      <w:r>
        <w:rPr>
          <w:rFonts w:hint="eastAsia"/>
        </w:rPr>
        <w:t>第四部分</w:t>
      </w:r>
      <w:bookmarkEnd w:id="71"/>
      <w:bookmarkEnd w:id="72"/>
      <w:bookmarkEnd w:id="73"/>
      <w:bookmarkEnd w:id="74"/>
      <w:bookmarkEnd w:id="75"/>
      <w:bookmarkEnd w:id="76"/>
      <w:bookmarkEnd w:id="77"/>
      <w:bookmarkEnd w:id="78"/>
      <w:bookmarkStart w:id="80" w:name="_Toc296006407"/>
      <w:bookmarkStart w:id="81" w:name="_Toc296006337"/>
      <w:bookmarkStart w:id="82" w:name="_Toc363145649"/>
      <w:bookmarkStart w:id="83" w:name="_Toc400974364"/>
      <w:bookmarkStart w:id="84" w:name="_Toc456340618"/>
      <w:bookmarkStart w:id="85" w:name="_Toc420071772"/>
      <w:bookmarkStart w:id="86" w:name="_Toc363145532"/>
      <w:bookmarkStart w:id="87" w:name="_Toc363145070"/>
      <w:bookmarkStart w:id="88" w:name="_Toc296003025"/>
      <w:r>
        <w:rPr>
          <w:rFonts w:hint="eastAsia"/>
        </w:rPr>
        <w:t xml:space="preserve"> 合同书格式</w:t>
      </w:r>
      <w:bookmarkEnd w:id="79"/>
      <w:bookmarkEnd w:id="80"/>
      <w:bookmarkEnd w:id="81"/>
      <w:bookmarkEnd w:id="82"/>
      <w:bookmarkEnd w:id="83"/>
      <w:bookmarkEnd w:id="84"/>
      <w:bookmarkEnd w:id="85"/>
      <w:bookmarkEnd w:id="86"/>
      <w:bookmarkEnd w:id="87"/>
      <w:bookmarkEnd w:id="88"/>
    </w:p>
    <w:p>
      <w:pPr>
        <w:spacing w:line="360" w:lineRule="auto"/>
        <w:ind w:right="325" w:firstLine="422" w:firstLineChars="200"/>
        <w:jc w:val="left"/>
        <w:rPr>
          <w:b/>
          <w:szCs w:val="21"/>
        </w:rPr>
      </w:pPr>
      <w:r>
        <w:rPr>
          <w:b/>
          <w:szCs w:val="21"/>
        </w:rPr>
        <w:t>(</w:t>
      </w:r>
      <w:r>
        <w:rPr>
          <w:rFonts w:hint="eastAsia"/>
          <w:b/>
          <w:szCs w:val="21"/>
        </w:rPr>
        <w:t>合同双方确认，本合同及本合同约定的其它文件组成部分中的各项约定都是通过广发银行集中采购过程形成的合法成果，不存在与招标文件和中标人投标文件实质性内容不一致的条款。如果存在任何此类不一致的条款，也不是合同双方真实意思的表示，对合同双方不构成任何合同或法律约束力。）</w:t>
      </w:r>
    </w:p>
    <w:p>
      <w:pPr>
        <w:jc w:val="center"/>
        <w:outlineLvl w:val="0"/>
        <w:rPr>
          <w:rFonts w:ascii="黑体" w:hAnsi="黑体" w:eastAsia="黑体"/>
          <w:b/>
          <w:sz w:val="44"/>
          <w:szCs w:val="44"/>
        </w:rPr>
      </w:pPr>
      <w:bookmarkStart w:id="89" w:name="_Toc5805711"/>
      <w:bookmarkStart w:id="90" w:name="_Toc363145533"/>
      <w:bookmarkStart w:id="91" w:name="_Toc420071773"/>
      <w:bookmarkStart w:id="92" w:name="_Toc296006408"/>
      <w:bookmarkStart w:id="93" w:name="_Toc296003026"/>
      <w:bookmarkStart w:id="94" w:name="_Toc296006338"/>
      <w:bookmarkStart w:id="95" w:name="_Toc363145650"/>
      <w:bookmarkStart w:id="96" w:name="_Toc363145071"/>
      <w:r>
        <w:rPr>
          <w:rFonts w:hint="eastAsia" w:ascii="黑体" w:hAnsi="黑体" w:eastAsia="黑体"/>
          <w:b/>
          <w:sz w:val="44"/>
          <w:szCs w:val="44"/>
        </w:rPr>
        <w:t>广发银行-</w:t>
      </w:r>
      <w:r>
        <w:rPr>
          <w:rFonts w:hint="eastAsia" w:ascii="黑体" w:hAnsi="黑体" w:eastAsia="黑体"/>
          <w:b/>
          <w:sz w:val="44"/>
          <w:szCs w:val="44"/>
          <w:u w:val="single"/>
        </w:rPr>
        <w:t xml:space="preserve"> 遂溪县人民 </w:t>
      </w:r>
      <w:r>
        <w:rPr>
          <w:rFonts w:hint="eastAsia" w:ascii="黑体" w:hAnsi="黑体" w:eastAsia="黑体"/>
          <w:b/>
          <w:sz w:val="44"/>
          <w:szCs w:val="44"/>
        </w:rPr>
        <w:t>医院</w:t>
      </w:r>
    </w:p>
    <w:p>
      <w:pPr>
        <w:jc w:val="center"/>
        <w:outlineLvl w:val="0"/>
        <w:rPr>
          <w:rFonts w:ascii="黑体" w:hAnsi="黑体" w:eastAsia="黑体"/>
          <w:b/>
          <w:sz w:val="44"/>
          <w:szCs w:val="44"/>
        </w:rPr>
      </w:pPr>
      <w:r>
        <w:rPr>
          <w:rFonts w:hint="eastAsia" w:ascii="黑体" w:hAnsi="黑体" w:eastAsia="黑体"/>
          <w:b/>
          <w:sz w:val="44"/>
          <w:szCs w:val="44"/>
        </w:rPr>
        <w:t>银医合作项目采购三方合作协议</w:t>
      </w:r>
    </w:p>
    <w:p>
      <w:pPr>
        <w:ind w:firstLine="420" w:firstLineChars="200"/>
        <w:jc w:val="right"/>
        <w:rPr>
          <w:rFonts w:ascii="宋体" w:hAnsi="宋体"/>
        </w:rPr>
      </w:pPr>
    </w:p>
    <w:p>
      <w:pPr>
        <w:wordWrap w:val="0"/>
        <w:spacing w:line="312" w:lineRule="auto"/>
        <w:ind w:left="420" w:hanging="420" w:hangingChars="200"/>
        <w:jc w:val="right"/>
        <w:rPr>
          <w:rFonts w:ascii="宋体" w:hAnsi="宋体"/>
        </w:rPr>
      </w:pPr>
      <w:r>
        <w:rPr>
          <w:rFonts w:hint="eastAsia" w:ascii="宋体" w:hAnsi="宋体"/>
        </w:rPr>
        <w:t>（编号：</w:t>
      </w:r>
      <w:r>
        <w:rPr>
          <w:rFonts w:ascii="宋体" w:hAnsi="宋体"/>
        </w:rPr>
        <w:t xml:space="preserve">           </w:t>
      </w:r>
      <w:r>
        <w:rPr>
          <w:rFonts w:hint="eastAsia" w:ascii="宋体" w:hAnsi="宋体"/>
        </w:rPr>
        <w:t>号）</w:t>
      </w:r>
    </w:p>
    <w:p>
      <w:pPr>
        <w:spacing w:line="560" w:lineRule="exact"/>
        <w:outlineLvl w:val="0"/>
        <w:rPr>
          <w:rFonts w:ascii="宋体" w:hAnsi="宋体"/>
          <w:b/>
          <w:sz w:val="28"/>
          <w:szCs w:val="28"/>
        </w:rPr>
      </w:pPr>
      <w:r>
        <w:rPr>
          <w:rFonts w:hint="eastAsia" w:ascii="宋体" w:hAnsi="宋体"/>
          <w:b/>
          <w:sz w:val="28"/>
          <w:szCs w:val="28"/>
        </w:rPr>
        <w:t>甲</w:t>
      </w:r>
      <w:r>
        <w:rPr>
          <w:rFonts w:ascii="宋体" w:hAnsi="宋体"/>
          <w:b/>
          <w:sz w:val="28"/>
          <w:szCs w:val="28"/>
        </w:rPr>
        <w:t xml:space="preserve">  </w:t>
      </w:r>
      <w:r>
        <w:rPr>
          <w:rFonts w:hint="eastAsia" w:ascii="宋体" w:hAnsi="宋体"/>
          <w:b/>
          <w:sz w:val="28"/>
          <w:szCs w:val="28"/>
        </w:rPr>
        <w:t xml:space="preserve">方：广发银行股份有限公司湛江分行           </w:t>
      </w:r>
    </w:p>
    <w:p>
      <w:pPr>
        <w:spacing w:line="560" w:lineRule="exact"/>
        <w:outlineLvl w:val="1"/>
        <w:rPr>
          <w:rFonts w:ascii="宋体" w:hAnsi="宋体"/>
          <w:b/>
          <w:sz w:val="28"/>
          <w:szCs w:val="28"/>
        </w:rPr>
      </w:pPr>
      <w:r>
        <w:rPr>
          <w:rFonts w:hint="eastAsia" w:ascii="宋体" w:hAnsi="宋体"/>
          <w:b/>
          <w:sz w:val="28"/>
          <w:szCs w:val="28"/>
        </w:rPr>
        <w:t>地</w:t>
      </w:r>
      <w:r>
        <w:rPr>
          <w:rFonts w:ascii="宋体" w:hAnsi="宋体"/>
          <w:b/>
          <w:sz w:val="28"/>
          <w:szCs w:val="28"/>
        </w:rPr>
        <w:t xml:space="preserve">  </w:t>
      </w:r>
      <w:r>
        <w:rPr>
          <w:rFonts w:hint="eastAsia" w:ascii="宋体" w:hAnsi="宋体"/>
          <w:b/>
          <w:sz w:val="28"/>
          <w:szCs w:val="28"/>
        </w:rPr>
        <w:t xml:space="preserve">址：湛江市赤坎区中山一路广发银行大厦                                </w:t>
      </w:r>
    </w:p>
    <w:p>
      <w:pPr>
        <w:spacing w:line="560" w:lineRule="exact"/>
        <w:outlineLvl w:val="1"/>
        <w:rPr>
          <w:rFonts w:ascii="宋体" w:hAnsi="宋体"/>
          <w:b/>
          <w:sz w:val="28"/>
          <w:szCs w:val="28"/>
        </w:rPr>
      </w:pPr>
      <w:r>
        <w:rPr>
          <w:rFonts w:hint="eastAsia" w:ascii="宋体" w:hAnsi="宋体"/>
          <w:b/>
          <w:sz w:val="28"/>
          <w:szCs w:val="28"/>
        </w:rPr>
        <w:t>电</w:t>
      </w:r>
      <w:r>
        <w:rPr>
          <w:rFonts w:ascii="宋体" w:hAnsi="宋体"/>
          <w:b/>
          <w:sz w:val="28"/>
          <w:szCs w:val="28"/>
        </w:rPr>
        <w:t xml:space="preserve">  </w:t>
      </w:r>
      <w:r>
        <w:rPr>
          <w:rFonts w:hint="eastAsia" w:ascii="宋体" w:hAnsi="宋体"/>
          <w:b/>
          <w:sz w:val="28"/>
          <w:szCs w:val="28"/>
        </w:rPr>
        <w:t xml:space="preserve">话： </w:t>
      </w:r>
      <w:r>
        <w:rPr>
          <w:rFonts w:ascii="宋体" w:hAnsi="宋体"/>
          <w:b/>
          <w:sz w:val="28"/>
          <w:szCs w:val="28"/>
        </w:rPr>
        <w:t>0759-3366558</w:t>
      </w:r>
      <w:r>
        <w:rPr>
          <w:rFonts w:hint="eastAsia" w:ascii="宋体" w:hAnsi="宋体"/>
          <w:b/>
          <w:sz w:val="28"/>
          <w:szCs w:val="28"/>
        </w:rPr>
        <w:t xml:space="preserve">                            </w:t>
      </w:r>
    </w:p>
    <w:p>
      <w:pPr>
        <w:spacing w:line="560" w:lineRule="exact"/>
        <w:rPr>
          <w:rFonts w:ascii="宋体" w:hAnsi="宋体"/>
          <w:b/>
          <w:sz w:val="28"/>
          <w:szCs w:val="28"/>
        </w:rPr>
      </w:pPr>
    </w:p>
    <w:p>
      <w:pPr>
        <w:spacing w:line="560" w:lineRule="exact"/>
        <w:rPr>
          <w:rFonts w:ascii="宋体" w:hAnsi="宋体"/>
          <w:b/>
          <w:sz w:val="28"/>
          <w:szCs w:val="28"/>
        </w:rPr>
      </w:pPr>
    </w:p>
    <w:p>
      <w:pPr>
        <w:spacing w:line="560" w:lineRule="exact"/>
        <w:outlineLvl w:val="0"/>
        <w:rPr>
          <w:rFonts w:ascii="宋体" w:hAnsi="宋体"/>
          <w:b/>
          <w:sz w:val="28"/>
          <w:szCs w:val="28"/>
        </w:rPr>
      </w:pPr>
      <w:r>
        <w:rPr>
          <w:rFonts w:hint="eastAsia" w:ascii="宋体" w:hAnsi="宋体"/>
          <w:b/>
          <w:sz w:val="28"/>
          <w:szCs w:val="28"/>
        </w:rPr>
        <w:t xml:space="preserve">乙  方：医院 </w:t>
      </w:r>
    </w:p>
    <w:p>
      <w:pPr>
        <w:spacing w:line="560" w:lineRule="exact"/>
        <w:outlineLvl w:val="1"/>
        <w:rPr>
          <w:rFonts w:ascii="宋体" w:hAnsi="宋体"/>
          <w:b/>
          <w:sz w:val="28"/>
          <w:szCs w:val="28"/>
        </w:rPr>
      </w:pPr>
      <w:r>
        <w:rPr>
          <w:rFonts w:hint="eastAsia" w:ascii="宋体" w:hAnsi="宋体"/>
          <w:b/>
          <w:sz w:val="28"/>
          <w:szCs w:val="28"/>
        </w:rPr>
        <w:t>地  址：</w:t>
      </w:r>
    </w:p>
    <w:p>
      <w:pPr>
        <w:spacing w:line="560" w:lineRule="exact"/>
        <w:outlineLvl w:val="1"/>
        <w:rPr>
          <w:rFonts w:ascii="宋体" w:hAnsi="宋体"/>
          <w:b/>
          <w:sz w:val="28"/>
          <w:szCs w:val="28"/>
        </w:rPr>
      </w:pPr>
      <w:r>
        <w:rPr>
          <w:rFonts w:hint="eastAsia" w:ascii="宋体" w:hAnsi="宋体"/>
          <w:b/>
          <w:sz w:val="28"/>
          <w:szCs w:val="28"/>
        </w:rPr>
        <w:t>电  话：</w:t>
      </w:r>
    </w:p>
    <w:p>
      <w:pPr>
        <w:spacing w:line="560" w:lineRule="exact"/>
        <w:rPr>
          <w:rFonts w:ascii="宋体" w:hAnsi="宋体"/>
          <w:b/>
          <w:sz w:val="28"/>
          <w:szCs w:val="28"/>
        </w:rPr>
      </w:pPr>
    </w:p>
    <w:p>
      <w:pPr>
        <w:spacing w:line="560" w:lineRule="exact"/>
        <w:rPr>
          <w:rFonts w:ascii="宋体" w:hAnsi="宋体"/>
          <w:b/>
          <w:sz w:val="28"/>
          <w:szCs w:val="28"/>
        </w:rPr>
      </w:pPr>
    </w:p>
    <w:p>
      <w:pPr>
        <w:spacing w:line="560" w:lineRule="exact"/>
        <w:outlineLvl w:val="1"/>
        <w:rPr>
          <w:rFonts w:ascii="宋体" w:hAnsi="宋体"/>
          <w:b/>
          <w:sz w:val="28"/>
          <w:szCs w:val="28"/>
        </w:rPr>
      </w:pPr>
      <w:r>
        <w:rPr>
          <w:rFonts w:hint="eastAsia" w:ascii="宋体" w:hAnsi="宋体"/>
          <w:b/>
          <w:sz w:val="28"/>
          <w:szCs w:val="28"/>
        </w:rPr>
        <w:t>丙方：</w:t>
      </w:r>
      <w:r>
        <w:rPr>
          <w:rFonts w:ascii="宋体" w:hAnsi="宋体"/>
          <w:b/>
          <w:sz w:val="28"/>
          <w:szCs w:val="28"/>
        </w:rPr>
        <w:t xml:space="preserve"> </w:t>
      </w:r>
      <w:r>
        <w:rPr>
          <w:rFonts w:hint="eastAsia" w:ascii="宋体" w:hAnsi="宋体"/>
          <w:b/>
          <w:sz w:val="28"/>
          <w:szCs w:val="28"/>
        </w:rPr>
        <w:t>供应商</w:t>
      </w:r>
    </w:p>
    <w:p>
      <w:pPr>
        <w:spacing w:line="560" w:lineRule="exact"/>
        <w:outlineLvl w:val="1"/>
        <w:rPr>
          <w:rFonts w:ascii="宋体" w:hAnsi="宋体"/>
          <w:b/>
          <w:sz w:val="28"/>
          <w:szCs w:val="28"/>
        </w:rPr>
      </w:pPr>
      <w:r>
        <w:rPr>
          <w:rFonts w:hint="eastAsia" w:ascii="宋体" w:hAnsi="宋体"/>
          <w:b/>
          <w:sz w:val="28"/>
          <w:szCs w:val="28"/>
        </w:rPr>
        <w:t>地址：</w:t>
      </w:r>
      <w:r>
        <w:rPr>
          <w:rFonts w:ascii="宋体" w:hAnsi="宋体"/>
          <w:b/>
          <w:sz w:val="28"/>
          <w:szCs w:val="28"/>
        </w:rPr>
        <w:t xml:space="preserve"> </w:t>
      </w:r>
    </w:p>
    <w:p>
      <w:pPr>
        <w:spacing w:line="560" w:lineRule="exact"/>
        <w:outlineLvl w:val="1"/>
        <w:rPr>
          <w:rFonts w:ascii="宋体" w:hAnsi="宋体"/>
          <w:b/>
          <w:sz w:val="28"/>
          <w:szCs w:val="28"/>
        </w:rPr>
      </w:pPr>
      <w:r>
        <w:rPr>
          <w:rFonts w:hint="eastAsia" w:ascii="宋体" w:hAnsi="宋体"/>
          <w:b/>
          <w:sz w:val="28"/>
          <w:szCs w:val="28"/>
        </w:rPr>
        <w:t>电话：</w:t>
      </w:r>
    </w:p>
    <w:p>
      <w:pPr>
        <w:spacing w:before="120" w:beforeLines="50" w:line="312" w:lineRule="auto"/>
        <w:rPr>
          <w:rFonts w:ascii="宋体" w:hAnsi="宋体"/>
        </w:rPr>
      </w:pPr>
    </w:p>
    <w:p>
      <w:pPr>
        <w:spacing w:before="120" w:beforeLines="50" w:line="312" w:lineRule="auto"/>
        <w:ind w:left="840" w:leftChars="200" w:hanging="420" w:hangingChars="200"/>
        <w:rPr>
          <w:rFonts w:ascii="宋体" w:hAnsi="宋体"/>
        </w:rPr>
      </w:pPr>
    </w:p>
    <w:p>
      <w:pPr>
        <w:spacing w:before="120" w:beforeLines="50" w:line="312" w:lineRule="auto"/>
        <w:rPr>
          <w:rFonts w:ascii="宋体" w:hAnsi="宋体"/>
        </w:rPr>
      </w:pPr>
    </w:p>
    <w:p>
      <w:pPr>
        <w:spacing w:line="560" w:lineRule="exact"/>
        <w:outlineLvl w:val="1"/>
        <w:rPr>
          <w:rFonts w:ascii="宋体" w:hAnsi="宋体"/>
          <w:b/>
          <w:sz w:val="28"/>
          <w:szCs w:val="28"/>
          <w:u w:val="single"/>
        </w:rPr>
      </w:pPr>
      <w:bookmarkStart w:id="97" w:name="OLE_LINK22"/>
      <w:bookmarkStart w:id="98" w:name="OLE_LINK21"/>
      <w:r>
        <w:rPr>
          <w:rFonts w:hint="eastAsia" w:ascii="宋体" w:hAnsi="宋体"/>
          <w:b/>
          <w:sz w:val="28"/>
          <w:szCs w:val="28"/>
        </w:rPr>
        <w:t>签订时间：</w:t>
      </w:r>
      <w:r>
        <w:rPr>
          <w:rFonts w:hint="eastAsia" w:ascii="宋体" w:hAnsi="宋体"/>
          <w:b/>
          <w:sz w:val="28"/>
          <w:szCs w:val="28"/>
          <w:u w:val="single"/>
        </w:rPr>
        <w:t xml:space="preserve">2019年    月    日              </w:t>
      </w:r>
    </w:p>
    <w:p>
      <w:pPr>
        <w:spacing w:line="560" w:lineRule="exact"/>
        <w:outlineLvl w:val="1"/>
        <w:rPr>
          <w:rFonts w:ascii="宋体" w:hAnsi="宋体"/>
          <w:b/>
          <w:sz w:val="28"/>
          <w:szCs w:val="28"/>
          <w:u w:val="single"/>
        </w:rPr>
      </w:pPr>
      <w:r>
        <w:rPr>
          <w:rFonts w:hint="eastAsia" w:ascii="宋体" w:hAnsi="宋体"/>
          <w:b/>
          <w:sz w:val="28"/>
          <w:szCs w:val="28"/>
        </w:rPr>
        <w:t>签订地点：</w:t>
      </w:r>
      <w:r>
        <w:rPr>
          <w:rFonts w:hint="eastAsia" w:ascii="宋体" w:hAnsi="宋体"/>
          <w:b/>
          <w:sz w:val="28"/>
          <w:szCs w:val="28"/>
          <w:u w:val="single"/>
        </w:rPr>
        <w:t xml:space="preserve">          中国   湛江            </w:t>
      </w:r>
    </w:p>
    <w:bookmarkEnd w:id="97"/>
    <w:bookmarkEnd w:id="98"/>
    <w:p>
      <w:pPr>
        <w:pStyle w:val="26"/>
        <w:spacing w:line="360" w:lineRule="auto"/>
      </w:pPr>
    </w:p>
    <w:p>
      <w:pPr>
        <w:pStyle w:val="26"/>
        <w:spacing w:line="500" w:lineRule="exact"/>
        <w:ind w:firstLine="630" w:firstLineChars="300"/>
        <w:rPr>
          <w:rFonts w:ascii="宋体" w:hAnsi="宋体" w:cs="宋体"/>
          <w:szCs w:val="21"/>
        </w:rPr>
      </w:pPr>
      <w:r>
        <w:rPr>
          <w:rFonts w:hint="eastAsia" w:ascii="宋体" w:hAnsi="宋体" w:cs="宋体"/>
          <w:szCs w:val="21"/>
        </w:rPr>
        <w:t xml:space="preserve">基于广发银行股份有限公司湛江分行（以下简称甲方）与 </w:t>
      </w:r>
      <w:r>
        <w:rPr>
          <w:rFonts w:hint="eastAsia" w:ascii="宋体" w:hAnsi="宋体" w:cs="宋体"/>
          <w:szCs w:val="21"/>
          <w:u w:val="single"/>
        </w:rPr>
        <w:t xml:space="preserve">            </w:t>
      </w:r>
      <w:r>
        <w:rPr>
          <w:rFonts w:hint="eastAsia" w:ascii="宋体" w:hAnsi="宋体" w:cs="宋体"/>
          <w:szCs w:val="21"/>
        </w:rPr>
        <w:t>（以下简称乙方）签订的</w:t>
      </w:r>
      <w:r>
        <w:rPr>
          <w:rFonts w:hint="eastAsia" w:ascii="宋体" w:hAnsi="宋体" w:cs="宋体"/>
          <w:szCs w:val="21"/>
          <w:u w:val="single"/>
        </w:rPr>
        <w:t xml:space="preserve">         </w:t>
      </w:r>
      <w:r>
        <w:rPr>
          <w:rFonts w:hint="eastAsia" w:ascii="宋体" w:hAnsi="宋体" w:cs="宋体"/>
          <w:szCs w:val="21"/>
        </w:rPr>
        <w:t>（编号</w:t>
      </w:r>
      <w:r>
        <w:rPr>
          <w:rFonts w:hint="eastAsia" w:ascii="宋体" w:hAnsi="宋体" w:cs="宋体"/>
          <w:szCs w:val="21"/>
          <w:u w:val="single"/>
        </w:rPr>
        <w:t xml:space="preserve">            </w:t>
      </w:r>
      <w:r>
        <w:rPr>
          <w:rFonts w:hint="eastAsia" w:ascii="宋体" w:hAnsi="宋体" w:cs="宋体"/>
          <w:szCs w:val="21"/>
        </w:rPr>
        <w:t>），并为了进一步密切甲乙双方的业务合作关系，促进双方业务发展，经甲乙丙三方协商一致，在遵守国家有关法律、法规的前提下，本着“平等，互惠，双赢”的原则，共同合作开发建设广发银行-</w:t>
      </w:r>
      <w:r>
        <w:rPr>
          <w:rFonts w:hint="eastAsia" w:ascii="宋体" w:hAnsi="宋体" w:cs="宋体"/>
          <w:szCs w:val="21"/>
          <w:u w:val="single"/>
        </w:rPr>
        <w:t xml:space="preserve">          </w:t>
      </w:r>
      <w:r>
        <w:rPr>
          <w:rFonts w:hint="eastAsia" w:ascii="宋体" w:hAnsi="宋体" w:cs="宋体"/>
          <w:szCs w:val="21"/>
        </w:rPr>
        <w:t>医院银医合作项目，签订本协议，以共同恪守。</w:t>
      </w:r>
    </w:p>
    <w:p>
      <w:pPr>
        <w:spacing w:line="500" w:lineRule="exact"/>
        <w:outlineLvl w:val="1"/>
        <w:rPr>
          <w:rFonts w:ascii="宋体" w:hAnsi="宋体" w:cs="宋体"/>
          <w:b/>
          <w:bCs/>
          <w:szCs w:val="21"/>
        </w:rPr>
      </w:pPr>
      <w:r>
        <w:rPr>
          <w:rFonts w:hint="eastAsia" w:ascii="宋体" w:hAnsi="宋体" w:cs="宋体"/>
          <w:b/>
          <w:bCs/>
          <w:szCs w:val="21"/>
        </w:rPr>
        <w:t>第一条 项目金额及支付结算</w:t>
      </w:r>
    </w:p>
    <w:p>
      <w:pPr>
        <w:pStyle w:val="26"/>
        <w:spacing w:line="500" w:lineRule="exact"/>
        <w:ind w:firstLine="420" w:firstLineChars="200"/>
        <w:rPr>
          <w:rFonts w:ascii="宋体" w:hAnsi="宋体" w:cs="宋体"/>
          <w:szCs w:val="21"/>
        </w:rPr>
      </w:pPr>
      <w:r>
        <w:rPr>
          <w:rFonts w:hint="eastAsia" w:ascii="宋体" w:hAnsi="宋体" w:cs="宋体"/>
          <w:szCs w:val="21"/>
        </w:rPr>
        <w:t>（一）本项目费用总价款为：（小写）￥</w:t>
      </w:r>
      <w:r>
        <w:rPr>
          <w:rFonts w:hint="eastAsia" w:ascii="宋体" w:hAnsi="宋体" w:cs="宋体"/>
          <w:szCs w:val="21"/>
          <w:u w:val="single"/>
        </w:rPr>
        <w:t xml:space="preserve">        </w:t>
      </w:r>
      <w:r>
        <w:rPr>
          <w:rFonts w:hint="eastAsia" w:ascii="宋体" w:hAnsi="宋体" w:cs="宋体"/>
          <w:szCs w:val="21"/>
        </w:rPr>
        <w:t>，（大写）：人民币</w:t>
      </w:r>
      <w:r>
        <w:rPr>
          <w:rFonts w:hint="eastAsia" w:ascii="宋体" w:hAnsi="宋体" w:cs="宋体"/>
          <w:szCs w:val="21"/>
          <w:u w:val="single"/>
        </w:rPr>
        <w:t xml:space="preserve">         </w:t>
      </w:r>
      <w:r>
        <w:rPr>
          <w:rFonts w:hint="eastAsia" w:ascii="宋体" w:hAnsi="宋体" w:cs="宋体"/>
          <w:szCs w:val="21"/>
        </w:rPr>
        <w:t>。具体包括：硬件总价：¥</w:t>
      </w:r>
      <w:r>
        <w:rPr>
          <w:rFonts w:hint="eastAsia" w:ascii="宋体" w:hAnsi="宋体" w:cs="宋体"/>
          <w:szCs w:val="21"/>
          <w:u w:val="single"/>
        </w:rPr>
        <w:t xml:space="preserve">       </w:t>
      </w:r>
      <w:r>
        <w:rPr>
          <w:rFonts w:hint="eastAsia" w:ascii="宋体" w:hAnsi="宋体" w:cs="宋体"/>
          <w:szCs w:val="21"/>
        </w:rPr>
        <w:t>元，软件总价：¥</w:t>
      </w:r>
      <w:r>
        <w:rPr>
          <w:rFonts w:hint="eastAsia" w:ascii="宋体" w:hAnsi="宋体" w:cs="宋体"/>
          <w:szCs w:val="21"/>
          <w:u w:val="single"/>
        </w:rPr>
        <w:t xml:space="preserve">        </w:t>
      </w:r>
      <w:r>
        <w:rPr>
          <w:rFonts w:hint="eastAsia" w:ascii="宋体" w:hAnsi="宋体" w:cs="宋体"/>
          <w:szCs w:val="21"/>
        </w:rPr>
        <w:t>元，详细采购清单见附件1《采购清单》。甲方在本合同项下支付的全部价款（包括但不限于合同总价款、违约金、赔偿金及其他附加款项）为含增值税金额，甲方不再另行向丙方支付增值税及相关附加税费。</w:t>
      </w:r>
    </w:p>
    <w:p>
      <w:pPr>
        <w:pStyle w:val="26"/>
        <w:spacing w:line="500" w:lineRule="exact"/>
        <w:ind w:firstLine="420" w:firstLineChars="200"/>
        <w:rPr>
          <w:rFonts w:ascii="宋体" w:hAnsi="宋体" w:cs="宋体"/>
          <w:szCs w:val="21"/>
        </w:rPr>
      </w:pPr>
      <w:r>
        <w:rPr>
          <w:rFonts w:hint="eastAsia" w:ascii="宋体" w:hAnsi="宋体" w:cs="宋体"/>
          <w:szCs w:val="21"/>
        </w:rPr>
        <w:t>（二）项目费用支付方：甲方</w:t>
      </w:r>
    </w:p>
    <w:p>
      <w:pPr>
        <w:pStyle w:val="26"/>
        <w:spacing w:line="500" w:lineRule="exact"/>
        <w:ind w:firstLine="420" w:firstLineChars="200"/>
        <w:rPr>
          <w:rFonts w:ascii="宋体" w:hAnsi="宋体" w:cs="宋体"/>
          <w:szCs w:val="21"/>
        </w:rPr>
      </w:pPr>
      <w:r>
        <w:rPr>
          <w:rFonts w:hint="eastAsia" w:ascii="宋体" w:hAnsi="宋体" w:cs="宋体"/>
          <w:szCs w:val="21"/>
        </w:rPr>
        <w:t>（三）甲方以转账方式按项目进度将本协议项目费用支付至丙方指定的银行账户。</w:t>
      </w:r>
    </w:p>
    <w:p>
      <w:pPr>
        <w:pStyle w:val="26"/>
        <w:spacing w:line="500" w:lineRule="exact"/>
        <w:ind w:firstLine="420" w:firstLineChars="200"/>
        <w:rPr>
          <w:rFonts w:ascii="宋体" w:hAnsi="宋体" w:cs="宋体"/>
          <w:szCs w:val="21"/>
        </w:rPr>
      </w:pPr>
      <w:r>
        <w:rPr>
          <w:rFonts w:hint="eastAsia" w:ascii="宋体" w:hAnsi="宋体" w:cs="宋体"/>
          <w:szCs w:val="21"/>
        </w:rPr>
        <w:t>（四）丙方指定的银行账户如下：</w:t>
      </w:r>
    </w:p>
    <w:p>
      <w:pPr>
        <w:pStyle w:val="26"/>
        <w:spacing w:line="500" w:lineRule="exact"/>
        <w:ind w:firstLine="420" w:firstLineChars="200"/>
        <w:rPr>
          <w:rFonts w:ascii="宋体" w:hAnsi="宋体" w:cs="宋体"/>
          <w:szCs w:val="21"/>
        </w:rPr>
      </w:pPr>
      <w:r>
        <w:rPr>
          <w:rFonts w:hint="eastAsia" w:ascii="宋体" w:hAnsi="宋体" w:cs="宋体"/>
          <w:szCs w:val="21"/>
        </w:rPr>
        <w:t>开户名：</w:t>
      </w:r>
      <w:r>
        <w:rPr>
          <w:rFonts w:hint="eastAsia" w:ascii="宋体" w:hAnsi="宋体" w:cs="宋体"/>
          <w:szCs w:val="21"/>
          <w:u w:val="single"/>
        </w:rPr>
        <w:t xml:space="preserve">                   </w:t>
      </w:r>
    </w:p>
    <w:p>
      <w:pPr>
        <w:pStyle w:val="26"/>
        <w:spacing w:line="500" w:lineRule="exact"/>
        <w:ind w:firstLine="420" w:firstLineChars="200"/>
        <w:rPr>
          <w:rFonts w:ascii="宋体" w:hAnsi="宋体" w:cs="宋体"/>
          <w:szCs w:val="21"/>
          <w:u w:val="single"/>
        </w:rPr>
      </w:pPr>
      <w:r>
        <w:rPr>
          <w:rFonts w:hint="eastAsia" w:ascii="宋体" w:hAnsi="宋体" w:cs="宋体"/>
          <w:szCs w:val="21"/>
        </w:rPr>
        <w:t>开户行：</w:t>
      </w:r>
      <w:r>
        <w:rPr>
          <w:rFonts w:hint="eastAsia" w:ascii="宋体" w:hAnsi="宋体" w:cs="宋体"/>
          <w:szCs w:val="21"/>
          <w:u w:val="single"/>
        </w:rPr>
        <w:t xml:space="preserve">                   </w:t>
      </w:r>
    </w:p>
    <w:p>
      <w:pPr>
        <w:pStyle w:val="26"/>
        <w:spacing w:line="500" w:lineRule="exact"/>
        <w:ind w:firstLine="420" w:firstLineChars="200"/>
        <w:rPr>
          <w:rFonts w:ascii="宋体" w:hAnsi="宋体" w:cs="宋体"/>
          <w:szCs w:val="21"/>
          <w:u w:val="single"/>
        </w:rPr>
      </w:pPr>
      <w:r>
        <w:rPr>
          <w:rFonts w:hint="eastAsia" w:ascii="宋体" w:hAnsi="宋体" w:cs="宋体"/>
          <w:szCs w:val="21"/>
        </w:rPr>
        <w:t>账  号：</w:t>
      </w:r>
      <w:r>
        <w:rPr>
          <w:rFonts w:hint="eastAsia" w:ascii="宋体" w:hAnsi="宋体" w:cs="宋体"/>
          <w:szCs w:val="21"/>
          <w:u w:val="single"/>
        </w:rPr>
        <w:t xml:space="preserve">                   </w:t>
      </w:r>
    </w:p>
    <w:p>
      <w:pPr>
        <w:pStyle w:val="26"/>
        <w:spacing w:line="500" w:lineRule="exact"/>
        <w:ind w:firstLine="420" w:firstLineChars="200"/>
        <w:rPr>
          <w:rFonts w:ascii="宋体" w:hAnsi="宋体" w:cs="宋体"/>
          <w:szCs w:val="21"/>
        </w:rPr>
      </w:pPr>
      <w:r>
        <w:rPr>
          <w:rFonts w:hint="eastAsia" w:ascii="宋体" w:hAnsi="宋体" w:cs="宋体"/>
          <w:szCs w:val="21"/>
        </w:rPr>
        <w:t>（五）结算币别：人民币</w:t>
      </w:r>
    </w:p>
    <w:p>
      <w:pPr>
        <w:pStyle w:val="26"/>
        <w:spacing w:line="500" w:lineRule="exact"/>
        <w:ind w:firstLine="420" w:firstLineChars="200"/>
        <w:rPr>
          <w:rFonts w:ascii="宋体" w:hAnsi="宋体" w:cs="宋体"/>
          <w:szCs w:val="21"/>
        </w:rPr>
      </w:pPr>
      <w:r>
        <w:rPr>
          <w:rFonts w:hint="eastAsia" w:ascii="宋体" w:hAnsi="宋体" w:cs="宋体"/>
          <w:szCs w:val="21"/>
        </w:rPr>
        <w:t>（六）结算方式</w:t>
      </w:r>
    </w:p>
    <w:p>
      <w:pPr>
        <w:pStyle w:val="26"/>
        <w:spacing w:line="500" w:lineRule="exact"/>
        <w:ind w:firstLine="420" w:firstLineChars="200"/>
        <w:rPr>
          <w:rFonts w:ascii="宋体" w:hAnsi="宋体" w:cs="宋体"/>
          <w:szCs w:val="21"/>
        </w:rPr>
      </w:pPr>
      <w:r>
        <w:rPr>
          <w:rFonts w:hint="eastAsia" w:ascii="宋体" w:hAnsi="宋体" w:cs="宋体"/>
          <w:szCs w:val="21"/>
        </w:rPr>
        <w:t>1、合同签订后，甲方收到丙方出具的相应金额发票之日起10个工作日内向丙方支付本合同硬件价款：即￥</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）至丙方指定账户；</w:t>
      </w:r>
    </w:p>
    <w:p>
      <w:pPr>
        <w:pStyle w:val="26"/>
        <w:spacing w:line="500" w:lineRule="exact"/>
        <w:ind w:firstLine="420" w:firstLineChars="200"/>
        <w:rPr>
          <w:rFonts w:ascii="宋体" w:hAnsi="宋体" w:cs="宋体"/>
          <w:szCs w:val="21"/>
        </w:rPr>
      </w:pPr>
      <w:r>
        <w:rPr>
          <w:rFonts w:hint="eastAsia" w:ascii="宋体" w:hAnsi="宋体" w:cs="宋体"/>
          <w:szCs w:val="21"/>
        </w:rPr>
        <w:t>2、甲方收到甲乙丙三方共同签署的附件3《到货证明》，及丙方出具的相应金额发票之日起10个工作日内向丙方支付本合同软件部分50%价款，即￥</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）至丙方指定账户；</w:t>
      </w:r>
    </w:p>
    <w:p>
      <w:pPr>
        <w:pStyle w:val="26"/>
        <w:spacing w:line="500" w:lineRule="exact"/>
        <w:ind w:firstLine="420" w:firstLineChars="200"/>
        <w:rPr>
          <w:rFonts w:ascii="宋体" w:hAnsi="宋体" w:cs="宋体"/>
          <w:szCs w:val="21"/>
        </w:rPr>
      </w:pPr>
      <w:r>
        <w:rPr>
          <w:rFonts w:hint="eastAsia" w:ascii="宋体" w:hAnsi="宋体" w:cs="宋体"/>
          <w:szCs w:val="21"/>
        </w:rPr>
        <w:t>3、甲方收到甲乙丙三方共同签署的附件4《验收报告》并收到丙方出具的相应发票之日起10个工作日内向丙方支付合同软件部分45%价款，即￥</w:t>
      </w:r>
      <w:r>
        <w:rPr>
          <w:rFonts w:hint="eastAsia" w:ascii="宋体" w:hAnsi="宋体" w:cs="宋体"/>
          <w:szCs w:val="21"/>
          <w:u w:val="single"/>
        </w:rPr>
        <w:t xml:space="preserve">       </w:t>
      </w:r>
      <w:r>
        <w:rPr>
          <w:rFonts w:hint="eastAsia" w:ascii="宋体" w:hAnsi="宋体" w:cs="宋体"/>
          <w:szCs w:val="21"/>
        </w:rPr>
        <w:t xml:space="preserve">元（大写： </w:t>
      </w:r>
      <w:r>
        <w:rPr>
          <w:rFonts w:hint="eastAsia" w:ascii="宋体" w:hAnsi="宋体" w:cs="宋体"/>
          <w:szCs w:val="21"/>
          <w:u w:val="single"/>
        </w:rPr>
        <w:t xml:space="preserve">                 </w:t>
      </w:r>
      <w:r>
        <w:rPr>
          <w:rFonts w:hint="eastAsia" w:ascii="宋体" w:hAnsi="宋体" w:cs="宋体"/>
          <w:szCs w:val="21"/>
        </w:rPr>
        <w:t>)至丙方指定的账户；</w:t>
      </w:r>
    </w:p>
    <w:p>
      <w:pPr>
        <w:pStyle w:val="26"/>
        <w:spacing w:line="500" w:lineRule="exact"/>
        <w:ind w:firstLine="420" w:firstLineChars="200"/>
        <w:rPr>
          <w:rFonts w:ascii="宋体" w:hAnsi="宋体" w:cs="宋体"/>
          <w:szCs w:val="21"/>
        </w:rPr>
      </w:pPr>
      <w:r>
        <w:rPr>
          <w:rFonts w:hint="eastAsia" w:ascii="宋体" w:hAnsi="宋体" w:cs="宋体"/>
          <w:szCs w:val="21"/>
        </w:rPr>
        <w:t>4、自一年免费保修期满后，甲方收到甲乙丙三方签署的附件6《维护服务验收报告》及丙方出具的相应金额发票之日起10个工作日向丙方支付合同余下软件部分5%价款，即￥</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)至丙方指定的账户。</w:t>
      </w:r>
    </w:p>
    <w:tbl>
      <w:tblPr>
        <w:tblStyle w:val="64"/>
        <w:tblW w:w="8934" w:type="dxa"/>
        <w:tblInd w:w="0" w:type="dxa"/>
        <w:tblLayout w:type="fixed"/>
        <w:tblCellMar>
          <w:top w:w="0" w:type="dxa"/>
          <w:left w:w="108" w:type="dxa"/>
          <w:bottom w:w="0" w:type="dxa"/>
          <w:right w:w="108" w:type="dxa"/>
        </w:tblCellMar>
      </w:tblPr>
      <w:tblGrid>
        <w:gridCol w:w="948"/>
        <w:gridCol w:w="924"/>
        <w:gridCol w:w="1249"/>
        <w:gridCol w:w="1496"/>
        <w:gridCol w:w="1269"/>
        <w:gridCol w:w="1875"/>
        <w:gridCol w:w="1173"/>
      </w:tblGrid>
      <w:tr>
        <w:tblPrEx>
          <w:tblLayout w:type="fixed"/>
          <w:tblCellMar>
            <w:top w:w="0" w:type="dxa"/>
            <w:left w:w="108" w:type="dxa"/>
            <w:bottom w:w="0" w:type="dxa"/>
            <w:right w:w="108" w:type="dxa"/>
          </w:tblCellMar>
        </w:tblPrEx>
        <w:trPr>
          <w:trHeight w:val="1050" w:hRule="atLeast"/>
        </w:trPr>
        <w:tc>
          <w:tcPr>
            <w:tcW w:w="948"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500" w:lineRule="exact"/>
              <w:jc w:val="center"/>
              <w:rPr>
                <w:rFonts w:ascii="宋体" w:hAnsi="宋体" w:cs="宋体"/>
                <w:kern w:val="0"/>
                <w:szCs w:val="21"/>
              </w:rPr>
            </w:pPr>
            <w:r>
              <w:rPr>
                <w:rFonts w:hint="eastAsia" w:ascii="宋体" w:hAnsi="宋体" w:cs="宋体"/>
                <w:kern w:val="0"/>
                <w:szCs w:val="21"/>
              </w:rPr>
              <w:t>序号</w:t>
            </w:r>
          </w:p>
        </w:tc>
        <w:tc>
          <w:tcPr>
            <w:tcW w:w="924"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500" w:lineRule="exact"/>
              <w:jc w:val="center"/>
              <w:rPr>
                <w:rFonts w:ascii="宋体" w:hAnsi="宋体" w:cs="宋体"/>
                <w:kern w:val="0"/>
                <w:szCs w:val="21"/>
              </w:rPr>
            </w:pPr>
            <w:r>
              <w:rPr>
                <w:rFonts w:hint="eastAsia" w:ascii="宋体" w:hAnsi="宋体" w:cs="宋体"/>
                <w:kern w:val="0"/>
                <w:szCs w:val="21"/>
              </w:rPr>
              <w:t>标的名称</w:t>
            </w:r>
          </w:p>
        </w:tc>
        <w:tc>
          <w:tcPr>
            <w:tcW w:w="1249"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500" w:lineRule="exact"/>
              <w:jc w:val="center"/>
              <w:rPr>
                <w:rFonts w:ascii="宋体" w:hAnsi="宋体" w:cs="宋体"/>
                <w:kern w:val="0"/>
                <w:szCs w:val="21"/>
              </w:rPr>
            </w:pPr>
            <w:r>
              <w:rPr>
                <w:rFonts w:hint="eastAsia" w:ascii="宋体" w:hAnsi="宋体" w:cs="宋体"/>
                <w:kern w:val="0"/>
                <w:szCs w:val="21"/>
              </w:rPr>
              <w:t>不含税价格</w:t>
            </w:r>
          </w:p>
        </w:tc>
        <w:tc>
          <w:tcPr>
            <w:tcW w:w="1496"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500" w:lineRule="exact"/>
              <w:jc w:val="center"/>
              <w:rPr>
                <w:rFonts w:ascii="宋体" w:hAnsi="宋体" w:cs="宋体"/>
                <w:kern w:val="0"/>
                <w:szCs w:val="21"/>
              </w:rPr>
            </w:pPr>
            <w:r>
              <w:rPr>
                <w:rFonts w:hint="eastAsia" w:ascii="宋体" w:hAnsi="宋体" w:cs="宋体"/>
                <w:kern w:val="0"/>
                <w:szCs w:val="21"/>
              </w:rPr>
              <w:t>标的适用增值税税率</w:t>
            </w:r>
          </w:p>
        </w:tc>
        <w:tc>
          <w:tcPr>
            <w:tcW w:w="1269"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500" w:lineRule="exact"/>
              <w:jc w:val="center"/>
              <w:rPr>
                <w:rFonts w:ascii="宋体" w:hAnsi="宋体" w:cs="宋体"/>
                <w:kern w:val="0"/>
                <w:szCs w:val="21"/>
              </w:rPr>
            </w:pPr>
            <w:r>
              <w:rPr>
                <w:rFonts w:hint="eastAsia" w:ascii="宋体" w:hAnsi="宋体" w:cs="宋体"/>
                <w:kern w:val="0"/>
                <w:szCs w:val="21"/>
              </w:rPr>
              <w:t>增值税</w:t>
            </w:r>
          </w:p>
        </w:tc>
        <w:tc>
          <w:tcPr>
            <w:tcW w:w="1875"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500" w:lineRule="exact"/>
              <w:jc w:val="center"/>
              <w:rPr>
                <w:rFonts w:ascii="宋体" w:hAnsi="宋体" w:cs="宋体"/>
                <w:kern w:val="0"/>
                <w:szCs w:val="21"/>
              </w:rPr>
            </w:pPr>
            <w:r>
              <w:rPr>
                <w:rFonts w:hint="eastAsia" w:ascii="宋体" w:hAnsi="宋体" w:cs="宋体"/>
                <w:kern w:val="0"/>
                <w:szCs w:val="21"/>
              </w:rPr>
              <w:t>含税价格</w:t>
            </w:r>
          </w:p>
        </w:tc>
        <w:tc>
          <w:tcPr>
            <w:tcW w:w="1173" w:type="dxa"/>
            <w:vMerge w:val="restart"/>
            <w:tcBorders>
              <w:top w:val="single" w:color="auto" w:sz="8" w:space="0"/>
              <w:left w:val="single" w:color="auto" w:sz="8" w:space="0"/>
              <w:bottom w:val="single" w:color="000000" w:sz="8" w:space="0"/>
              <w:right w:val="single" w:color="auto" w:sz="8" w:space="0"/>
            </w:tcBorders>
            <w:vAlign w:val="center"/>
          </w:tcPr>
          <w:p>
            <w:pPr>
              <w:widowControl/>
              <w:spacing w:line="500" w:lineRule="exact"/>
              <w:jc w:val="center"/>
              <w:rPr>
                <w:rFonts w:ascii="宋体" w:hAnsi="宋体" w:cs="宋体"/>
                <w:kern w:val="0"/>
                <w:szCs w:val="21"/>
              </w:rPr>
            </w:pPr>
            <w:r>
              <w:rPr>
                <w:rFonts w:hint="eastAsia" w:ascii="宋体" w:hAnsi="宋体" w:cs="宋体"/>
                <w:kern w:val="0"/>
                <w:szCs w:val="21"/>
              </w:rPr>
              <w:t>备注</w:t>
            </w:r>
          </w:p>
        </w:tc>
      </w:tr>
      <w:tr>
        <w:tblPrEx>
          <w:tblLayout w:type="fixed"/>
          <w:tblCellMar>
            <w:top w:w="0" w:type="dxa"/>
            <w:left w:w="108" w:type="dxa"/>
            <w:bottom w:w="0" w:type="dxa"/>
            <w:right w:w="108" w:type="dxa"/>
          </w:tblCellMar>
        </w:tblPrEx>
        <w:trPr>
          <w:trHeight w:val="580" w:hRule="atLeast"/>
        </w:trPr>
        <w:tc>
          <w:tcPr>
            <w:tcW w:w="948"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500" w:lineRule="exact"/>
              <w:jc w:val="left"/>
              <w:rPr>
                <w:rFonts w:ascii="宋体" w:hAnsi="宋体" w:cs="宋体"/>
                <w:kern w:val="0"/>
                <w:szCs w:val="21"/>
              </w:rPr>
            </w:pPr>
          </w:p>
        </w:tc>
        <w:tc>
          <w:tcPr>
            <w:tcW w:w="924"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500" w:lineRule="exact"/>
              <w:jc w:val="left"/>
              <w:rPr>
                <w:rFonts w:ascii="宋体" w:hAnsi="宋体" w:cs="宋体"/>
                <w:kern w:val="0"/>
                <w:szCs w:val="21"/>
              </w:rPr>
            </w:pPr>
          </w:p>
        </w:tc>
        <w:tc>
          <w:tcPr>
            <w:tcW w:w="1249"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500" w:lineRule="exact"/>
              <w:jc w:val="left"/>
              <w:rPr>
                <w:rFonts w:ascii="宋体" w:hAnsi="宋体" w:cs="宋体"/>
                <w:kern w:val="0"/>
                <w:szCs w:val="21"/>
              </w:rPr>
            </w:pPr>
          </w:p>
        </w:tc>
        <w:tc>
          <w:tcPr>
            <w:tcW w:w="1496"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500" w:lineRule="exact"/>
              <w:jc w:val="left"/>
              <w:rPr>
                <w:rFonts w:ascii="宋体" w:hAnsi="宋体" w:cs="宋体"/>
                <w:kern w:val="0"/>
                <w:szCs w:val="21"/>
              </w:rPr>
            </w:pPr>
          </w:p>
        </w:tc>
        <w:tc>
          <w:tcPr>
            <w:tcW w:w="1269"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500" w:lineRule="exact"/>
              <w:jc w:val="left"/>
              <w:rPr>
                <w:rFonts w:ascii="宋体" w:hAnsi="宋体" w:cs="宋体"/>
                <w:kern w:val="0"/>
                <w:szCs w:val="21"/>
              </w:rPr>
            </w:pPr>
          </w:p>
        </w:tc>
        <w:tc>
          <w:tcPr>
            <w:tcW w:w="1875"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500" w:lineRule="exact"/>
              <w:jc w:val="left"/>
              <w:rPr>
                <w:rFonts w:ascii="宋体" w:hAnsi="宋体" w:cs="宋体"/>
                <w:kern w:val="0"/>
                <w:szCs w:val="21"/>
              </w:rPr>
            </w:pPr>
          </w:p>
        </w:tc>
        <w:tc>
          <w:tcPr>
            <w:tcW w:w="1173" w:type="dxa"/>
            <w:vMerge w:val="continue"/>
            <w:tcBorders>
              <w:top w:val="single" w:color="auto" w:sz="8" w:space="0"/>
              <w:left w:val="single" w:color="auto" w:sz="8" w:space="0"/>
              <w:bottom w:val="single" w:color="000000" w:sz="8" w:space="0"/>
              <w:right w:val="single" w:color="auto" w:sz="8" w:space="0"/>
            </w:tcBorders>
            <w:vAlign w:val="center"/>
          </w:tcPr>
          <w:p>
            <w:pPr>
              <w:widowControl/>
              <w:spacing w:line="500" w:lineRule="exact"/>
              <w:jc w:val="left"/>
              <w:rPr>
                <w:rFonts w:ascii="宋体" w:hAnsi="宋体" w:cs="宋体"/>
                <w:kern w:val="0"/>
                <w:szCs w:val="21"/>
              </w:rPr>
            </w:pPr>
          </w:p>
        </w:tc>
      </w:tr>
      <w:tr>
        <w:tblPrEx>
          <w:tblLayout w:type="fixed"/>
          <w:tblCellMar>
            <w:top w:w="0" w:type="dxa"/>
            <w:left w:w="108" w:type="dxa"/>
            <w:bottom w:w="0" w:type="dxa"/>
            <w:right w:w="108" w:type="dxa"/>
          </w:tblCellMar>
        </w:tblPrEx>
        <w:trPr>
          <w:trHeight w:val="370" w:hRule="atLeast"/>
        </w:trPr>
        <w:tc>
          <w:tcPr>
            <w:tcW w:w="948" w:type="dxa"/>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cs="宋体"/>
                <w:kern w:val="0"/>
                <w:szCs w:val="21"/>
              </w:rPr>
            </w:pPr>
            <w:r>
              <w:rPr>
                <w:rFonts w:hint="eastAsia" w:ascii="宋体" w:hAnsi="宋体" w:cs="宋体"/>
                <w:kern w:val="0"/>
                <w:szCs w:val="21"/>
              </w:rPr>
              <w:t>　1</w:t>
            </w:r>
          </w:p>
        </w:tc>
        <w:tc>
          <w:tcPr>
            <w:tcW w:w="924" w:type="dxa"/>
            <w:tcBorders>
              <w:top w:val="nil"/>
              <w:left w:val="nil"/>
              <w:bottom w:val="single" w:color="auto" w:sz="8" w:space="0"/>
              <w:right w:val="single" w:color="auto" w:sz="8" w:space="0"/>
            </w:tcBorders>
            <w:vAlign w:val="center"/>
          </w:tcPr>
          <w:p>
            <w:pPr>
              <w:widowControl/>
              <w:spacing w:line="500" w:lineRule="exact"/>
              <w:jc w:val="left"/>
              <w:rPr>
                <w:rFonts w:ascii="宋体" w:hAnsi="宋体" w:cs="宋体"/>
                <w:kern w:val="0"/>
                <w:szCs w:val="21"/>
              </w:rPr>
            </w:pPr>
            <w:r>
              <w:rPr>
                <w:rFonts w:hint="eastAsia" w:ascii="宋体" w:hAnsi="宋体" w:cs="宋体"/>
                <w:kern w:val="0"/>
                <w:szCs w:val="21"/>
              </w:rPr>
              <w:t>　硬件</w:t>
            </w:r>
          </w:p>
        </w:tc>
        <w:tc>
          <w:tcPr>
            <w:tcW w:w="1249" w:type="dxa"/>
            <w:tcBorders>
              <w:top w:val="nil"/>
              <w:left w:val="nil"/>
              <w:bottom w:val="single" w:color="auto" w:sz="8" w:space="0"/>
              <w:right w:val="single" w:color="auto" w:sz="8" w:space="0"/>
            </w:tcBorders>
            <w:vAlign w:val="center"/>
          </w:tcPr>
          <w:p>
            <w:pPr>
              <w:widowControl/>
              <w:spacing w:line="500" w:lineRule="exact"/>
              <w:jc w:val="left"/>
              <w:rPr>
                <w:rFonts w:ascii="宋体" w:hAnsi="宋体" w:cs="宋体"/>
                <w:kern w:val="0"/>
                <w:szCs w:val="21"/>
              </w:rPr>
            </w:pPr>
            <w:r>
              <w:rPr>
                <w:rFonts w:hint="eastAsia" w:ascii="宋体" w:hAnsi="宋体" w:cs="宋体"/>
                <w:kern w:val="0"/>
                <w:szCs w:val="21"/>
              </w:rPr>
              <w:t>　</w:t>
            </w:r>
          </w:p>
        </w:tc>
        <w:tc>
          <w:tcPr>
            <w:tcW w:w="1496" w:type="dxa"/>
            <w:tcBorders>
              <w:top w:val="nil"/>
              <w:left w:val="nil"/>
              <w:bottom w:val="single" w:color="auto" w:sz="8" w:space="0"/>
              <w:right w:val="single" w:color="auto" w:sz="8" w:space="0"/>
            </w:tcBorders>
            <w:vAlign w:val="center"/>
          </w:tcPr>
          <w:p>
            <w:pPr>
              <w:widowControl/>
              <w:spacing w:line="500" w:lineRule="exact"/>
              <w:jc w:val="left"/>
              <w:rPr>
                <w:rFonts w:ascii="宋体" w:hAnsi="宋体" w:cs="宋体"/>
                <w:kern w:val="0"/>
                <w:szCs w:val="21"/>
              </w:rPr>
            </w:pPr>
            <w:r>
              <w:rPr>
                <w:rFonts w:hint="eastAsia" w:ascii="宋体" w:hAnsi="宋体" w:cs="宋体"/>
                <w:kern w:val="0"/>
                <w:szCs w:val="21"/>
              </w:rPr>
              <w:t>　</w:t>
            </w:r>
          </w:p>
        </w:tc>
        <w:tc>
          <w:tcPr>
            <w:tcW w:w="1269" w:type="dxa"/>
            <w:tcBorders>
              <w:top w:val="nil"/>
              <w:left w:val="nil"/>
              <w:bottom w:val="single" w:color="auto" w:sz="8" w:space="0"/>
              <w:right w:val="single" w:color="auto" w:sz="8" w:space="0"/>
            </w:tcBorders>
            <w:vAlign w:val="center"/>
          </w:tcPr>
          <w:p>
            <w:pPr>
              <w:widowControl/>
              <w:spacing w:line="500" w:lineRule="exact"/>
              <w:jc w:val="left"/>
              <w:rPr>
                <w:rFonts w:ascii="宋体" w:hAnsi="宋体" w:cs="宋体"/>
                <w:kern w:val="0"/>
                <w:szCs w:val="21"/>
              </w:rPr>
            </w:pPr>
            <w:r>
              <w:rPr>
                <w:rFonts w:hint="eastAsia" w:ascii="宋体" w:hAnsi="宋体" w:cs="宋体"/>
                <w:kern w:val="0"/>
                <w:szCs w:val="21"/>
              </w:rPr>
              <w:t>　</w:t>
            </w:r>
          </w:p>
        </w:tc>
        <w:tc>
          <w:tcPr>
            <w:tcW w:w="1875" w:type="dxa"/>
            <w:tcBorders>
              <w:top w:val="nil"/>
              <w:left w:val="nil"/>
              <w:bottom w:val="single" w:color="auto" w:sz="8" w:space="0"/>
              <w:right w:val="single" w:color="auto" w:sz="8" w:space="0"/>
            </w:tcBorders>
            <w:vAlign w:val="center"/>
          </w:tcPr>
          <w:p>
            <w:pPr>
              <w:widowControl/>
              <w:spacing w:line="500" w:lineRule="exact"/>
              <w:jc w:val="left"/>
              <w:rPr>
                <w:rFonts w:ascii="宋体" w:hAnsi="宋体" w:cs="宋体"/>
                <w:kern w:val="0"/>
                <w:szCs w:val="21"/>
              </w:rPr>
            </w:pPr>
            <w:r>
              <w:rPr>
                <w:rFonts w:hint="eastAsia" w:ascii="宋体" w:hAnsi="宋体" w:cs="宋体"/>
                <w:kern w:val="0"/>
                <w:szCs w:val="21"/>
              </w:rPr>
              <w:t>　</w:t>
            </w:r>
          </w:p>
        </w:tc>
        <w:tc>
          <w:tcPr>
            <w:tcW w:w="1173" w:type="dxa"/>
            <w:tcBorders>
              <w:top w:val="nil"/>
              <w:left w:val="nil"/>
              <w:bottom w:val="single" w:color="auto" w:sz="8" w:space="0"/>
              <w:right w:val="single" w:color="auto" w:sz="8" w:space="0"/>
            </w:tcBorders>
            <w:vAlign w:val="center"/>
          </w:tcPr>
          <w:p>
            <w:pPr>
              <w:widowControl/>
              <w:spacing w:line="500" w:lineRule="exact"/>
              <w:jc w:val="left"/>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370" w:hRule="atLeast"/>
        </w:trPr>
        <w:tc>
          <w:tcPr>
            <w:tcW w:w="948" w:type="dxa"/>
            <w:tcBorders>
              <w:top w:val="nil"/>
              <w:left w:val="single" w:color="auto" w:sz="8" w:space="0"/>
              <w:bottom w:val="single" w:color="auto" w:sz="8" w:space="0"/>
              <w:right w:val="single" w:color="auto" w:sz="8" w:space="0"/>
            </w:tcBorders>
            <w:vAlign w:val="center"/>
          </w:tcPr>
          <w:p>
            <w:pPr>
              <w:widowControl/>
              <w:spacing w:line="500" w:lineRule="exact"/>
              <w:jc w:val="left"/>
              <w:rPr>
                <w:rFonts w:ascii="宋体" w:hAnsi="宋体" w:cs="宋体"/>
                <w:kern w:val="0"/>
                <w:szCs w:val="21"/>
              </w:rPr>
            </w:pPr>
            <w:r>
              <w:rPr>
                <w:rFonts w:hint="eastAsia" w:ascii="宋体" w:hAnsi="宋体" w:cs="宋体"/>
                <w:kern w:val="0"/>
                <w:szCs w:val="21"/>
              </w:rPr>
              <w:t>　2</w:t>
            </w:r>
          </w:p>
        </w:tc>
        <w:tc>
          <w:tcPr>
            <w:tcW w:w="924" w:type="dxa"/>
            <w:tcBorders>
              <w:top w:val="nil"/>
              <w:left w:val="nil"/>
              <w:bottom w:val="single" w:color="auto" w:sz="8" w:space="0"/>
              <w:right w:val="single" w:color="auto" w:sz="8" w:space="0"/>
            </w:tcBorders>
            <w:vAlign w:val="center"/>
          </w:tcPr>
          <w:p>
            <w:pPr>
              <w:widowControl/>
              <w:spacing w:line="500" w:lineRule="exact"/>
              <w:jc w:val="left"/>
              <w:rPr>
                <w:rFonts w:ascii="宋体" w:hAnsi="宋体" w:cs="宋体"/>
                <w:kern w:val="0"/>
                <w:szCs w:val="21"/>
              </w:rPr>
            </w:pPr>
            <w:r>
              <w:rPr>
                <w:rFonts w:hint="eastAsia" w:ascii="宋体" w:hAnsi="宋体" w:cs="宋体"/>
                <w:kern w:val="0"/>
                <w:szCs w:val="21"/>
              </w:rPr>
              <w:t>　软件</w:t>
            </w:r>
          </w:p>
        </w:tc>
        <w:tc>
          <w:tcPr>
            <w:tcW w:w="1249" w:type="dxa"/>
            <w:tcBorders>
              <w:top w:val="nil"/>
              <w:left w:val="nil"/>
              <w:bottom w:val="single" w:color="auto" w:sz="8" w:space="0"/>
              <w:right w:val="single" w:color="auto" w:sz="8" w:space="0"/>
            </w:tcBorders>
            <w:vAlign w:val="center"/>
          </w:tcPr>
          <w:p>
            <w:pPr>
              <w:widowControl/>
              <w:spacing w:line="500" w:lineRule="exact"/>
              <w:jc w:val="left"/>
              <w:rPr>
                <w:rFonts w:ascii="宋体" w:hAnsi="宋体" w:cs="宋体"/>
                <w:kern w:val="0"/>
                <w:szCs w:val="21"/>
              </w:rPr>
            </w:pPr>
            <w:r>
              <w:rPr>
                <w:rFonts w:hint="eastAsia" w:ascii="宋体" w:hAnsi="宋体" w:cs="宋体"/>
                <w:kern w:val="0"/>
                <w:szCs w:val="21"/>
              </w:rPr>
              <w:t>　</w:t>
            </w:r>
          </w:p>
        </w:tc>
        <w:tc>
          <w:tcPr>
            <w:tcW w:w="1496" w:type="dxa"/>
            <w:tcBorders>
              <w:top w:val="nil"/>
              <w:left w:val="nil"/>
              <w:bottom w:val="single" w:color="auto" w:sz="8" w:space="0"/>
              <w:right w:val="single" w:color="auto" w:sz="8" w:space="0"/>
            </w:tcBorders>
            <w:vAlign w:val="center"/>
          </w:tcPr>
          <w:p>
            <w:pPr>
              <w:widowControl/>
              <w:spacing w:line="500" w:lineRule="exact"/>
              <w:jc w:val="left"/>
              <w:rPr>
                <w:rFonts w:ascii="宋体" w:hAnsi="宋体" w:cs="宋体"/>
                <w:kern w:val="0"/>
                <w:szCs w:val="21"/>
              </w:rPr>
            </w:pPr>
          </w:p>
        </w:tc>
        <w:tc>
          <w:tcPr>
            <w:tcW w:w="1269" w:type="dxa"/>
            <w:tcBorders>
              <w:top w:val="nil"/>
              <w:left w:val="nil"/>
              <w:bottom w:val="single" w:color="auto" w:sz="8" w:space="0"/>
              <w:right w:val="single" w:color="auto" w:sz="8" w:space="0"/>
            </w:tcBorders>
            <w:vAlign w:val="center"/>
          </w:tcPr>
          <w:p>
            <w:pPr>
              <w:widowControl/>
              <w:spacing w:line="500" w:lineRule="exact"/>
              <w:jc w:val="left"/>
              <w:rPr>
                <w:rFonts w:ascii="宋体" w:hAnsi="宋体" w:cs="宋体"/>
                <w:kern w:val="0"/>
                <w:szCs w:val="21"/>
              </w:rPr>
            </w:pPr>
            <w:r>
              <w:rPr>
                <w:rFonts w:hint="eastAsia" w:ascii="宋体" w:hAnsi="宋体" w:cs="宋体"/>
                <w:kern w:val="0"/>
                <w:szCs w:val="21"/>
              </w:rPr>
              <w:t>　</w:t>
            </w:r>
          </w:p>
        </w:tc>
        <w:tc>
          <w:tcPr>
            <w:tcW w:w="1875" w:type="dxa"/>
            <w:tcBorders>
              <w:top w:val="nil"/>
              <w:left w:val="nil"/>
              <w:bottom w:val="single" w:color="auto" w:sz="8" w:space="0"/>
              <w:right w:val="single" w:color="auto" w:sz="8" w:space="0"/>
            </w:tcBorders>
            <w:vAlign w:val="center"/>
          </w:tcPr>
          <w:p>
            <w:pPr>
              <w:widowControl/>
              <w:spacing w:line="500" w:lineRule="exact"/>
              <w:jc w:val="left"/>
              <w:rPr>
                <w:rFonts w:ascii="宋体" w:hAnsi="宋体" w:cs="宋体"/>
                <w:kern w:val="0"/>
                <w:szCs w:val="21"/>
              </w:rPr>
            </w:pPr>
            <w:r>
              <w:rPr>
                <w:rFonts w:hint="eastAsia" w:ascii="宋体" w:hAnsi="宋体" w:cs="宋体"/>
                <w:kern w:val="0"/>
                <w:szCs w:val="21"/>
              </w:rPr>
              <w:t>　</w:t>
            </w:r>
          </w:p>
        </w:tc>
        <w:tc>
          <w:tcPr>
            <w:tcW w:w="1173" w:type="dxa"/>
            <w:tcBorders>
              <w:top w:val="nil"/>
              <w:left w:val="nil"/>
              <w:bottom w:val="single" w:color="auto" w:sz="8" w:space="0"/>
              <w:right w:val="single" w:color="auto" w:sz="8" w:space="0"/>
            </w:tcBorders>
            <w:vAlign w:val="center"/>
          </w:tcPr>
          <w:p>
            <w:pPr>
              <w:widowControl/>
              <w:spacing w:line="500" w:lineRule="exact"/>
              <w:jc w:val="left"/>
              <w:rPr>
                <w:rFonts w:ascii="宋体" w:hAnsi="宋体" w:cs="宋体"/>
                <w:kern w:val="0"/>
                <w:szCs w:val="21"/>
              </w:rPr>
            </w:pPr>
            <w:r>
              <w:rPr>
                <w:rFonts w:hint="eastAsia" w:ascii="宋体" w:hAnsi="宋体" w:cs="宋体"/>
                <w:kern w:val="0"/>
                <w:szCs w:val="21"/>
              </w:rPr>
              <w:t>　</w:t>
            </w:r>
          </w:p>
        </w:tc>
      </w:tr>
      <w:tr>
        <w:tblPrEx>
          <w:tblLayout w:type="fixed"/>
          <w:tblCellMar>
            <w:top w:w="0" w:type="dxa"/>
            <w:left w:w="108" w:type="dxa"/>
            <w:bottom w:w="0" w:type="dxa"/>
            <w:right w:w="108" w:type="dxa"/>
          </w:tblCellMar>
        </w:tblPrEx>
        <w:trPr>
          <w:trHeight w:val="370" w:hRule="atLeast"/>
        </w:trPr>
        <w:tc>
          <w:tcPr>
            <w:tcW w:w="5886" w:type="dxa"/>
            <w:gridSpan w:val="5"/>
            <w:tcBorders>
              <w:top w:val="single" w:color="auto" w:sz="8" w:space="0"/>
              <w:left w:val="single" w:color="auto" w:sz="8" w:space="0"/>
              <w:bottom w:val="single" w:color="auto" w:sz="8" w:space="0"/>
              <w:right w:val="single" w:color="000000" w:sz="8" w:space="0"/>
            </w:tcBorders>
            <w:shd w:val="clear" w:color="000000" w:fill="D9D9D9"/>
            <w:vAlign w:val="center"/>
          </w:tcPr>
          <w:p>
            <w:pPr>
              <w:widowControl/>
              <w:spacing w:line="500" w:lineRule="exact"/>
              <w:jc w:val="right"/>
              <w:rPr>
                <w:rFonts w:ascii="宋体" w:hAnsi="宋体" w:cs="宋体"/>
                <w:kern w:val="0"/>
                <w:szCs w:val="21"/>
              </w:rPr>
            </w:pPr>
            <w:r>
              <w:rPr>
                <w:rFonts w:hint="eastAsia" w:ascii="宋体" w:hAnsi="宋体" w:cs="宋体"/>
                <w:kern w:val="0"/>
                <w:szCs w:val="21"/>
              </w:rPr>
              <w:t>总计</w:t>
            </w:r>
          </w:p>
        </w:tc>
        <w:tc>
          <w:tcPr>
            <w:tcW w:w="3048" w:type="dxa"/>
            <w:gridSpan w:val="2"/>
            <w:tcBorders>
              <w:top w:val="single" w:color="auto" w:sz="8" w:space="0"/>
              <w:left w:val="nil"/>
              <w:bottom w:val="single" w:color="auto" w:sz="8" w:space="0"/>
              <w:right w:val="single" w:color="000000" w:sz="8" w:space="0"/>
            </w:tcBorders>
            <w:vAlign w:val="center"/>
          </w:tcPr>
          <w:p>
            <w:pPr>
              <w:widowControl/>
              <w:spacing w:line="500" w:lineRule="exact"/>
              <w:jc w:val="center"/>
              <w:rPr>
                <w:rFonts w:ascii="宋体" w:hAnsi="宋体" w:cs="宋体"/>
                <w:kern w:val="0"/>
                <w:szCs w:val="21"/>
              </w:rPr>
            </w:pPr>
            <w:r>
              <w:rPr>
                <w:rFonts w:hint="eastAsia" w:ascii="宋体" w:hAnsi="宋体" w:cs="宋体"/>
                <w:kern w:val="0"/>
                <w:szCs w:val="21"/>
              </w:rPr>
              <w:t>　</w:t>
            </w:r>
          </w:p>
        </w:tc>
      </w:tr>
    </w:tbl>
    <w:p>
      <w:pPr>
        <w:pStyle w:val="26"/>
        <w:spacing w:line="500" w:lineRule="exact"/>
        <w:ind w:firstLine="420" w:firstLineChars="200"/>
        <w:rPr>
          <w:rFonts w:ascii="宋体" w:hAnsi="宋体" w:cs="宋体"/>
          <w:szCs w:val="21"/>
        </w:rPr>
      </w:pPr>
      <w:r>
        <w:rPr>
          <w:rFonts w:hint="eastAsia" w:ascii="宋体" w:hAnsi="宋体" w:cs="宋体"/>
          <w:szCs w:val="21"/>
        </w:rPr>
        <w:t>5、发票条款</w:t>
      </w:r>
    </w:p>
    <w:p>
      <w:pPr>
        <w:pStyle w:val="26"/>
        <w:spacing w:line="500" w:lineRule="exact"/>
        <w:ind w:firstLine="420" w:firstLineChars="200"/>
        <w:rPr>
          <w:rFonts w:ascii="宋体" w:hAnsi="宋体" w:cs="宋体"/>
          <w:szCs w:val="21"/>
        </w:rPr>
      </w:pPr>
      <w:r>
        <w:rPr>
          <w:rFonts w:hint="eastAsia" w:ascii="宋体" w:hAnsi="宋体" w:cs="宋体"/>
          <w:szCs w:val="21"/>
        </w:rPr>
        <w:t>丙方提供增值税专用发票</w:t>
      </w:r>
    </w:p>
    <w:p>
      <w:pPr>
        <w:pStyle w:val="26"/>
        <w:spacing w:line="500" w:lineRule="exact"/>
        <w:ind w:firstLine="420" w:firstLineChars="200"/>
        <w:rPr>
          <w:rFonts w:ascii="宋体" w:hAnsi="宋体" w:cs="宋体"/>
          <w:szCs w:val="21"/>
        </w:rPr>
      </w:pPr>
      <w:r>
        <w:rPr>
          <w:rFonts w:hint="eastAsia" w:ascii="宋体" w:hAnsi="宋体" w:cs="宋体"/>
          <w:szCs w:val="21"/>
        </w:rPr>
        <w:t>（1）丙方承诺从合法途径（包括自行开具及申请由主管税务机关代开）向丙方提供形式和内容均为真实、准确、合规以及完整的增值税专用发票。</w:t>
      </w:r>
    </w:p>
    <w:p>
      <w:pPr>
        <w:pStyle w:val="26"/>
        <w:spacing w:line="500" w:lineRule="exact"/>
        <w:ind w:firstLine="420" w:firstLineChars="200"/>
        <w:rPr>
          <w:rFonts w:ascii="宋体" w:hAnsi="宋体" w:cs="宋体"/>
          <w:szCs w:val="21"/>
        </w:rPr>
      </w:pPr>
      <w:r>
        <w:rPr>
          <w:rFonts w:hint="eastAsia" w:ascii="宋体" w:hAnsi="宋体" w:cs="宋体"/>
          <w:szCs w:val="21"/>
        </w:rPr>
        <w:t>（2）增值税专用发票开具时间:在甲方（每次）付款前</w:t>
      </w:r>
      <w:r>
        <w:rPr>
          <w:rFonts w:hint="eastAsia" w:ascii="宋体" w:hAnsi="宋体" w:cs="宋体"/>
          <w:szCs w:val="21"/>
          <w:u w:val="single"/>
        </w:rPr>
        <w:t xml:space="preserve">   10   </w:t>
      </w:r>
      <w:r>
        <w:rPr>
          <w:rFonts w:hint="eastAsia" w:ascii="宋体" w:hAnsi="宋体" w:cs="宋体"/>
          <w:szCs w:val="21"/>
        </w:rPr>
        <w:t>个工作日。丙方同意，如丙方不提供或提供不符合上述要求的增值税专用发票，甲方有权延迟支付款项（如有）直至取得合乎上述要求的增值税抵扣凭证并不承担任何违约责任，且丙方仍需按协议约定履行各项义务。</w:t>
      </w:r>
    </w:p>
    <w:p>
      <w:pPr>
        <w:pStyle w:val="26"/>
        <w:spacing w:line="500" w:lineRule="exact"/>
        <w:ind w:firstLine="420" w:firstLineChars="200"/>
        <w:rPr>
          <w:rFonts w:ascii="宋体" w:hAnsi="宋体" w:cs="宋体"/>
          <w:szCs w:val="21"/>
        </w:rPr>
      </w:pPr>
      <w:r>
        <w:rPr>
          <w:rFonts w:hint="eastAsia" w:ascii="宋体" w:hAnsi="宋体" w:cs="宋体"/>
          <w:szCs w:val="21"/>
        </w:rPr>
        <w:t>（3）丙方承诺在开具增值税专用发票后</w:t>
      </w:r>
      <w:r>
        <w:rPr>
          <w:rFonts w:hint="eastAsia" w:ascii="宋体" w:hAnsi="宋体" w:cs="宋体"/>
          <w:szCs w:val="21"/>
          <w:u w:val="single"/>
        </w:rPr>
        <w:t xml:space="preserve">   10   </w:t>
      </w:r>
      <w:r>
        <w:rPr>
          <w:rFonts w:hint="eastAsia" w:ascii="宋体" w:hAnsi="宋体" w:cs="宋体"/>
          <w:szCs w:val="21"/>
        </w:rPr>
        <w:t>个工作日之内送达至甲方。如增值税专用发票在传递至甲方之前，发生丢失、毁损等情况，丙方需及时向甲方提供《丢失增值税专用发票已报税证明单》和加盖公章的专用发票记账联复印件。同时，甲方保留向丙方追究相关损失的权利。</w:t>
      </w:r>
    </w:p>
    <w:p>
      <w:pPr>
        <w:pStyle w:val="26"/>
        <w:spacing w:line="500" w:lineRule="exact"/>
        <w:ind w:firstLine="420" w:firstLineChars="200"/>
        <w:rPr>
          <w:rFonts w:ascii="宋体" w:hAnsi="宋体" w:cs="宋体"/>
          <w:szCs w:val="21"/>
        </w:rPr>
      </w:pPr>
      <w:r>
        <w:rPr>
          <w:rFonts w:hint="eastAsia" w:ascii="宋体" w:hAnsi="宋体" w:cs="宋体"/>
          <w:szCs w:val="21"/>
        </w:rPr>
        <w:t>（4）如因丙方提供的增值税专用发票不合规或不及时导致甲方无法抵扣该协议所涉增值税进项税额，丙方承诺为甲方重新提供增值税抵扣凭证且自行负担相应费用，如实在无法开具或仍然不能抵扣进项，丙方承诺向甲方支付等价于该协议下增值税税额的违约金。</w:t>
      </w:r>
    </w:p>
    <w:p>
      <w:pPr>
        <w:pStyle w:val="26"/>
        <w:spacing w:line="500" w:lineRule="exact"/>
        <w:ind w:firstLine="420" w:firstLineChars="200"/>
        <w:rPr>
          <w:rFonts w:ascii="宋体" w:hAnsi="宋体" w:cs="宋体"/>
          <w:szCs w:val="21"/>
        </w:rPr>
      </w:pPr>
      <w:r>
        <w:rPr>
          <w:rFonts w:hint="eastAsia" w:ascii="宋体" w:hAnsi="宋体" w:cs="宋体"/>
          <w:szCs w:val="21"/>
        </w:rPr>
        <w:t>（5）丙方违反国家法律、法规以及政策等相关规定向甲方提供增值税专用发票，丙方自行承担相应法律责任。如果由于丙方违反国家法律、法规以及政策等相关规定造成甲方的经济损失,甲方保留向丙方追究相关损失的权利。</w:t>
      </w:r>
    </w:p>
    <w:p>
      <w:pPr>
        <w:spacing w:line="500" w:lineRule="exact"/>
        <w:outlineLvl w:val="1"/>
        <w:rPr>
          <w:rFonts w:ascii="宋体" w:hAnsi="宋体" w:cs="宋体"/>
          <w:b/>
          <w:bCs/>
          <w:szCs w:val="21"/>
        </w:rPr>
      </w:pPr>
      <w:r>
        <w:rPr>
          <w:rFonts w:hint="eastAsia" w:ascii="宋体" w:hAnsi="宋体" w:cs="宋体"/>
          <w:b/>
          <w:bCs/>
          <w:szCs w:val="21"/>
        </w:rPr>
        <w:t>第二条  权利和义务</w:t>
      </w:r>
    </w:p>
    <w:p>
      <w:pPr>
        <w:pStyle w:val="26"/>
        <w:spacing w:line="500" w:lineRule="exact"/>
        <w:ind w:firstLine="420" w:firstLineChars="200"/>
        <w:outlineLvl w:val="2"/>
        <w:rPr>
          <w:rFonts w:ascii="宋体" w:hAnsi="宋体" w:cs="宋体"/>
          <w:szCs w:val="21"/>
        </w:rPr>
      </w:pPr>
      <w:r>
        <w:rPr>
          <w:rFonts w:hint="eastAsia" w:ascii="宋体" w:hAnsi="宋体" w:cs="宋体"/>
          <w:szCs w:val="21"/>
        </w:rPr>
        <w:t>（一）甲方的权利和义务</w:t>
      </w:r>
    </w:p>
    <w:p>
      <w:pPr>
        <w:pStyle w:val="26"/>
        <w:spacing w:line="500" w:lineRule="exact"/>
        <w:ind w:firstLine="420" w:firstLineChars="200"/>
        <w:rPr>
          <w:rFonts w:ascii="宋体" w:hAnsi="宋体" w:cs="宋体"/>
          <w:szCs w:val="21"/>
        </w:rPr>
      </w:pPr>
      <w:r>
        <w:rPr>
          <w:rFonts w:hint="eastAsia" w:ascii="宋体" w:hAnsi="宋体" w:cs="宋体"/>
          <w:szCs w:val="21"/>
        </w:rPr>
        <w:t>1、负责按本合同约定付款。</w:t>
      </w:r>
    </w:p>
    <w:p>
      <w:pPr>
        <w:pStyle w:val="26"/>
        <w:spacing w:line="500" w:lineRule="exact"/>
        <w:ind w:firstLine="420" w:firstLineChars="200"/>
        <w:rPr>
          <w:rFonts w:ascii="宋体" w:hAnsi="宋体" w:cs="宋体"/>
          <w:szCs w:val="21"/>
        </w:rPr>
      </w:pPr>
      <w:r>
        <w:rPr>
          <w:rFonts w:hint="eastAsia" w:ascii="宋体" w:hAnsi="宋体" w:cs="宋体"/>
          <w:szCs w:val="21"/>
        </w:rPr>
        <w:t>2、承诺向丙方采购的相关服务（包括但不限于：项目建设、硬件安装调试、软件安装、调试、实施、客户化开发、接入开发、就诊流程优化、上线培训、上线后的标准支持服务、设备维护保修）提供给乙方使用。</w:t>
      </w:r>
    </w:p>
    <w:p>
      <w:pPr>
        <w:pStyle w:val="26"/>
        <w:spacing w:line="500" w:lineRule="exact"/>
        <w:ind w:firstLine="420" w:firstLineChars="200"/>
        <w:rPr>
          <w:rFonts w:ascii="宋体" w:hAnsi="宋体" w:cs="宋体"/>
          <w:szCs w:val="21"/>
        </w:rPr>
      </w:pPr>
      <w:r>
        <w:rPr>
          <w:rFonts w:hint="eastAsia" w:ascii="宋体" w:hAnsi="宋体" w:cs="宋体"/>
          <w:szCs w:val="21"/>
        </w:rPr>
        <w:t>3、在协议期内形成的资产是甲方资产，甲方拥有资产所有权。</w:t>
      </w:r>
    </w:p>
    <w:p>
      <w:pPr>
        <w:pStyle w:val="26"/>
        <w:spacing w:line="500" w:lineRule="exact"/>
        <w:ind w:firstLine="420" w:firstLineChars="200"/>
        <w:outlineLvl w:val="2"/>
        <w:rPr>
          <w:rFonts w:ascii="宋体" w:hAnsi="宋体" w:cs="宋体"/>
          <w:szCs w:val="21"/>
        </w:rPr>
      </w:pPr>
      <w:r>
        <w:rPr>
          <w:rFonts w:hint="eastAsia" w:ascii="宋体" w:hAnsi="宋体" w:cs="宋体"/>
          <w:szCs w:val="21"/>
        </w:rPr>
        <w:t>（二）乙方的权利和义务</w:t>
      </w:r>
    </w:p>
    <w:p>
      <w:pPr>
        <w:pStyle w:val="26"/>
        <w:spacing w:line="500" w:lineRule="exact"/>
        <w:ind w:firstLine="420" w:firstLineChars="200"/>
        <w:rPr>
          <w:rFonts w:ascii="宋体" w:hAnsi="宋体" w:cs="宋体"/>
          <w:szCs w:val="21"/>
        </w:rPr>
      </w:pPr>
      <w:r>
        <w:rPr>
          <w:rFonts w:hint="eastAsia" w:ascii="宋体" w:hAnsi="宋体" w:cs="宋体"/>
          <w:szCs w:val="21"/>
        </w:rPr>
        <w:t>1、提供必备基础设施（包括公网固定IP、独立服务器等），办理第三方支付账号申请，协调本院HIS进行相关接口改造及保证改造进度。</w:t>
      </w:r>
    </w:p>
    <w:p>
      <w:pPr>
        <w:pStyle w:val="26"/>
        <w:spacing w:line="500" w:lineRule="exact"/>
        <w:ind w:firstLine="420" w:firstLineChars="200"/>
        <w:rPr>
          <w:rFonts w:ascii="宋体" w:hAnsi="宋体" w:cs="宋体"/>
          <w:szCs w:val="21"/>
        </w:rPr>
      </w:pPr>
      <w:r>
        <w:rPr>
          <w:rFonts w:hint="eastAsia" w:ascii="宋体" w:hAnsi="宋体" w:cs="宋体"/>
          <w:szCs w:val="21"/>
        </w:rPr>
        <w:t>2、乙方在合作期内享有本智慧医院项目资产的使用权。当设备出现故障情况，乙方应联系丙方维护并应同时告知甲方。当设备出现人为损坏时，乙方应第一时间报警并同时告知甲方。</w:t>
      </w:r>
    </w:p>
    <w:p>
      <w:pPr>
        <w:pStyle w:val="26"/>
        <w:spacing w:line="500" w:lineRule="exact"/>
        <w:ind w:firstLine="420" w:firstLineChars="200"/>
        <w:rPr>
          <w:rFonts w:ascii="宋体" w:hAnsi="宋体" w:cs="宋体"/>
          <w:szCs w:val="21"/>
        </w:rPr>
      </w:pPr>
      <w:r>
        <w:rPr>
          <w:rFonts w:hint="eastAsia" w:ascii="宋体" w:hAnsi="宋体" w:cs="宋体"/>
          <w:szCs w:val="21"/>
        </w:rPr>
        <w:t>3、乙方负责协助甲方对本银医合作项目所投入的设备及形成的资产进行监管。在项目投产时负责协助甲方对其为项目所投入的设备资产进行清点并予确认。后期设备运营期间，乙方配合甲方进行巡检及清查。</w:t>
      </w:r>
    </w:p>
    <w:p>
      <w:pPr>
        <w:pStyle w:val="26"/>
        <w:spacing w:line="500" w:lineRule="exact"/>
        <w:ind w:firstLine="420" w:firstLineChars="200"/>
        <w:rPr>
          <w:rFonts w:ascii="宋体" w:hAnsi="宋体" w:cs="宋体"/>
          <w:szCs w:val="21"/>
        </w:rPr>
      </w:pPr>
      <w:r>
        <w:rPr>
          <w:rFonts w:hint="eastAsia" w:ascii="宋体" w:hAnsi="宋体" w:cs="宋体"/>
          <w:szCs w:val="21"/>
        </w:rPr>
        <w:t>4、乙方应协助甲方妥善保管及维护机房投入的设备及其他资产，引导用户正确操作和使用相关系统设备。</w:t>
      </w:r>
    </w:p>
    <w:p>
      <w:pPr>
        <w:pStyle w:val="26"/>
        <w:spacing w:line="500" w:lineRule="exact"/>
        <w:ind w:firstLine="420" w:firstLineChars="200"/>
        <w:rPr>
          <w:rFonts w:ascii="宋体" w:hAnsi="宋体" w:cs="宋体"/>
          <w:szCs w:val="21"/>
        </w:rPr>
      </w:pPr>
      <w:r>
        <w:rPr>
          <w:rFonts w:hint="eastAsia" w:ascii="宋体" w:hAnsi="宋体" w:cs="宋体"/>
          <w:szCs w:val="21"/>
        </w:rPr>
        <w:t>5、在协议期内，乙方对甲方提供的设备等负有保管责任。</w:t>
      </w:r>
    </w:p>
    <w:p>
      <w:pPr>
        <w:pStyle w:val="26"/>
        <w:spacing w:line="500" w:lineRule="exact"/>
        <w:ind w:firstLine="420" w:firstLineChars="200"/>
        <w:outlineLvl w:val="2"/>
        <w:rPr>
          <w:rFonts w:ascii="宋体" w:hAnsi="宋体" w:cs="宋体"/>
          <w:szCs w:val="21"/>
        </w:rPr>
      </w:pPr>
      <w:r>
        <w:rPr>
          <w:rFonts w:hint="eastAsia" w:ascii="宋体" w:hAnsi="宋体" w:cs="宋体"/>
          <w:szCs w:val="21"/>
        </w:rPr>
        <w:t>（三）丙方的权利和义务</w:t>
      </w:r>
    </w:p>
    <w:p>
      <w:pPr>
        <w:pStyle w:val="26"/>
        <w:spacing w:line="500" w:lineRule="exact"/>
        <w:ind w:firstLine="420" w:firstLineChars="200"/>
        <w:rPr>
          <w:rFonts w:ascii="宋体" w:hAnsi="宋体" w:cs="宋体"/>
          <w:szCs w:val="21"/>
        </w:rPr>
      </w:pPr>
      <w:r>
        <w:rPr>
          <w:rFonts w:hint="eastAsia" w:ascii="宋体" w:hAnsi="宋体" w:cs="宋体"/>
          <w:szCs w:val="21"/>
        </w:rPr>
        <w:t>1、丙方应按照附件3《功能清单》要求完成项目的开发、硬件铺设、软件安装调试、系统建设等。</w:t>
      </w:r>
    </w:p>
    <w:p>
      <w:pPr>
        <w:pStyle w:val="26"/>
        <w:spacing w:line="500" w:lineRule="exact"/>
        <w:ind w:firstLine="420" w:firstLineChars="200"/>
        <w:rPr>
          <w:rFonts w:ascii="宋体" w:hAnsi="宋体" w:cs="宋体"/>
          <w:szCs w:val="21"/>
        </w:rPr>
      </w:pPr>
      <w:r>
        <w:rPr>
          <w:rFonts w:hint="eastAsia" w:ascii="宋体" w:hAnsi="宋体" w:cs="宋体"/>
          <w:szCs w:val="21"/>
        </w:rPr>
        <w:t>2、负责整个项目的医院智能自助功能需求调研、诊疗流程优化、与第三方支付的接入等项目建设工作。</w:t>
      </w:r>
    </w:p>
    <w:p>
      <w:pPr>
        <w:pStyle w:val="26"/>
        <w:spacing w:line="500" w:lineRule="exact"/>
        <w:ind w:firstLine="420" w:firstLineChars="200"/>
        <w:rPr>
          <w:rFonts w:ascii="宋体" w:hAnsi="宋体" w:cs="宋体"/>
          <w:szCs w:val="21"/>
        </w:rPr>
      </w:pPr>
      <w:r>
        <w:rPr>
          <w:rFonts w:hint="eastAsia" w:ascii="宋体" w:hAnsi="宋体" w:cs="宋体"/>
          <w:szCs w:val="21"/>
        </w:rPr>
        <w:t>3、负责将甲方采购的硬件、软件（详见附件1《采购清单》）使用许可及配套的第三方软硬件交付给乙方使用。</w:t>
      </w:r>
    </w:p>
    <w:p>
      <w:pPr>
        <w:pStyle w:val="26"/>
        <w:spacing w:line="500" w:lineRule="exact"/>
        <w:ind w:firstLine="420" w:firstLineChars="200"/>
        <w:rPr>
          <w:rFonts w:ascii="宋体" w:hAnsi="宋体" w:cs="宋体"/>
          <w:szCs w:val="21"/>
        </w:rPr>
      </w:pPr>
      <w:r>
        <w:rPr>
          <w:rFonts w:hint="eastAsia" w:ascii="宋体" w:hAnsi="宋体" w:cs="宋体"/>
          <w:szCs w:val="21"/>
        </w:rPr>
        <w:t>4、负责将甲方向丙方采购的相关服务（包括但不限于：项目建设、硬件安装调试、软件安装、调试、实施、客户化开发、接入开发、就诊流程优化、上线培训、上线后叁年内的标准支持服务、设备维护保修）提供给乙方。</w:t>
      </w:r>
    </w:p>
    <w:p>
      <w:pPr>
        <w:pStyle w:val="26"/>
        <w:spacing w:line="500" w:lineRule="exact"/>
        <w:ind w:firstLine="420" w:firstLineChars="200"/>
        <w:rPr>
          <w:rFonts w:ascii="宋体" w:hAnsi="宋体" w:cs="宋体"/>
          <w:szCs w:val="21"/>
        </w:rPr>
      </w:pPr>
      <w:r>
        <w:rPr>
          <w:rFonts w:hint="eastAsia" w:ascii="宋体" w:hAnsi="宋体" w:cs="宋体"/>
          <w:szCs w:val="21"/>
        </w:rPr>
        <w:t>5、负责甲乙双方在本项目结算账户的系统对接，并确保在合作期间内支付系统始终与上述结算账户对接。</w:t>
      </w:r>
    </w:p>
    <w:p>
      <w:pPr>
        <w:pStyle w:val="26"/>
        <w:spacing w:line="500" w:lineRule="exact"/>
        <w:ind w:firstLine="420" w:firstLineChars="200"/>
        <w:rPr>
          <w:rFonts w:ascii="宋体" w:hAnsi="宋体" w:cs="宋体"/>
          <w:szCs w:val="21"/>
        </w:rPr>
      </w:pPr>
      <w:r>
        <w:rPr>
          <w:rFonts w:hint="eastAsia" w:ascii="宋体" w:hAnsi="宋体" w:cs="宋体"/>
          <w:szCs w:val="21"/>
        </w:rPr>
        <w:t>6、在本协议期内，丙方保障壹年免费运维服务期满后软件使用许可持续有效并持续为乙方提供有偿运维服务。</w:t>
      </w:r>
    </w:p>
    <w:p>
      <w:pPr>
        <w:pStyle w:val="26"/>
        <w:spacing w:line="500" w:lineRule="exact"/>
        <w:ind w:firstLine="420" w:firstLineChars="200"/>
        <w:rPr>
          <w:rFonts w:ascii="宋体" w:hAnsi="宋体" w:cs="宋体"/>
          <w:szCs w:val="21"/>
        </w:rPr>
      </w:pPr>
      <w:r>
        <w:rPr>
          <w:rFonts w:hint="eastAsia" w:ascii="宋体" w:hAnsi="宋体" w:cs="宋体"/>
          <w:szCs w:val="21"/>
        </w:rPr>
        <w:t>7、丙方应及时响应系统硬件、软件的维护、更改与升级并提供以下售后服务：</w:t>
      </w:r>
    </w:p>
    <w:p>
      <w:pPr>
        <w:pStyle w:val="26"/>
        <w:spacing w:line="500" w:lineRule="exact"/>
        <w:ind w:firstLine="420" w:firstLineChars="200"/>
        <w:rPr>
          <w:rFonts w:ascii="宋体" w:hAnsi="宋体" w:cs="宋体"/>
          <w:szCs w:val="21"/>
        </w:rPr>
      </w:pPr>
      <w:r>
        <w:rPr>
          <w:rFonts w:hint="eastAsia" w:ascii="宋体" w:hAnsi="宋体" w:cs="宋体"/>
          <w:szCs w:val="21"/>
        </w:rPr>
        <w:t>（1）合同设备保修期为</w:t>
      </w:r>
      <w:r>
        <w:rPr>
          <w:rFonts w:hint="eastAsia" w:ascii="宋体" w:hAnsi="宋体" w:cs="宋体"/>
          <w:szCs w:val="21"/>
          <w:u w:val="single"/>
        </w:rPr>
        <w:t xml:space="preserve">      </w:t>
      </w:r>
      <w:r>
        <w:rPr>
          <w:rFonts w:hint="eastAsia" w:ascii="宋体" w:hAnsi="宋体" w:cs="宋体"/>
          <w:szCs w:val="21"/>
        </w:rPr>
        <w:t>，保修期自                 验收交付之日起计算。</w:t>
      </w:r>
    </w:p>
    <w:p>
      <w:pPr>
        <w:pStyle w:val="26"/>
        <w:spacing w:line="500" w:lineRule="exact"/>
        <w:ind w:firstLine="420" w:firstLineChars="200"/>
        <w:rPr>
          <w:rFonts w:ascii="宋体" w:hAnsi="宋体" w:cs="宋体"/>
          <w:szCs w:val="21"/>
        </w:rPr>
      </w:pPr>
      <w:r>
        <w:rPr>
          <w:rFonts w:hint="eastAsia" w:ascii="宋体" w:hAnsi="宋体" w:cs="宋体"/>
          <w:szCs w:val="21"/>
        </w:rPr>
        <w:t>（2）设备在保修期内，丙方将免费提供以下服务：</w:t>
      </w:r>
      <w:r>
        <w:rPr>
          <w:rFonts w:hint="eastAsia" w:ascii="宋体" w:hAnsi="宋体" w:cs="宋体"/>
          <w:szCs w:val="21"/>
          <w:u w:val="single"/>
        </w:rPr>
        <w:t xml:space="preserve">                                __</w:t>
      </w:r>
      <w:r>
        <w:rPr>
          <w:rFonts w:hint="eastAsia" w:ascii="宋体" w:hAnsi="宋体" w:cs="宋体"/>
          <w:szCs w:val="21"/>
        </w:rPr>
        <w:t xml:space="preserve"> 。                             </w:t>
      </w:r>
    </w:p>
    <w:p>
      <w:pPr>
        <w:pStyle w:val="26"/>
        <w:spacing w:line="500" w:lineRule="exact"/>
        <w:ind w:firstLine="420" w:firstLineChars="200"/>
        <w:rPr>
          <w:rFonts w:ascii="宋体" w:hAnsi="宋体" w:cs="宋体"/>
          <w:szCs w:val="21"/>
        </w:rPr>
      </w:pPr>
      <w:r>
        <w:rPr>
          <w:rFonts w:hint="eastAsia" w:ascii="宋体" w:hAnsi="宋体" w:cs="宋体"/>
          <w:szCs w:val="21"/>
        </w:rPr>
        <w:t>（3）保修期内出现质量问题，由丙方负责包修、包换或包退，并承担因此而产生的一切费用。丙方负责提供</w:t>
      </w:r>
      <w:r>
        <w:rPr>
          <w:rFonts w:hint="eastAsia" w:ascii="宋体" w:hAnsi="宋体" w:cs="宋体"/>
          <w:szCs w:val="21"/>
          <w:u w:val="single"/>
        </w:rPr>
        <w:t xml:space="preserve">  7  </w:t>
      </w:r>
      <w:r>
        <w:rPr>
          <w:rFonts w:hint="eastAsia" w:ascii="宋体" w:hAnsi="宋体" w:cs="宋体"/>
          <w:szCs w:val="21"/>
        </w:rPr>
        <w:t>天</w:t>
      </w:r>
      <w:r>
        <w:rPr>
          <w:rFonts w:hint="eastAsia" w:ascii="宋体" w:hAnsi="宋体" w:cs="宋体"/>
          <w:szCs w:val="21"/>
          <w:u w:val="single"/>
        </w:rPr>
        <w:t xml:space="preserve"> 24</w:t>
      </w:r>
      <w:r>
        <w:rPr>
          <w:rFonts w:hint="eastAsia" w:ascii="宋体" w:hAnsi="宋体" w:cs="宋体"/>
          <w:szCs w:val="21"/>
        </w:rPr>
        <w:t>小时响应地免费保修服务，丙方应在接到乙方维护通知</w:t>
      </w:r>
      <w:r>
        <w:rPr>
          <w:rFonts w:hint="eastAsia" w:ascii="宋体" w:hAnsi="宋体" w:cs="宋体"/>
          <w:szCs w:val="21"/>
          <w:u w:val="single"/>
        </w:rPr>
        <w:t xml:space="preserve">   2   </w:t>
      </w:r>
      <w:r>
        <w:rPr>
          <w:rFonts w:hint="eastAsia" w:ascii="宋体" w:hAnsi="宋体" w:cs="宋体"/>
          <w:szCs w:val="21"/>
        </w:rPr>
        <w:t>小时内到达现场维护。</w:t>
      </w:r>
    </w:p>
    <w:p>
      <w:pPr>
        <w:pStyle w:val="26"/>
        <w:spacing w:line="500" w:lineRule="exact"/>
        <w:ind w:firstLine="420" w:firstLineChars="200"/>
        <w:rPr>
          <w:rFonts w:ascii="宋体" w:hAnsi="宋体" w:cs="宋体"/>
          <w:szCs w:val="21"/>
        </w:rPr>
      </w:pPr>
      <w:r>
        <w:rPr>
          <w:rFonts w:hint="eastAsia" w:ascii="宋体" w:hAnsi="宋体" w:cs="宋体"/>
          <w:szCs w:val="21"/>
        </w:rPr>
        <w:t>（4）丙方为乙方提供免费的操作及维护培训。次数</w:t>
      </w:r>
      <w:r>
        <w:rPr>
          <w:rFonts w:hint="eastAsia" w:ascii="宋体" w:hAnsi="宋体" w:cs="宋体"/>
          <w:szCs w:val="21"/>
          <w:u w:val="single"/>
        </w:rPr>
        <w:t xml:space="preserve">：     </w:t>
      </w:r>
      <w:r>
        <w:rPr>
          <w:rFonts w:hint="eastAsia" w:ascii="宋体" w:hAnsi="宋体" w:cs="宋体"/>
          <w:szCs w:val="21"/>
        </w:rPr>
        <w:t xml:space="preserve"> 培训内容：</w:t>
      </w:r>
      <w:r>
        <w:rPr>
          <w:rFonts w:hint="eastAsia" w:ascii="宋体" w:hAnsi="宋体" w:cs="宋体"/>
          <w:szCs w:val="21"/>
          <w:u w:val="single"/>
        </w:rPr>
        <w:t xml:space="preserve">        </w:t>
      </w:r>
    </w:p>
    <w:p>
      <w:pPr>
        <w:pStyle w:val="26"/>
        <w:spacing w:line="500" w:lineRule="exact"/>
        <w:ind w:firstLine="420" w:firstLineChars="200"/>
        <w:rPr>
          <w:rFonts w:ascii="宋体" w:hAnsi="宋体" w:cs="宋体"/>
          <w:szCs w:val="21"/>
        </w:rPr>
      </w:pPr>
      <w:r>
        <w:rPr>
          <w:rFonts w:hint="eastAsia" w:ascii="宋体" w:hAnsi="宋体" w:cs="宋体"/>
          <w:szCs w:val="21"/>
        </w:rPr>
        <w:t>（5）丙方的维护响应电话：</w:t>
      </w:r>
      <w:r>
        <w:rPr>
          <w:rFonts w:hint="eastAsia" w:ascii="宋体" w:hAnsi="宋体" w:cs="宋体"/>
          <w:szCs w:val="21"/>
          <w:u w:val="single"/>
        </w:rPr>
        <w:t xml:space="preserve">              </w:t>
      </w:r>
    </w:p>
    <w:p>
      <w:pPr>
        <w:pStyle w:val="26"/>
        <w:spacing w:line="500" w:lineRule="exact"/>
        <w:ind w:firstLine="420" w:firstLineChars="200"/>
        <w:rPr>
          <w:rFonts w:ascii="宋体" w:hAnsi="宋体" w:cs="宋体"/>
          <w:szCs w:val="21"/>
        </w:rPr>
      </w:pPr>
      <w:r>
        <w:rPr>
          <w:rFonts w:hint="eastAsia" w:ascii="宋体" w:hAnsi="宋体" w:cs="宋体"/>
          <w:szCs w:val="21"/>
        </w:rPr>
        <w:t>（6）丙方完成保修期内的服务后，向甲、乙方提供附件4《维护服务验收报告》以及维护服务证明文件（包括但不限于维护服务报告、培训完成证明、巡检服务报告等），《维护服务验收报告》须按照合同要求的时间及服务内容记录详细、完整。</w:t>
      </w:r>
    </w:p>
    <w:p>
      <w:pPr>
        <w:pStyle w:val="26"/>
        <w:spacing w:line="500" w:lineRule="exact"/>
        <w:ind w:firstLine="420" w:firstLineChars="200"/>
        <w:rPr>
          <w:rFonts w:ascii="宋体" w:hAnsi="宋体" w:cs="宋体"/>
          <w:szCs w:val="21"/>
        </w:rPr>
      </w:pPr>
      <w:r>
        <w:rPr>
          <w:rFonts w:hint="eastAsia" w:ascii="宋体" w:hAnsi="宋体" w:cs="宋体"/>
          <w:szCs w:val="21"/>
        </w:rPr>
        <w:t>（7）丙方提供终身免费远程（邮件、电话、传真、网络等）方式对乙方技术人员或操作人员进行指导，提供解决问题的方法。</w:t>
      </w:r>
    </w:p>
    <w:p>
      <w:pPr>
        <w:pStyle w:val="26"/>
        <w:spacing w:line="500" w:lineRule="exact"/>
        <w:ind w:firstLine="420" w:firstLineChars="200"/>
        <w:rPr>
          <w:rFonts w:ascii="宋体" w:hAnsi="宋体" w:cs="宋体"/>
          <w:szCs w:val="21"/>
        </w:rPr>
      </w:pPr>
      <w:r>
        <w:rPr>
          <w:rFonts w:hint="eastAsia" w:ascii="宋体" w:hAnsi="宋体" w:cs="宋体"/>
          <w:szCs w:val="21"/>
        </w:rPr>
        <w:t>（8）</w:t>
      </w:r>
      <w:r>
        <w:rPr>
          <w:rFonts w:hint="eastAsia" w:ascii="宋体" w:hAnsi="宋体" w:cs="宋体"/>
          <w:szCs w:val="21"/>
          <w:u w:val="single"/>
        </w:rPr>
        <w:t xml:space="preserve">      </w:t>
      </w:r>
      <w:r>
        <w:rPr>
          <w:rFonts w:hint="eastAsia" w:ascii="宋体" w:hAnsi="宋体" w:cs="宋体"/>
          <w:szCs w:val="21"/>
        </w:rPr>
        <w:t>年免费质保期后，每年每台设备维护费（含设备维护、系统升级、配件维修/更换，不含纸张、打印机筛鼓、碳粉等易耗品）收取</w:t>
      </w:r>
      <w:r>
        <w:rPr>
          <w:rFonts w:hint="eastAsia" w:ascii="宋体" w:hAnsi="宋体" w:cs="宋体"/>
          <w:szCs w:val="21"/>
          <w:u w:val="single"/>
        </w:rPr>
        <w:t xml:space="preserve">     </w:t>
      </w:r>
      <w:r>
        <w:rPr>
          <w:rFonts w:hint="eastAsia" w:ascii="宋体" w:hAnsi="宋体" w:cs="宋体"/>
          <w:szCs w:val="21"/>
        </w:rPr>
        <w:t>元（附件5售后维护清单）。</w:t>
      </w:r>
    </w:p>
    <w:p>
      <w:pPr>
        <w:pStyle w:val="26"/>
        <w:spacing w:line="500" w:lineRule="exact"/>
        <w:ind w:firstLine="420" w:firstLineChars="200"/>
        <w:rPr>
          <w:rFonts w:ascii="宋体" w:hAnsi="宋体" w:cs="宋体"/>
          <w:szCs w:val="21"/>
        </w:rPr>
      </w:pPr>
      <w:r>
        <w:rPr>
          <w:rFonts w:hint="eastAsia" w:ascii="宋体" w:hAnsi="宋体" w:cs="宋体"/>
          <w:szCs w:val="21"/>
        </w:rPr>
        <w:t>（9）丙方保证硬件设备、软件系统正常使用率达90%以上，如连续15天小于90%，丙方需赔偿甲、乙方由此造成的损失。</w:t>
      </w:r>
    </w:p>
    <w:p>
      <w:pPr>
        <w:spacing w:line="500" w:lineRule="exact"/>
        <w:outlineLvl w:val="1"/>
        <w:rPr>
          <w:rFonts w:ascii="宋体" w:hAnsi="宋体" w:cs="宋体"/>
          <w:b/>
          <w:bCs/>
          <w:szCs w:val="21"/>
        </w:rPr>
      </w:pPr>
      <w:r>
        <w:rPr>
          <w:rFonts w:hint="eastAsia" w:ascii="宋体" w:hAnsi="宋体" w:cs="宋体"/>
          <w:b/>
          <w:bCs/>
          <w:szCs w:val="21"/>
        </w:rPr>
        <w:t>第三条 验收</w:t>
      </w:r>
    </w:p>
    <w:p>
      <w:pPr>
        <w:pStyle w:val="26"/>
        <w:spacing w:line="500" w:lineRule="exact"/>
        <w:ind w:firstLine="420" w:firstLineChars="200"/>
        <w:jc w:val="left"/>
        <w:rPr>
          <w:rFonts w:ascii="宋体" w:hAnsi="宋体" w:cs="宋体"/>
          <w:szCs w:val="21"/>
        </w:rPr>
      </w:pPr>
      <w:r>
        <w:rPr>
          <w:rFonts w:hint="eastAsia" w:ascii="宋体" w:hAnsi="宋体" w:cs="宋体"/>
          <w:szCs w:val="21"/>
        </w:rPr>
        <w:t xml:space="preserve">甲、乙、丙三方按照附件3《功能清单》里的需求说明对项目成果共同进行验收与确认。 </w:t>
      </w:r>
    </w:p>
    <w:p>
      <w:pPr>
        <w:pStyle w:val="26"/>
        <w:spacing w:line="500" w:lineRule="exact"/>
        <w:ind w:firstLine="420" w:firstLineChars="200"/>
        <w:rPr>
          <w:rFonts w:ascii="宋体" w:hAnsi="宋体" w:cs="宋体"/>
          <w:szCs w:val="21"/>
        </w:rPr>
      </w:pPr>
      <w:r>
        <w:rPr>
          <w:rFonts w:hint="eastAsia" w:ascii="宋体" w:hAnsi="宋体" w:cs="宋体"/>
          <w:szCs w:val="21"/>
        </w:rPr>
        <w:t>丙方负责保证设备安全、毫无破损地运至甲方指定的地点。验收时如发现设备有短装、次品、损坏或其它不符合本合同规定时，甲、乙、丙三方应作出详尽的现场记录。此现场记录作为丙方免费补充、更换部件的有效证据。</w:t>
      </w:r>
    </w:p>
    <w:p>
      <w:pPr>
        <w:pStyle w:val="26"/>
        <w:spacing w:line="500" w:lineRule="exact"/>
        <w:ind w:firstLine="420" w:firstLineChars="200"/>
        <w:rPr>
          <w:rFonts w:ascii="宋体" w:hAnsi="宋体" w:cs="宋体"/>
          <w:szCs w:val="21"/>
        </w:rPr>
      </w:pPr>
      <w:r>
        <w:rPr>
          <w:rFonts w:hint="eastAsia" w:ascii="宋体" w:hAnsi="宋体" w:cs="宋体"/>
          <w:szCs w:val="21"/>
        </w:rPr>
        <w:t>软件系统于甲方指定地点安装调试完毕之日起</w:t>
      </w:r>
      <w:r>
        <w:rPr>
          <w:rFonts w:hint="eastAsia" w:ascii="宋体" w:hAnsi="宋体" w:cs="宋体"/>
          <w:szCs w:val="21"/>
          <w:u w:val="single"/>
        </w:rPr>
        <w:t>5</w:t>
      </w:r>
      <w:r>
        <w:rPr>
          <w:rFonts w:hint="eastAsia" w:ascii="宋体" w:hAnsi="宋体" w:cs="宋体"/>
          <w:szCs w:val="21"/>
        </w:rPr>
        <w:t>个工作日内，甲乙丙三方根据验收标准（详见附件3《功能清单》）共同对本项目进行验收，验收合格三方签署附件2《验收报告》。若验收后5个工作日内，任何一方无合理理由不签署《验收报告》，则视为同意验收合格。若验收不能达到附件3《功能清单》要求时，允许丙方在15个工作日之内进行修复达到指标要求。</w:t>
      </w:r>
    </w:p>
    <w:p>
      <w:pPr>
        <w:spacing w:line="500" w:lineRule="exact"/>
        <w:outlineLvl w:val="1"/>
        <w:rPr>
          <w:rFonts w:ascii="宋体" w:hAnsi="宋体" w:cs="宋体"/>
          <w:b/>
          <w:bCs/>
          <w:szCs w:val="21"/>
        </w:rPr>
      </w:pPr>
      <w:r>
        <w:rPr>
          <w:rFonts w:hint="eastAsia" w:ascii="宋体" w:hAnsi="宋体" w:cs="宋体"/>
          <w:b/>
          <w:bCs/>
          <w:szCs w:val="21"/>
        </w:rPr>
        <w:t>第四条 保密与违约责任</w:t>
      </w:r>
    </w:p>
    <w:p>
      <w:pPr>
        <w:pStyle w:val="26"/>
        <w:spacing w:line="500" w:lineRule="exact"/>
        <w:ind w:firstLine="420" w:firstLineChars="200"/>
        <w:rPr>
          <w:rFonts w:ascii="宋体" w:hAnsi="宋体" w:cs="宋体"/>
          <w:szCs w:val="21"/>
        </w:rPr>
      </w:pPr>
      <w:r>
        <w:rPr>
          <w:rFonts w:hint="eastAsia" w:ascii="宋体" w:hAnsi="宋体" w:cs="宋体"/>
          <w:szCs w:val="21"/>
        </w:rPr>
        <w:t>（一）三方均有义务为对方严守商业秘密（包括但不限于客户信息、本协议及其附件约定事项、业务经营资料和信息等），未经对方书面许可，不得泄露给本协议无关的第三方（但法律、法规另有规定或执法机构依法另有要求的情形除外。</w:t>
      </w:r>
    </w:p>
    <w:p>
      <w:pPr>
        <w:pStyle w:val="26"/>
        <w:spacing w:line="500" w:lineRule="exact"/>
        <w:ind w:firstLine="420" w:firstLineChars="200"/>
        <w:rPr>
          <w:rFonts w:ascii="宋体" w:hAnsi="宋体" w:cs="宋体"/>
          <w:szCs w:val="21"/>
        </w:rPr>
      </w:pPr>
      <w:r>
        <w:rPr>
          <w:rFonts w:hint="eastAsia" w:ascii="宋体" w:hAnsi="宋体" w:cs="宋体"/>
          <w:szCs w:val="21"/>
        </w:rPr>
        <w:t>（二）任何一方不得将本协议内容泄露给本协议方以外的任何第三方；</w:t>
      </w:r>
    </w:p>
    <w:p>
      <w:pPr>
        <w:pStyle w:val="26"/>
        <w:spacing w:line="500" w:lineRule="exact"/>
        <w:ind w:firstLine="420" w:firstLineChars="200"/>
        <w:rPr>
          <w:rFonts w:ascii="宋体" w:hAnsi="宋体" w:cs="宋体"/>
          <w:szCs w:val="21"/>
        </w:rPr>
      </w:pPr>
      <w:r>
        <w:rPr>
          <w:rFonts w:hint="eastAsia" w:ascii="宋体" w:hAnsi="宋体" w:cs="宋体"/>
          <w:szCs w:val="21"/>
        </w:rPr>
        <w:t>（三）一方违反本协议的规定，给另一方造成损失的，应当赔偿另一方的损失，赔偿金额以另一方履行本协议所能获得的最大直接经济利益为限，但是因侵权或者故意泄露商业秘密的情形除外。</w:t>
      </w:r>
    </w:p>
    <w:p>
      <w:pPr>
        <w:pStyle w:val="26"/>
        <w:spacing w:line="500" w:lineRule="exact"/>
        <w:ind w:firstLine="420" w:firstLineChars="200"/>
        <w:rPr>
          <w:rFonts w:ascii="宋体" w:hAnsi="宋体" w:cs="宋体"/>
          <w:szCs w:val="21"/>
        </w:rPr>
      </w:pPr>
      <w:r>
        <w:rPr>
          <w:rFonts w:hint="eastAsia" w:ascii="宋体" w:hAnsi="宋体" w:cs="宋体"/>
          <w:szCs w:val="21"/>
        </w:rPr>
        <w:t>（四）在相关法律所允许的最大范围内，任何一方均不就另一方附带、间接的、偶然的损失承担责任，除非另一方在签订本协议时书面同意就其履行本协议所获得的间接经济利益与对方合理分配。</w:t>
      </w:r>
    </w:p>
    <w:p>
      <w:pPr>
        <w:pStyle w:val="26"/>
        <w:spacing w:line="500" w:lineRule="exact"/>
        <w:ind w:firstLine="420" w:firstLineChars="200"/>
        <w:rPr>
          <w:rFonts w:ascii="宋体" w:hAnsi="宋体" w:cs="宋体"/>
          <w:szCs w:val="21"/>
        </w:rPr>
      </w:pPr>
      <w:r>
        <w:rPr>
          <w:rFonts w:hint="eastAsia" w:ascii="宋体" w:hAnsi="宋体" w:cs="宋体"/>
          <w:szCs w:val="21"/>
        </w:rPr>
        <w:t>（五）任何一方违约，违约方应向守约方支付相当于本协议项目金额5%的违约金。</w:t>
      </w:r>
    </w:p>
    <w:p>
      <w:pPr>
        <w:pStyle w:val="26"/>
        <w:spacing w:line="500" w:lineRule="exact"/>
        <w:ind w:firstLine="420" w:firstLineChars="200"/>
        <w:rPr>
          <w:rFonts w:ascii="宋体" w:hAnsi="宋体" w:cs="宋体"/>
          <w:szCs w:val="21"/>
        </w:rPr>
      </w:pPr>
      <w:r>
        <w:rPr>
          <w:rFonts w:hint="eastAsia" w:ascii="宋体" w:hAnsi="宋体" w:cs="宋体"/>
          <w:szCs w:val="21"/>
        </w:rPr>
        <w:t>（六）如因丙方原因导致未能按工期进度完成项目，每延迟一天，丙方承担本协议项目金额</w:t>
      </w:r>
      <w:r>
        <w:rPr>
          <w:rFonts w:hint="eastAsia" w:ascii="宋体" w:hAnsi="宋体" w:cs="宋体"/>
          <w:szCs w:val="21"/>
          <w:u w:val="single"/>
        </w:rPr>
        <w:t xml:space="preserve">      </w:t>
      </w:r>
      <w:r>
        <w:rPr>
          <w:rFonts w:hint="eastAsia" w:ascii="宋体" w:hAnsi="宋体" w:cs="宋体"/>
          <w:szCs w:val="21"/>
        </w:rPr>
        <w:t>的违约金。因丙方原因未能在本协议约定的时间要求内完成故障的解决、问题的处理或服务的提供，每延迟一天，丙方须承担本协议项目金额</w:t>
      </w:r>
      <w:r>
        <w:rPr>
          <w:rFonts w:hint="eastAsia" w:ascii="宋体" w:hAnsi="宋体" w:cs="宋体"/>
          <w:szCs w:val="21"/>
          <w:u w:val="single"/>
        </w:rPr>
        <w:t xml:space="preserve">        </w:t>
      </w:r>
      <w:r>
        <w:rPr>
          <w:rFonts w:hint="eastAsia" w:ascii="宋体" w:hAnsi="宋体" w:cs="宋体"/>
          <w:szCs w:val="21"/>
        </w:rPr>
        <w:t>的违约金。丙方逾期超过</w:t>
      </w:r>
      <w:r>
        <w:rPr>
          <w:rFonts w:hint="eastAsia" w:ascii="宋体" w:hAnsi="宋体" w:cs="宋体"/>
          <w:szCs w:val="21"/>
          <w:u w:val="single"/>
        </w:rPr>
        <w:t xml:space="preserve">      </w:t>
      </w:r>
      <w:r>
        <w:rPr>
          <w:rFonts w:hint="eastAsia" w:ascii="宋体" w:hAnsi="宋体" w:cs="宋体"/>
          <w:szCs w:val="21"/>
        </w:rPr>
        <w:t>日的情况下，甲方有权在书面通知丙方后单方面解除合同，丙方应退回丙方已支付的全部款项并按协议项目金额____向甲方支付违约金。</w:t>
      </w:r>
    </w:p>
    <w:p>
      <w:pPr>
        <w:pStyle w:val="26"/>
        <w:spacing w:line="500" w:lineRule="exact"/>
        <w:ind w:firstLine="420" w:firstLineChars="200"/>
        <w:rPr>
          <w:rFonts w:ascii="宋体" w:hAnsi="宋体" w:cs="宋体"/>
          <w:szCs w:val="21"/>
        </w:rPr>
      </w:pPr>
      <w:r>
        <w:rPr>
          <w:rFonts w:hint="eastAsia" w:ascii="宋体" w:hAnsi="宋体" w:cs="宋体"/>
          <w:szCs w:val="21"/>
        </w:rPr>
        <w:t>（七）如果合同一方违反对该项目客户信息的保密义务，则每次违约均应向守约方一次性支付____ 违约金，因泄漏客户信息给对方造成损失或对方客户信息和客户权利受到损害的，应承担赔偿责任。</w:t>
      </w:r>
    </w:p>
    <w:p>
      <w:pPr>
        <w:pStyle w:val="26"/>
        <w:spacing w:line="500" w:lineRule="exact"/>
        <w:ind w:firstLine="420" w:firstLineChars="200"/>
        <w:rPr>
          <w:rFonts w:ascii="宋体" w:hAnsi="宋体" w:cs="宋体"/>
          <w:szCs w:val="21"/>
        </w:rPr>
      </w:pPr>
      <w:r>
        <w:rPr>
          <w:rFonts w:hint="eastAsia" w:ascii="宋体" w:hAnsi="宋体" w:cs="宋体"/>
          <w:szCs w:val="21"/>
        </w:rPr>
        <w:t>（八）三方约定，本保密条款不因协议的终止而失效。</w:t>
      </w:r>
    </w:p>
    <w:p>
      <w:pPr>
        <w:pStyle w:val="26"/>
        <w:spacing w:line="500" w:lineRule="exact"/>
        <w:outlineLvl w:val="1"/>
        <w:rPr>
          <w:rFonts w:ascii="宋体" w:hAnsi="宋体" w:cs="宋体"/>
          <w:b/>
          <w:szCs w:val="21"/>
        </w:rPr>
      </w:pPr>
      <w:r>
        <w:rPr>
          <w:rFonts w:hint="eastAsia" w:ascii="宋体" w:hAnsi="宋体" w:cs="宋体"/>
          <w:b/>
          <w:szCs w:val="21"/>
        </w:rPr>
        <w:t>第五条 软件使用及知识产权</w:t>
      </w:r>
    </w:p>
    <w:p>
      <w:pPr>
        <w:pStyle w:val="26"/>
        <w:spacing w:line="500" w:lineRule="exact"/>
        <w:ind w:firstLine="420" w:firstLineChars="200"/>
        <w:rPr>
          <w:rFonts w:ascii="宋体" w:hAnsi="宋体" w:cs="宋体"/>
          <w:szCs w:val="21"/>
        </w:rPr>
      </w:pPr>
      <w:r>
        <w:rPr>
          <w:rFonts w:hint="eastAsia" w:ascii="宋体" w:hAnsi="宋体" w:cs="宋体"/>
          <w:szCs w:val="21"/>
        </w:rPr>
        <w:t>（一）乙方保证甲方许可乙方使用的软件产品，未经甲方书面授权，不得有以下行为：</w:t>
      </w:r>
    </w:p>
    <w:p>
      <w:pPr>
        <w:pStyle w:val="26"/>
        <w:spacing w:line="500" w:lineRule="exact"/>
        <w:ind w:firstLine="420" w:firstLineChars="200"/>
        <w:rPr>
          <w:rFonts w:ascii="宋体" w:hAnsi="宋体" w:cs="宋体"/>
          <w:szCs w:val="21"/>
        </w:rPr>
      </w:pPr>
      <w:r>
        <w:rPr>
          <w:rFonts w:hint="eastAsia" w:ascii="宋体" w:hAnsi="宋体" w:cs="宋体"/>
          <w:szCs w:val="21"/>
        </w:rPr>
        <w:t>1、不将本协议项下的权利或信息转让给任何第三方。</w:t>
      </w:r>
    </w:p>
    <w:p>
      <w:pPr>
        <w:pStyle w:val="26"/>
        <w:spacing w:line="500" w:lineRule="exact"/>
        <w:ind w:firstLine="420" w:firstLineChars="200"/>
        <w:rPr>
          <w:rFonts w:ascii="宋体" w:hAnsi="宋体" w:cs="宋体"/>
          <w:szCs w:val="21"/>
        </w:rPr>
      </w:pPr>
      <w:r>
        <w:rPr>
          <w:rFonts w:hint="eastAsia" w:ascii="宋体" w:hAnsi="宋体" w:cs="宋体"/>
          <w:szCs w:val="21"/>
        </w:rPr>
        <w:t>2、不将甲方授予的软件使用权进行出租、出借、销售、转让、非存档目的的拷贝或通过提供分许可、转让许可等形式供任何第三人利用。</w:t>
      </w:r>
    </w:p>
    <w:p>
      <w:pPr>
        <w:pStyle w:val="26"/>
        <w:spacing w:line="500" w:lineRule="exact"/>
        <w:ind w:firstLine="420" w:firstLineChars="200"/>
        <w:rPr>
          <w:rFonts w:ascii="宋体" w:hAnsi="宋体" w:cs="宋体"/>
          <w:szCs w:val="21"/>
        </w:rPr>
      </w:pPr>
      <w:r>
        <w:rPr>
          <w:rFonts w:hint="eastAsia" w:ascii="宋体" w:hAnsi="宋体" w:cs="宋体"/>
          <w:szCs w:val="21"/>
        </w:rPr>
        <w:t>3、不对甲方软件产品进行全部或部分地翻译、分解、修改、反编译、反汇编、反向工程或其他试图从丙方软件产品导出程序源代码的行为。</w:t>
      </w:r>
    </w:p>
    <w:p>
      <w:pPr>
        <w:pStyle w:val="26"/>
        <w:spacing w:line="500" w:lineRule="exact"/>
        <w:ind w:firstLine="420" w:firstLineChars="200"/>
        <w:rPr>
          <w:rFonts w:ascii="宋体" w:hAnsi="宋体" w:cs="宋体"/>
          <w:szCs w:val="21"/>
        </w:rPr>
      </w:pPr>
      <w:r>
        <w:rPr>
          <w:rFonts w:hint="eastAsia" w:ascii="宋体" w:hAnsi="宋体" w:cs="宋体"/>
          <w:szCs w:val="21"/>
        </w:rPr>
        <w:t>4、不破坏、不绕开甲方软件的加密措施或修改其加密信息。</w:t>
      </w:r>
    </w:p>
    <w:p>
      <w:pPr>
        <w:pStyle w:val="26"/>
        <w:spacing w:line="500" w:lineRule="exact"/>
        <w:ind w:firstLine="420" w:firstLineChars="200"/>
        <w:rPr>
          <w:rFonts w:ascii="宋体" w:hAnsi="宋体" w:cs="宋体"/>
          <w:szCs w:val="21"/>
        </w:rPr>
      </w:pPr>
      <w:r>
        <w:rPr>
          <w:rFonts w:hint="eastAsia" w:ascii="宋体" w:hAnsi="宋体" w:cs="宋体"/>
          <w:szCs w:val="21"/>
        </w:rPr>
        <w:t>5、本项目实施中所产生的所有工作成果（包括但不限于发明、相关技术资料、文档、程序源代码、可执行程序等）的知识产权归甲方所有。</w:t>
      </w:r>
    </w:p>
    <w:p>
      <w:pPr>
        <w:pStyle w:val="26"/>
        <w:spacing w:line="500" w:lineRule="exact"/>
        <w:ind w:firstLine="420" w:firstLineChars="200"/>
        <w:rPr>
          <w:rFonts w:ascii="宋体" w:hAnsi="宋体" w:cs="宋体"/>
          <w:szCs w:val="21"/>
        </w:rPr>
      </w:pPr>
      <w:r>
        <w:rPr>
          <w:rFonts w:hint="eastAsia" w:ascii="宋体" w:hAnsi="宋体" w:cs="宋体"/>
          <w:szCs w:val="21"/>
        </w:rPr>
        <w:t>（二）丙方保证所提供的软件及使用的软件没有侵害任何第三方的知识产权。如有第三方指控丙方提供给甲、乙方的软件或使用的软件或硬件侵犯了该方的知识产权或其他权利，丙方应自费就上述指控为甲、乙方辩护或进行妥善处理，并承担给甲、乙方及第三方造成的一切损失（包括但不限于赔偿金、律师费等）。如丙方不为甲、乙方辩护或不进行妥善处理，甲、乙方可自行处理，甲、乙方与第三方达成的和解协议或法院生效判决由甲、乙方承担的责任，及甲、乙方自行处理所支出的费用（包括但不限于律师费、案件受理费、执行费、差旅费等）由丙方承担。</w:t>
      </w:r>
    </w:p>
    <w:p>
      <w:pPr>
        <w:pStyle w:val="26"/>
        <w:spacing w:line="500" w:lineRule="exact"/>
        <w:outlineLvl w:val="1"/>
        <w:rPr>
          <w:rFonts w:ascii="宋体" w:hAnsi="宋体" w:cs="宋体"/>
          <w:b/>
          <w:szCs w:val="21"/>
        </w:rPr>
      </w:pPr>
      <w:r>
        <w:rPr>
          <w:rFonts w:hint="eastAsia" w:ascii="宋体" w:hAnsi="宋体" w:cs="宋体"/>
          <w:b/>
          <w:szCs w:val="21"/>
        </w:rPr>
        <w:t>第六条 反贿赂条款</w:t>
      </w:r>
    </w:p>
    <w:p>
      <w:pPr>
        <w:pStyle w:val="26"/>
        <w:spacing w:line="500" w:lineRule="exact"/>
        <w:ind w:firstLine="420" w:firstLineChars="200"/>
        <w:rPr>
          <w:rFonts w:ascii="宋体" w:hAnsi="宋体" w:cs="宋体"/>
          <w:szCs w:val="21"/>
        </w:rPr>
      </w:pPr>
      <w:r>
        <w:rPr>
          <w:rFonts w:hint="eastAsia" w:ascii="宋体" w:hAnsi="宋体" w:cs="宋体"/>
          <w:szCs w:val="21"/>
        </w:rPr>
        <w:t>（一）合同各方都清楚并愿意一致严格遵守中华人民共和国反贪污贿赂的法律规定。</w:t>
      </w:r>
    </w:p>
    <w:p>
      <w:pPr>
        <w:pStyle w:val="26"/>
        <w:spacing w:line="500" w:lineRule="exact"/>
        <w:ind w:firstLine="420" w:firstLineChars="200"/>
        <w:rPr>
          <w:rFonts w:ascii="宋体" w:hAnsi="宋体" w:cs="宋体"/>
          <w:szCs w:val="21"/>
        </w:rPr>
      </w:pPr>
      <w:r>
        <w:rPr>
          <w:rFonts w:hint="eastAsia" w:ascii="宋体" w:hAnsi="宋体" w:cs="宋体"/>
          <w:bCs/>
          <w:szCs w:val="21"/>
        </w:rPr>
        <w:t>（二）</w:t>
      </w:r>
      <w:r>
        <w:rPr>
          <w:rFonts w:hint="eastAsia" w:ascii="宋体" w:hAnsi="宋体" w:cs="宋体"/>
          <w:szCs w:val="21"/>
        </w:rPr>
        <w:t>如乙、丙方或乙、丙方经办人给予或承诺给予甲方主要负责人、经办人或其他相关人员协议约定外的包括但不限于回扣、好处费、现金、有价证券、购物卡、礼品、旅游等形式的不正当利益，一经发现，甲方有权解除协议且不承担任何责任；同时，乙、丙方须向甲方支付本协议项目金额__</w:t>
      </w:r>
      <w:r>
        <w:rPr>
          <w:rFonts w:hint="eastAsia" w:ascii="宋体" w:hAnsi="宋体" w:cs="宋体"/>
          <w:szCs w:val="21"/>
          <w:u w:val="single"/>
        </w:rPr>
        <w:t>30%_</w:t>
      </w:r>
      <w:r>
        <w:rPr>
          <w:rFonts w:hint="eastAsia" w:ascii="宋体" w:hAnsi="宋体" w:cs="宋体"/>
          <w:szCs w:val="21"/>
        </w:rPr>
        <w:t>_的违约金；</w:t>
      </w:r>
    </w:p>
    <w:p>
      <w:pPr>
        <w:pStyle w:val="26"/>
        <w:spacing w:line="500" w:lineRule="exact"/>
        <w:ind w:firstLine="420" w:firstLineChars="200"/>
        <w:rPr>
          <w:rFonts w:ascii="宋体" w:hAnsi="宋体" w:cs="宋体"/>
          <w:szCs w:val="21"/>
        </w:rPr>
      </w:pPr>
      <w:r>
        <w:rPr>
          <w:rFonts w:hint="eastAsia" w:ascii="宋体" w:hAnsi="宋体" w:cs="宋体"/>
          <w:bCs/>
          <w:szCs w:val="21"/>
        </w:rPr>
        <w:t>（三）</w:t>
      </w:r>
      <w:r>
        <w:rPr>
          <w:rFonts w:hint="eastAsia" w:ascii="宋体" w:hAnsi="宋体" w:cs="宋体"/>
          <w:szCs w:val="21"/>
        </w:rPr>
        <w:t>本条所称“其他相关人员”是指甲方主要负责人、经办人以外的与协议有直接或间接利益关系的人员，包括但不仅限于协议主要负责人、经办人的亲友。</w:t>
      </w:r>
    </w:p>
    <w:p>
      <w:pPr>
        <w:pStyle w:val="26"/>
        <w:spacing w:line="500" w:lineRule="exact"/>
        <w:outlineLvl w:val="1"/>
        <w:rPr>
          <w:rFonts w:ascii="宋体" w:hAnsi="宋体" w:cs="宋体"/>
          <w:b/>
          <w:szCs w:val="21"/>
        </w:rPr>
      </w:pPr>
      <w:r>
        <w:rPr>
          <w:rFonts w:hint="eastAsia" w:ascii="宋体" w:hAnsi="宋体" w:cs="宋体"/>
          <w:b/>
          <w:szCs w:val="21"/>
        </w:rPr>
        <w:t>第七条 项目及协议的变更、生效与终止</w:t>
      </w:r>
    </w:p>
    <w:p>
      <w:pPr>
        <w:pStyle w:val="26"/>
        <w:spacing w:line="500" w:lineRule="exact"/>
        <w:ind w:firstLine="420" w:firstLineChars="200"/>
        <w:rPr>
          <w:rFonts w:ascii="宋体" w:hAnsi="宋体" w:cs="宋体"/>
          <w:szCs w:val="21"/>
        </w:rPr>
      </w:pPr>
      <w:r>
        <w:rPr>
          <w:rFonts w:hint="eastAsia" w:ascii="宋体" w:hAnsi="宋体" w:cs="宋体"/>
          <w:szCs w:val="21"/>
        </w:rPr>
        <w:t>（一）甲方与乙方的合作期限至</w:t>
      </w:r>
      <w:r>
        <w:rPr>
          <w:rFonts w:hint="eastAsia" w:ascii="宋体" w:hAnsi="宋体" w:cs="宋体"/>
          <w:szCs w:val="21"/>
          <w:u w:val="single"/>
        </w:rPr>
        <w:t xml:space="preserve">         止</w:t>
      </w:r>
      <w:r>
        <w:rPr>
          <w:rFonts w:hint="eastAsia" w:ascii="宋体" w:hAnsi="宋体" w:cs="宋体"/>
          <w:szCs w:val="21"/>
        </w:rPr>
        <w:t>，合作期满前30日内如协议各方均未提出书面变更或终止的，合作关系及内容按本合同自动延续六年。</w:t>
      </w:r>
    </w:p>
    <w:p>
      <w:pPr>
        <w:pStyle w:val="26"/>
        <w:spacing w:line="500" w:lineRule="exact"/>
        <w:ind w:firstLine="420" w:firstLineChars="200"/>
        <w:rPr>
          <w:rFonts w:ascii="宋体" w:hAnsi="宋体" w:cs="宋体"/>
          <w:bCs/>
          <w:szCs w:val="21"/>
        </w:rPr>
      </w:pPr>
      <w:r>
        <w:rPr>
          <w:rFonts w:hint="eastAsia" w:ascii="宋体" w:hAnsi="宋体" w:cs="宋体"/>
          <w:bCs/>
          <w:szCs w:val="21"/>
        </w:rPr>
        <w:t>（二）本协议的效力</w:t>
      </w:r>
    </w:p>
    <w:p>
      <w:pPr>
        <w:pStyle w:val="26"/>
        <w:spacing w:line="500" w:lineRule="exact"/>
        <w:ind w:firstLine="420" w:firstLineChars="200"/>
        <w:rPr>
          <w:rFonts w:ascii="宋体" w:hAnsi="宋体" w:cs="宋体"/>
          <w:bCs/>
          <w:szCs w:val="21"/>
        </w:rPr>
      </w:pPr>
      <w:r>
        <w:rPr>
          <w:rFonts w:hint="eastAsia" w:ascii="宋体" w:hAnsi="宋体" w:cs="宋体"/>
          <w:bCs/>
          <w:szCs w:val="21"/>
        </w:rPr>
        <w:t>本协议自三方签字盖章之日起开始生效。</w:t>
      </w:r>
    </w:p>
    <w:p>
      <w:pPr>
        <w:pStyle w:val="26"/>
        <w:spacing w:line="500" w:lineRule="exact"/>
        <w:ind w:firstLine="420" w:firstLineChars="200"/>
        <w:rPr>
          <w:rFonts w:ascii="宋体" w:hAnsi="宋体" w:cs="宋体"/>
          <w:bCs/>
          <w:szCs w:val="21"/>
        </w:rPr>
      </w:pPr>
      <w:r>
        <w:rPr>
          <w:rFonts w:hint="eastAsia" w:ascii="宋体" w:hAnsi="宋体" w:cs="宋体"/>
          <w:bCs/>
          <w:szCs w:val="21"/>
        </w:rPr>
        <w:t>（三）协议的变更</w:t>
      </w:r>
    </w:p>
    <w:p>
      <w:pPr>
        <w:pStyle w:val="26"/>
        <w:spacing w:line="500" w:lineRule="exact"/>
        <w:ind w:firstLine="420" w:firstLineChars="200"/>
        <w:rPr>
          <w:rFonts w:ascii="宋体" w:hAnsi="宋体" w:cs="宋体"/>
          <w:bCs/>
          <w:szCs w:val="21"/>
        </w:rPr>
      </w:pPr>
      <w:r>
        <w:rPr>
          <w:rFonts w:hint="eastAsia" w:ascii="宋体" w:hAnsi="宋体" w:cs="宋体"/>
          <w:bCs/>
          <w:szCs w:val="21"/>
        </w:rPr>
        <w:t>一方要变更协议的，应该先向其他各方发出书面通知，然后进行协商，未经协商擅自变更协议的，该变更无效。</w:t>
      </w:r>
    </w:p>
    <w:p>
      <w:pPr>
        <w:pStyle w:val="26"/>
        <w:spacing w:line="500" w:lineRule="exact"/>
        <w:ind w:firstLine="420" w:firstLineChars="200"/>
        <w:rPr>
          <w:rFonts w:ascii="宋体" w:hAnsi="宋体" w:cs="宋体"/>
          <w:bCs/>
          <w:szCs w:val="21"/>
        </w:rPr>
      </w:pPr>
      <w:r>
        <w:rPr>
          <w:rFonts w:hint="eastAsia" w:ascii="宋体" w:hAnsi="宋体" w:cs="宋体"/>
          <w:bCs/>
          <w:szCs w:val="21"/>
        </w:rPr>
        <w:t>（四）本协议一式陆份，协议方各执贰份，具同等法律效力。</w:t>
      </w:r>
    </w:p>
    <w:p>
      <w:pPr>
        <w:pStyle w:val="26"/>
        <w:spacing w:line="500" w:lineRule="exact"/>
        <w:outlineLvl w:val="1"/>
        <w:rPr>
          <w:rFonts w:ascii="宋体" w:hAnsi="宋体" w:cs="宋体"/>
          <w:b/>
          <w:szCs w:val="21"/>
        </w:rPr>
      </w:pPr>
      <w:r>
        <w:rPr>
          <w:rFonts w:hint="eastAsia" w:ascii="宋体" w:hAnsi="宋体" w:cs="宋体"/>
          <w:b/>
          <w:szCs w:val="21"/>
        </w:rPr>
        <w:t>第八条 争议的解决</w:t>
      </w:r>
    </w:p>
    <w:p>
      <w:pPr>
        <w:pStyle w:val="26"/>
        <w:spacing w:line="500" w:lineRule="exact"/>
        <w:ind w:firstLine="420" w:firstLineChars="200"/>
        <w:rPr>
          <w:rFonts w:ascii="宋体" w:hAnsi="宋体" w:cs="宋体"/>
          <w:bCs/>
          <w:szCs w:val="21"/>
        </w:rPr>
      </w:pPr>
      <w:r>
        <w:rPr>
          <w:rFonts w:hint="eastAsia" w:ascii="宋体" w:hAnsi="宋体" w:cs="宋体"/>
          <w:bCs/>
          <w:szCs w:val="21"/>
        </w:rPr>
        <w:t>（一）本合同适用中华人民共和国法律。</w:t>
      </w:r>
    </w:p>
    <w:p>
      <w:pPr>
        <w:pStyle w:val="26"/>
        <w:spacing w:line="500" w:lineRule="exact"/>
        <w:ind w:firstLine="420" w:firstLineChars="200"/>
        <w:rPr>
          <w:rFonts w:ascii="宋体" w:hAnsi="宋体" w:cs="宋体"/>
          <w:bCs/>
          <w:szCs w:val="21"/>
        </w:rPr>
      </w:pPr>
      <w:r>
        <w:rPr>
          <w:rFonts w:hint="eastAsia" w:ascii="宋体" w:hAnsi="宋体" w:cs="宋体"/>
          <w:bCs/>
          <w:szCs w:val="21"/>
        </w:rPr>
        <w:t>（二）甲、乙、丙各方在履行本合同过程中若发生争议，首先应协商解决；协商不成的，可通过以下第</w:t>
      </w:r>
      <w:r>
        <w:rPr>
          <w:rFonts w:hint="eastAsia" w:ascii="宋体" w:hAnsi="宋体" w:cs="宋体"/>
          <w:bCs/>
          <w:szCs w:val="21"/>
          <w:u w:val="single"/>
        </w:rPr>
        <w:t xml:space="preserve">       </w:t>
      </w:r>
      <w:r>
        <w:rPr>
          <w:rFonts w:hint="eastAsia" w:ascii="宋体" w:hAnsi="宋体" w:cs="宋体"/>
          <w:bCs/>
          <w:szCs w:val="21"/>
        </w:rPr>
        <w:t>种方式解决：</w:t>
      </w:r>
    </w:p>
    <w:p>
      <w:pPr>
        <w:pStyle w:val="26"/>
        <w:spacing w:line="500" w:lineRule="exact"/>
        <w:ind w:firstLine="420" w:firstLineChars="200"/>
        <w:rPr>
          <w:rFonts w:ascii="宋体" w:hAnsi="宋体" w:cs="宋体"/>
          <w:bCs/>
          <w:szCs w:val="21"/>
        </w:rPr>
      </w:pPr>
      <w:r>
        <w:rPr>
          <w:rFonts w:hint="eastAsia" w:ascii="宋体" w:hAnsi="宋体" w:cs="宋体"/>
          <w:bCs/>
          <w:szCs w:val="21"/>
        </w:rPr>
        <w:t>1、在甲方所在地法院通过诉讼方式；</w:t>
      </w:r>
    </w:p>
    <w:p>
      <w:pPr>
        <w:pStyle w:val="26"/>
        <w:spacing w:line="500" w:lineRule="exact"/>
        <w:ind w:firstLine="420" w:firstLineChars="200"/>
        <w:rPr>
          <w:rFonts w:ascii="宋体" w:hAnsi="宋体" w:cs="宋体"/>
          <w:bCs/>
          <w:szCs w:val="21"/>
        </w:rPr>
      </w:pPr>
      <w:r>
        <w:rPr>
          <w:rFonts w:hint="eastAsia" w:ascii="宋体" w:hAnsi="宋体" w:cs="宋体"/>
          <w:bCs/>
          <w:szCs w:val="21"/>
        </w:rPr>
        <w:t>2、提交____________________仲裁委员会进行仲裁。</w:t>
      </w:r>
    </w:p>
    <w:p>
      <w:pPr>
        <w:pStyle w:val="26"/>
        <w:spacing w:line="500" w:lineRule="exact"/>
        <w:ind w:firstLine="420" w:firstLineChars="200"/>
        <w:rPr>
          <w:rFonts w:ascii="宋体" w:hAnsi="宋体" w:cs="宋体"/>
          <w:bCs/>
          <w:szCs w:val="21"/>
        </w:rPr>
      </w:pPr>
      <w:r>
        <w:rPr>
          <w:rFonts w:hint="eastAsia" w:ascii="宋体" w:hAnsi="宋体" w:cs="宋体"/>
          <w:bCs/>
          <w:szCs w:val="21"/>
        </w:rPr>
        <w:t>3、各方确认：甲方总行有权直接或授权任何机构取代甲方处理因执行本合同所产生的纠纷。</w:t>
      </w:r>
    </w:p>
    <w:p>
      <w:pPr>
        <w:pStyle w:val="26"/>
        <w:spacing w:line="500" w:lineRule="exact"/>
        <w:outlineLvl w:val="1"/>
        <w:rPr>
          <w:rFonts w:ascii="宋体" w:hAnsi="宋体" w:cs="宋体"/>
          <w:b/>
          <w:szCs w:val="21"/>
        </w:rPr>
      </w:pPr>
      <w:r>
        <w:rPr>
          <w:rFonts w:hint="eastAsia" w:ascii="宋体" w:hAnsi="宋体" w:cs="宋体"/>
          <w:b/>
          <w:szCs w:val="21"/>
        </w:rPr>
        <w:t>第九条 附则</w:t>
      </w:r>
    </w:p>
    <w:p>
      <w:pPr>
        <w:pStyle w:val="26"/>
        <w:spacing w:line="500" w:lineRule="exact"/>
        <w:ind w:firstLine="420" w:firstLineChars="200"/>
        <w:rPr>
          <w:rFonts w:ascii="宋体" w:hAnsi="宋体" w:cs="宋体"/>
          <w:bCs/>
          <w:szCs w:val="21"/>
        </w:rPr>
      </w:pPr>
      <w:r>
        <w:rPr>
          <w:rFonts w:hint="eastAsia" w:ascii="宋体" w:hAnsi="宋体" w:cs="宋体"/>
          <w:bCs/>
          <w:szCs w:val="21"/>
        </w:rPr>
        <w:t>（一）任何一方均未授权其他各方在未经事先书面同意的情况下代表其从事任何除合作项目以外业务的行为。</w:t>
      </w:r>
    </w:p>
    <w:p>
      <w:pPr>
        <w:pStyle w:val="26"/>
        <w:spacing w:line="500" w:lineRule="exact"/>
        <w:ind w:firstLine="420" w:firstLineChars="200"/>
        <w:rPr>
          <w:rFonts w:ascii="宋体" w:hAnsi="宋体" w:cs="宋体"/>
          <w:bCs/>
          <w:szCs w:val="21"/>
        </w:rPr>
      </w:pPr>
      <w:r>
        <w:rPr>
          <w:rFonts w:hint="eastAsia" w:ascii="宋体" w:hAnsi="宋体" w:cs="宋体"/>
          <w:bCs/>
          <w:szCs w:val="21"/>
        </w:rPr>
        <w:t>（二）本合同项下甲方联系人为：</w:t>
      </w:r>
      <w:r>
        <w:rPr>
          <w:rFonts w:hint="eastAsia" w:ascii="宋体" w:hAnsi="宋体" w:cs="宋体"/>
          <w:bCs/>
          <w:szCs w:val="21"/>
          <w:u w:val="single"/>
        </w:rPr>
        <w:t xml:space="preserve">      </w:t>
      </w:r>
      <w:r>
        <w:rPr>
          <w:rFonts w:hint="eastAsia" w:ascii="宋体" w:hAnsi="宋体" w:cs="宋体"/>
          <w:bCs/>
          <w:szCs w:val="21"/>
        </w:rPr>
        <w:t>，联系电话：</w:t>
      </w:r>
      <w:r>
        <w:rPr>
          <w:rFonts w:hint="eastAsia" w:ascii="宋体" w:hAnsi="宋体" w:cs="宋体"/>
          <w:bCs/>
          <w:szCs w:val="21"/>
          <w:u w:val="single"/>
        </w:rPr>
        <w:t xml:space="preserve">        </w:t>
      </w:r>
      <w:r>
        <w:rPr>
          <w:rFonts w:hint="eastAsia" w:ascii="宋体" w:hAnsi="宋体" w:cs="宋体"/>
          <w:bCs/>
          <w:szCs w:val="21"/>
        </w:rPr>
        <w:t>；</w:t>
      </w:r>
    </w:p>
    <w:p>
      <w:pPr>
        <w:pStyle w:val="26"/>
        <w:spacing w:line="500" w:lineRule="exact"/>
        <w:ind w:firstLine="420" w:firstLineChars="200"/>
        <w:rPr>
          <w:rFonts w:ascii="宋体" w:hAnsi="宋体" w:cs="宋体"/>
          <w:bCs/>
          <w:szCs w:val="21"/>
        </w:rPr>
      </w:pPr>
      <w:r>
        <w:rPr>
          <w:rFonts w:hint="eastAsia" w:ascii="宋体" w:hAnsi="宋体" w:cs="宋体"/>
          <w:bCs/>
          <w:szCs w:val="21"/>
        </w:rPr>
        <w:t>乙方联系人为：</w:t>
      </w:r>
      <w:r>
        <w:rPr>
          <w:rFonts w:hint="eastAsia" w:ascii="宋体" w:hAnsi="宋体" w:cs="宋体"/>
          <w:bCs/>
          <w:szCs w:val="21"/>
          <w:u w:val="single"/>
        </w:rPr>
        <w:t xml:space="preserve">           </w:t>
      </w:r>
      <w:r>
        <w:rPr>
          <w:rFonts w:hint="eastAsia" w:ascii="宋体" w:hAnsi="宋体" w:cs="宋体"/>
          <w:bCs/>
          <w:szCs w:val="21"/>
        </w:rPr>
        <w:t>，联系电话：</w:t>
      </w:r>
      <w:r>
        <w:rPr>
          <w:rFonts w:hint="eastAsia" w:ascii="宋体" w:hAnsi="宋体" w:cs="宋体"/>
          <w:bCs/>
          <w:szCs w:val="21"/>
          <w:u w:val="single"/>
        </w:rPr>
        <w:t xml:space="preserve">              </w:t>
      </w:r>
      <w:r>
        <w:rPr>
          <w:rFonts w:hint="eastAsia" w:ascii="宋体" w:hAnsi="宋体" w:cs="宋体"/>
          <w:bCs/>
          <w:szCs w:val="21"/>
        </w:rPr>
        <w:t>；</w:t>
      </w:r>
    </w:p>
    <w:p>
      <w:pPr>
        <w:pStyle w:val="26"/>
        <w:spacing w:line="500" w:lineRule="exact"/>
        <w:ind w:firstLine="420" w:firstLineChars="200"/>
        <w:rPr>
          <w:rFonts w:ascii="宋体" w:hAnsi="宋体" w:cs="宋体"/>
          <w:bCs/>
          <w:szCs w:val="21"/>
        </w:rPr>
      </w:pPr>
      <w:r>
        <w:rPr>
          <w:rFonts w:hint="eastAsia" w:ascii="宋体" w:hAnsi="宋体" w:cs="宋体"/>
          <w:bCs/>
          <w:szCs w:val="21"/>
        </w:rPr>
        <w:t>丙方联系人为</w:t>
      </w:r>
      <w:r>
        <w:rPr>
          <w:rFonts w:hint="eastAsia" w:ascii="宋体" w:hAnsi="宋体" w:cs="宋体"/>
          <w:bCs/>
          <w:szCs w:val="21"/>
          <w:u w:val="single"/>
        </w:rPr>
        <w:t xml:space="preserve">：          </w:t>
      </w:r>
      <w:r>
        <w:rPr>
          <w:rFonts w:hint="eastAsia" w:ascii="宋体" w:hAnsi="宋体" w:cs="宋体"/>
          <w:bCs/>
          <w:szCs w:val="21"/>
        </w:rPr>
        <w:t xml:space="preserve"> ，联系电话：</w:t>
      </w:r>
      <w:r>
        <w:rPr>
          <w:rFonts w:hint="eastAsia" w:ascii="宋体" w:hAnsi="宋体" w:cs="宋体"/>
          <w:bCs/>
          <w:szCs w:val="21"/>
          <w:u w:val="single"/>
        </w:rPr>
        <w:t xml:space="preserve">              </w:t>
      </w:r>
      <w:r>
        <w:rPr>
          <w:rFonts w:hint="eastAsia" w:ascii="宋体" w:hAnsi="宋体" w:cs="宋体"/>
          <w:bCs/>
          <w:szCs w:val="21"/>
        </w:rPr>
        <w:t>。</w:t>
      </w:r>
    </w:p>
    <w:p>
      <w:pPr>
        <w:pStyle w:val="26"/>
        <w:spacing w:line="500" w:lineRule="exact"/>
        <w:ind w:firstLine="420" w:firstLineChars="200"/>
        <w:rPr>
          <w:rFonts w:ascii="宋体" w:hAnsi="宋体" w:cs="宋体"/>
          <w:bCs/>
          <w:szCs w:val="21"/>
        </w:rPr>
      </w:pPr>
      <w:r>
        <w:rPr>
          <w:rFonts w:hint="eastAsia" w:ascii="宋体" w:hAnsi="宋体" w:cs="宋体"/>
          <w:bCs/>
          <w:szCs w:val="21"/>
        </w:rPr>
        <w:t>（三）三方确认下列地址作为本合同项下丙方送达各类通知、函件等文件材料，及司法机关、仲裁机构、公证机关送达各类诉讼文书、仲裁文书、法律文书的有效送达地址：</w:t>
      </w:r>
    </w:p>
    <w:p>
      <w:pPr>
        <w:pStyle w:val="26"/>
        <w:spacing w:line="500" w:lineRule="exact"/>
        <w:ind w:firstLine="420" w:firstLineChars="200"/>
        <w:outlineLvl w:val="2"/>
        <w:rPr>
          <w:rFonts w:ascii="宋体" w:hAnsi="宋体" w:cs="宋体"/>
          <w:bCs/>
          <w:szCs w:val="21"/>
        </w:rPr>
      </w:pPr>
      <w:r>
        <w:rPr>
          <w:rFonts w:hint="eastAsia" w:ascii="宋体" w:hAnsi="宋体" w:cs="宋体"/>
          <w:bCs/>
          <w:szCs w:val="21"/>
        </w:rPr>
        <w:t>1.甲方直接送达及邮寄送达地址：</w:t>
      </w:r>
    </w:p>
    <w:p>
      <w:pPr>
        <w:pStyle w:val="26"/>
        <w:spacing w:line="500" w:lineRule="exact"/>
        <w:ind w:firstLine="420" w:firstLineChars="200"/>
        <w:rPr>
          <w:rFonts w:ascii="宋体" w:hAnsi="宋体" w:cs="宋体"/>
          <w:bCs/>
          <w:szCs w:val="21"/>
        </w:rPr>
      </w:pPr>
      <w:r>
        <w:rPr>
          <w:rFonts w:hint="eastAsia" w:ascii="宋体" w:hAnsi="宋体" w:cs="宋体"/>
          <w:bCs/>
          <w:szCs w:val="21"/>
        </w:rPr>
        <w:t>收件人</w:t>
      </w:r>
      <w:r>
        <w:rPr>
          <w:rFonts w:hint="eastAsia" w:ascii="宋体" w:hAnsi="宋体" w:cs="宋体"/>
          <w:bCs/>
          <w:szCs w:val="21"/>
          <w:u w:val="single"/>
        </w:rPr>
        <w:t xml:space="preserve">：        </w:t>
      </w:r>
      <w:r>
        <w:rPr>
          <w:rFonts w:hint="eastAsia" w:ascii="宋体" w:hAnsi="宋体" w:cs="宋体"/>
          <w:bCs/>
          <w:szCs w:val="21"/>
        </w:rPr>
        <w:t>；电话：</w:t>
      </w:r>
      <w:r>
        <w:rPr>
          <w:rFonts w:hint="eastAsia" w:ascii="宋体" w:hAnsi="宋体" w:cs="宋体"/>
          <w:bCs/>
          <w:szCs w:val="21"/>
          <w:u w:val="single"/>
        </w:rPr>
        <w:t xml:space="preserve">              </w:t>
      </w:r>
      <w:r>
        <w:rPr>
          <w:rFonts w:hint="eastAsia" w:ascii="宋体" w:hAnsi="宋体" w:cs="宋体"/>
          <w:bCs/>
          <w:szCs w:val="21"/>
        </w:rPr>
        <w:t>；</w:t>
      </w:r>
    </w:p>
    <w:p>
      <w:pPr>
        <w:pStyle w:val="26"/>
        <w:spacing w:line="500" w:lineRule="exact"/>
        <w:ind w:firstLine="420" w:firstLineChars="200"/>
        <w:rPr>
          <w:rFonts w:ascii="宋体" w:hAnsi="宋体" w:cs="宋体"/>
          <w:bCs/>
          <w:szCs w:val="21"/>
        </w:rPr>
      </w:pPr>
      <w:r>
        <w:rPr>
          <w:rFonts w:hint="eastAsia" w:ascii="宋体" w:hAnsi="宋体" w:cs="宋体"/>
          <w:bCs/>
          <w:szCs w:val="21"/>
        </w:rPr>
        <w:t>地址：</w:t>
      </w:r>
      <w:r>
        <w:rPr>
          <w:rFonts w:hint="eastAsia" w:ascii="宋体" w:hAnsi="宋体" w:cs="宋体"/>
          <w:bCs/>
          <w:szCs w:val="21"/>
          <w:u w:val="single"/>
        </w:rPr>
        <w:t xml:space="preserve">                             </w:t>
      </w:r>
      <w:r>
        <w:rPr>
          <w:rFonts w:hint="eastAsia" w:ascii="宋体" w:hAnsi="宋体" w:cs="宋体"/>
          <w:bCs/>
          <w:szCs w:val="21"/>
        </w:rPr>
        <w:t>；邮政编码：</w:t>
      </w:r>
      <w:r>
        <w:rPr>
          <w:rFonts w:hint="eastAsia" w:ascii="宋体" w:hAnsi="宋体" w:cs="宋体"/>
          <w:bCs/>
          <w:szCs w:val="21"/>
          <w:u w:val="single"/>
        </w:rPr>
        <w:t xml:space="preserve">          。</w:t>
      </w:r>
    </w:p>
    <w:p>
      <w:pPr>
        <w:pStyle w:val="26"/>
        <w:spacing w:line="500" w:lineRule="exact"/>
        <w:ind w:firstLine="420" w:firstLineChars="200"/>
        <w:rPr>
          <w:rFonts w:ascii="宋体" w:hAnsi="宋体" w:cs="宋体"/>
          <w:bCs/>
          <w:szCs w:val="21"/>
        </w:rPr>
      </w:pPr>
      <w:r>
        <w:rPr>
          <w:rFonts w:hint="eastAsia" w:ascii="宋体" w:hAnsi="宋体" w:cs="宋体"/>
          <w:bCs/>
          <w:szCs w:val="21"/>
        </w:rPr>
        <w:t>电子方式送达地址（可选择填写一项或多项）：</w:t>
      </w:r>
    </w:p>
    <w:p>
      <w:pPr>
        <w:pStyle w:val="26"/>
        <w:spacing w:line="500" w:lineRule="exact"/>
        <w:ind w:firstLine="420" w:firstLineChars="200"/>
        <w:rPr>
          <w:rFonts w:ascii="宋体" w:hAnsi="宋体" w:cs="宋体"/>
          <w:bCs/>
          <w:szCs w:val="21"/>
        </w:rPr>
      </w:pPr>
      <w:r>
        <w:rPr>
          <w:rFonts w:hint="eastAsia" w:ascii="宋体" w:hAnsi="宋体" w:cs="宋体"/>
          <w:bCs/>
          <w:szCs w:val="21"/>
        </w:rPr>
        <w:t>□电子邮箱</w:t>
      </w:r>
      <w:r>
        <w:rPr>
          <w:rFonts w:hint="eastAsia" w:ascii="宋体" w:hAnsi="宋体" w:cs="宋体"/>
          <w:bCs/>
          <w:szCs w:val="21"/>
          <w:u w:val="single"/>
        </w:rPr>
        <w:t xml:space="preserve">：              </w:t>
      </w:r>
      <w:r>
        <w:rPr>
          <w:rFonts w:hint="eastAsia" w:ascii="宋体" w:hAnsi="宋体" w:cs="宋体"/>
          <w:bCs/>
          <w:szCs w:val="21"/>
        </w:rPr>
        <w:t>；□传真</w:t>
      </w:r>
      <w:r>
        <w:rPr>
          <w:rFonts w:hint="eastAsia" w:ascii="宋体" w:hAnsi="宋体" w:cs="宋体"/>
          <w:bCs/>
          <w:szCs w:val="21"/>
          <w:u w:val="single"/>
        </w:rPr>
        <w:t xml:space="preserve">：                </w:t>
      </w:r>
      <w:r>
        <w:rPr>
          <w:rFonts w:hint="eastAsia" w:ascii="宋体" w:hAnsi="宋体" w:cs="宋体"/>
          <w:bCs/>
          <w:szCs w:val="21"/>
        </w:rPr>
        <w:t>；</w:t>
      </w:r>
    </w:p>
    <w:p>
      <w:pPr>
        <w:pStyle w:val="26"/>
        <w:spacing w:line="500" w:lineRule="exact"/>
        <w:ind w:firstLine="420" w:firstLineChars="200"/>
        <w:rPr>
          <w:rFonts w:ascii="宋体" w:hAnsi="宋体" w:cs="宋体"/>
          <w:bCs/>
          <w:szCs w:val="21"/>
        </w:rPr>
      </w:pPr>
      <w:r>
        <w:rPr>
          <w:rFonts w:hint="eastAsia" w:ascii="宋体" w:hAnsi="宋体" w:cs="宋体"/>
          <w:bCs/>
          <w:szCs w:val="21"/>
        </w:rPr>
        <w:t>□微信号：</w:t>
      </w:r>
      <w:r>
        <w:rPr>
          <w:rFonts w:hint="eastAsia" w:ascii="宋体" w:hAnsi="宋体" w:cs="宋体"/>
          <w:bCs/>
          <w:szCs w:val="21"/>
          <w:u w:val="single"/>
        </w:rPr>
        <w:t xml:space="preserve">                </w:t>
      </w:r>
      <w:r>
        <w:rPr>
          <w:rFonts w:hint="eastAsia" w:ascii="宋体" w:hAnsi="宋体" w:cs="宋体"/>
          <w:bCs/>
          <w:szCs w:val="21"/>
        </w:rPr>
        <w:t>；□QQ号</w:t>
      </w:r>
      <w:r>
        <w:rPr>
          <w:rFonts w:hint="eastAsia" w:ascii="宋体" w:hAnsi="宋体" w:cs="宋体"/>
          <w:bCs/>
          <w:szCs w:val="21"/>
          <w:u w:val="single"/>
        </w:rPr>
        <w:t xml:space="preserve">：                </w:t>
      </w:r>
      <w:r>
        <w:rPr>
          <w:rFonts w:hint="eastAsia" w:ascii="宋体" w:hAnsi="宋体" w:cs="宋体"/>
          <w:bCs/>
          <w:szCs w:val="21"/>
        </w:rPr>
        <w:t>；</w:t>
      </w:r>
    </w:p>
    <w:p>
      <w:pPr>
        <w:pStyle w:val="26"/>
        <w:spacing w:line="500" w:lineRule="exact"/>
        <w:ind w:firstLine="420" w:firstLineChars="200"/>
        <w:rPr>
          <w:rFonts w:ascii="宋体" w:hAnsi="宋体" w:cs="宋体"/>
          <w:bCs/>
          <w:szCs w:val="21"/>
        </w:rPr>
      </w:pPr>
      <w:r>
        <w:rPr>
          <w:rFonts w:hint="eastAsia" w:ascii="宋体" w:hAnsi="宋体" w:cs="宋体"/>
          <w:bCs/>
          <w:szCs w:val="21"/>
        </w:rPr>
        <w:t>□其他即时通信工具(注明通讯工具名称)：</w:t>
      </w:r>
      <w:r>
        <w:rPr>
          <w:rFonts w:hint="eastAsia" w:ascii="宋体" w:hAnsi="宋体" w:cs="宋体"/>
          <w:bCs/>
          <w:szCs w:val="21"/>
          <w:u w:val="single"/>
        </w:rPr>
        <w:t xml:space="preserve">               </w:t>
      </w:r>
      <w:r>
        <w:rPr>
          <w:rFonts w:hint="eastAsia" w:ascii="宋体" w:hAnsi="宋体" w:cs="宋体"/>
          <w:bCs/>
          <w:szCs w:val="21"/>
        </w:rPr>
        <w:t xml:space="preserve"> 。</w:t>
      </w:r>
    </w:p>
    <w:p>
      <w:pPr>
        <w:pStyle w:val="26"/>
        <w:spacing w:line="500" w:lineRule="exact"/>
        <w:ind w:firstLine="420" w:firstLineChars="200"/>
        <w:outlineLvl w:val="2"/>
        <w:rPr>
          <w:rFonts w:ascii="宋体" w:hAnsi="宋体" w:cs="宋体"/>
          <w:bCs/>
          <w:szCs w:val="21"/>
        </w:rPr>
      </w:pPr>
      <w:r>
        <w:rPr>
          <w:rFonts w:hint="eastAsia" w:ascii="宋体" w:hAnsi="宋体" w:cs="宋体"/>
          <w:bCs/>
          <w:szCs w:val="21"/>
        </w:rPr>
        <w:t>2.乙方直接送达及邮寄送达地址：</w:t>
      </w:r>
    </w:p>
    <w:p>
      <w:pPr>
        <w:pStyle w:val="26"/>
        <w:spacing w:line="500" w:lineRule="exact"/>
        <w:ind w:firstLine="420" w:firstLineChars="200"/>
        <w:rPr>
          <w:rFonts w:ascii="宋体" w:hAnsi="宋体" w:cs="宋体"/>
          <w:bCs/>
          <w:szCs w:val="21"/>
        </w:rPr>
      </w:pPr>
      <w:r>
        <w:rPr>
          <w:rFonts w:hint="eastAsia" w:ascii="宋体" w:hAnsi="宋体" w:cs="宋体"/>
          <w:bCs/>
          <w:szCs w:val="21"/>
        </w:rPr>
        <w:t>收件人</w:t>
      </w:r>
      <w:r>
        <w:rPr>
          <w:rFonts w:hint="eastAsia" w:ascii="宋体" w:hAnsi="宋体" w:cs="宋体"/>
          <w:bCs/>
          <w:szCs w:val="21"/>
          <w:u w:val="single"/>
        </w:rPr>
        <w:t xml:space="preserve">：      </w:t>
      </w:r>
      <w:r>
        <w:rPr>
          <w:rFonts w:hint="eastAsia" w:ascii="宋体" w:hAnsi="宋体" w:cs="宋体"/>
          <w:bCs/>
          <w:szCs w:val="21"/>
        </w:rPr>
        <w:t>；电话：</w:t>
      </w:r>
      <w:r>
        <w:rPr>
          <w:rFonts w:hint="eastAsia" w:ascii="宋体" w:hAnsi="宋体" w:cs="宋体"/>
          <w:bCs/>
          <w:szCs w:val="21"/>
          <w:u w:val="single"/>
        </w:rPr>
        <w:t xml:space="preserve">              </w:t>
      </w:r>
      <w:r>
        <w:rPr>
          <w:rFonts w:hint="eastAsia" w:ascii="宋体" w:hAnsi="宋体" w:cs="宋体"/>
          <w:bCs/>
          <w:szCs w:val="21"/>
        </w:rPr>
        <w:t>；</w:t>
      </w:r>
    </w:p>
    <w:p>
      <w:pPr>
        <w:pStyle w:val="26"/>
        <w:spacing w:line="500" w:lineRule="exact"/>
        <w:ind w:firstLine="420" w:firstLineChars="200"/>
        <w:rPr>
          <w:rFonts w:ascii="宋体" w:hAnsi="宋体" w:cs="宋体"/>
          <w:bCs/>
          <w:szCs w:val="21"/>
        </w:rPr>
      </w:pPr>
      <w:r>
        <w:rPr>
          <w:rFonts w:hint="eastAsia" w:ascii="宋体" w:hAnsi="宋体" w:cs="宋体"/>
          <w:bCs/>
          <w:szCs w:val="21"/>
        </w:rPr>
        <w:t>地址</w:t>
      </w:r>
      <w:r>
        <w:rPr>
          <w:rFonts w:hint="eastAsia" w:ascii="宋体" w:hAnsi="宋体" w:cs="宋体"/>
          <w:bCs/>
          <w:szCs w:val="21"/>
          <w:u w:val="single"/>
        </w:rPr>
        <w:t xml:space="preserve">：                          </w:t>
      </w:r>
      <w:r>
        <w:rPr>
          <w:rFonts w:hint="eastAsia" w:ascii="宋体" w:hAnsi="宋体" w:cs="宋体"/>
          <w:bCs/>
          <w:szCs w:val="21"/>
        </w:rPr>
        <w:t>；邮政编码</w:t>
      </w:r>
      <w:r>
        <w:rPr>
          <w:rFonts w:hint="eastAsia" w:ascii="宋体" w:hAnsi="宋体" w:cs="宋体"/>
          <w:bCs/>
          <w:szCs w:val="21"/>
          <w:u w:val="single"/>
        </w:rPr>
        <w:t xml:space="preserve">：          </w:t>
      </w:r>
      <w:r>
        <w:rPr>
          <w:rFonts w:hint="eastAsia" w:ascii="宋体" w:hAnsi="宋体" w:cs="宋体"/>
          <w:bCs/>
          <w:szCs w:val="21"/>
        </w:rPr>
        <w:t>。</w:t>
      </w:r>
    </w:p>
    <w:p>
      <w:pPr>
        <w:pStyle w:val="26"/>
        <w:spacing w:line="500" w:lineRule="exact"/>
        <w:ind w:firstLine="420" w:firstLineChars="200"/>
        <w:rPr>
          <w:rFonts w:ascii="宋体" w:hAnsi="宋体" w:cs="宋体"/>
          <w:bCs/>
          <w:szCs w:val="21"/>
        </w:rPr>
      </w:pPr>
      <w:r>
        <w:rPr>
          <w:rFonts w:hint="eastAsia" w:ascii="宋体" w:hAnsi="宋体" w:cs="宋体"/>
          <w:bCs/>
          <w:szCs w:val="21"/>
        </w:rPr>
        <w:t>电子方式送达地址（可选择填写一项或多项）：</w:t>
      </w:r>
    </w:p>
    <w:p>
      <w:pPr>
        <w:pStyle w:val="26"/>
        <w:spacing w:line="500" w:lineRule="exact"/>
        <w:ind w:firstLine="420" w:firstLineChars="200"/>
        <w:rPr>
          <w:rFonts w:ascii="宋体" w:hAnsi="宋体" w:cs="宋体"/>
          <w:bCs/>
          <w:szCs w:val="21"/>
        </w:rPr>
      </w:pPr>
      <w:r>
        <w:rPr>
          <w:rFonts w:hint="eastAsia" w:ascii="宋体" w:hAnsi="宋体" w:cs="宋体"/>
          <w:bCs/>
          <w:szCs w:val="21"/>
        </w:rPr>
        <w:t>□电子邮箱：</w:t>
      </w:r>
      <w:r>
        <w:rPr>
          <w:rFonts w:hint="eastAsia" w:ascii="宋体" w:hAnsi="宋体" w:cs="宋体"/>
          <w:bCs/>
          <w:szCs w:val="21"/>
          <w:u w:val="single"/>
        </w:rPr>
        <w:t xml:space="preserve">              </w:t>
      </w:r>
      <w:r>
        <w:rPr>
          <w:rFonts w:hint="eastAsia" w:ascii="宋体" w:hAnsi="宋体" w:cs="宋体"/>
          <w:bCs/>
          <w:szCs w:val="21"/>
        </w:rPr>
        <w:t xml:space="preserve">；□传真： </w:t>
      </w:r>
      <w:r>
        <w:rPr>
          <w:rFonts w:hint="eastAsia" w:ascii="宋体" w:hAnsi="宋体" w:cs="宋体"/>
          <w:bCs/>
          <w:szCs w:val="21"/>
          <w:u w:val="single"/>
        </w:rPr>
        <w:t xml:space="preserve">                 </w:t>
      </w:r>
      <w:r>
        <w:rPr>
          <w:rFonts w:hint="eastAsia" w:ascii="宋体" w:hAnsi="宋体" w:cs="宋体"/>
          <w:bCs/>
          <w:szCs w:val="21"/>
        </w:rPr>
        <w:t>；</w:t>
      </w:r>
    </w:p>
    <w:p>
      <w:pPr>
        <w:pStyle w:val="26"/>
        <w:spacing w:line="500" w:lineRule="exact"/>
        <w:ind w:firstLine="420" w:firstLineChars="200"/>
        <w:rPr>
          <w:rFonts w:ascii="宋体" w:hAnsi="宋体" w:cs="宋体"/>
          <w:bCs/>
          <w:szCs w:val="21"/>
        </w:rPr>
      </w:pPr>
      <w:r>
        <w:rPr>
          <w:rFonts w:hint="eastAsia" w:ascii="宋体" w:hAnsi="宋体" w:cs="宋体"/>
          <w:bCs/>
          <w:szCs w:val="21"/>
        </w:rPr>
        <w:t>□微信号</w:t>
      </w:r>
      <w:r>
        <w:rPr>
          <w:rFonts w:hint="eastAsia" w:ascii="宋体" w:hAnsi="宋体" w:cs="宋体"/>
          <w:bCs/>
          <w:szCs w:val="21"/>
          <w:u w:val="single"/>
        </w:rPr>
        <w:t xml:space="preserve">：                </w:t>
      </w:r>
      <w:r>
        <w:rPr>
          <w:rFonts w:hint="eastAsia" w:ascii="宋体" w:hAnsi="宋体" w:cs="宋体"/>
          <w:bCs/>
          <w:szCs w:val="21"/>
        </w:rPr>
        <w:t>；□QQ号：</w:t>
      </w:r>
      <w:r>
        <w:rPr>
          <w:rFonts w:hint="eastAsia" w:ascii="宋体" w:hAnsi="宋体" w:cs="宋体"/>
          <w:bCs/>
          <w:szCs w:val="21"/>
          <w:u w:val="single"/>
        </w:rPr>
        <w:t xml:space="preserve">                 </w:t>
      </w:r>
      <w:r>
        <w:rPr>
          <w:rFonts w:hint="eastAsia" w:ascii="宋体" w:hAnsi="宋体" w:cs="宋体"/>
          <w:bCs/>
          <w:szCs w:val="21"/>
        </w:rPr>
        <w:t xml:space="preserve"> ；</w:t>
      </w:r>
    </w:p>
    <w:p>
      <w:pPr>
        <w:pStyle w:val="26"/>
        <w:spacing w:line="500" w:lineRule="exact"/>
        <w:ind w:firstLine="420" w:firstLineChars="200"/>
        <w:rPr>
          <w:rFonts w:ascii="宋体" w:hAnsi="宋体" w:cs="宋体"/>
          <w:bCs/>
          <w:szCs w:val="21"/>
          <w:u w:val="single"/>
        </w:rPr>
      </w:pPr>
      <w:r>
        <w:rPr>
          <w:rFonts w:hint="eastAsia" w:ascii="宋体" w:hAnsi="宋体" w:cs="宋体"/>
          <w:bCs/>
          <w:szCs w:val="21"/>
        </w:rPr>
        <w:t>□其他即时通信工具(注明通讯工具名称)：</w:t>
      </w:r>
      <w:r>
        <w:rPr>
          <w:rFonts w:hint="eastAsia" w:ascii="宋体" w:hAnsi="宋体" w:cs="宋体"/>
          <w:bCs/>
          <w:szCs w:val="21"/>
          <w:u w:val="single"/>
        </w:rPr>
        <w:t xml:space="preserve">                 </w:t>
      </w:r>
    </w:p>
    <w:p>
      <w:pPr>
        <w:pStyle w:val="26"/>
        <w:spacing w:line="500" w:lineRule="exact"/>
        <w:ind w:firstLine="420" w:firstLineChars="200"/>
        <w:outlineLvl w:val="2"/>
        <w:rPr>
          <w:rFonts w:ascii="宋体" w:hAnsi="宋体" w:cs="宋体"/>
          <w:bCs/>
          <w:szCs w:val="21"/>
        </w:rPr>
      </w:pPr>
      <w:r>
        <w:rPr>
          <w:rFonts w:hint="eastAsia" w:ascii="宋体" w:hAnsi="宋体" w:cs="宋体"/>
          <w:bCs/>
          <w:szCs w:val="21"/>
        </w:rPr>
        <w:t>3.丙方直接送达及邮寄送达地址：</w:t>
      </w:r>
    </w:p>
    <w:p>
      <w:pPr>
        <w:pStyle w:val="26"/>
        <w:spacing w:line="500" w:lineRule="exact"/>
        <w:ind w:firstLine="420" w:firstLineChars="200"/>
        <w:rPr>
          <w:rFonts w:ascii="宋体" w:hAnsi="宋体" w:cs="宋体"/>
          <w:bCs/>
          <w:szCs w:val="21"/>
        </w:rPr>
      </w:pPr>
      <w:r>
        <w:rPr>
          <w:rFonts w:hint="eastAsia" w:ascii="宋体" w:hAnsi="宋体" w:cs="宋体"/>
          <w:bCs/>
          <w:szCs w:val="21"/>
        </w:rPr>
        <w:t>收件人</w:t>
      </w:r>
      <w:r>
        <w:rPr>
          <w:rFonts w:hint="eastAsia" w:ascii="宋体" w:hAnsi="宋体" w:cs="宋体"/>
          <w:bCs/>
          <w:szCs w:val="21"/>
          <w:u w:val="single"/>
        </w:rPr>
        <w:t>：          ；</w:t>
      </w:r>
      <w:r>
        <w:rPr>
          <w:rFonts w:hint="eastAsia" w:ascii="宋体" w:hAnsi="宋体" w:cs="宋体"/>
          <w:bCs/>
          <w:szCs w:val="21"/>
        </w:rPr>
        <w:t>电话</w:t>
      </w:r>
      <w:r>
        <w:rPr>
          <w:rFonts w:hint="eastAsia" w:ascii="宋体" w:hAnsi="宋体" w:cs="宋体"/>
          <w:bCs/>
          <w:szCs w:val="21"/>
          <w:u w:val="single"/>
        </w:rPr>
        <w:t xml:space="preserve">：              </w:t>
      </w:r>
      <w:r>
        <w:rPr>
          <w:rFonts w:hint="eastAsia" w:ascii="宋体" w:hAnsi="宋体" w:cs="宋体"/>
          <w:bCs/>
          <w:szCs w:val="21"/>
        </w:rPr>
        <w:t>；</w:t>
      </w:r>
    </w:p>
    <w:p>
      <w:pPr>
        <w:pStyle w:val="26"/>
        <w:spacing w:line="500" w:lineRule="exact"/>
        <w:ind w:firstLine="420" w:firstLineChars="200"/>
        <w:rPr>
          <w:rFonts w:ascii="宋体" w:hAnsi="宋体" w:cs="宋体"/>
          <w:bCs/>
          <w:szCs w:val="21"/>
        </w:rPr>
      </w:pPr>
      <w:r>
        <w:rPr>
          <w:rFonts w:hint="eastAsia" w:ascii="宋体" w:hAnsi="宋体" w:cs="宋体"/>
          <w:bCs/>
          <w:szCs w:val="21"/>
        </w:rPr>
        <w:t>地址：</w:t>
      </w:r>
      <w:r>
        <w:rPr>
          <w:rFonts w:hint="eastAsia" w:ascii="宋体" w:hAnsi="宋体" w:cs="宋体"/>
          <w:bCs/>
          <w:szCs w:val="21"/>
          <w:u w:val="single"/>
        </w:rPr>
        <w:t xml:space="preserve">                          </w:t>
      </w:r>
      <w:r>
        <w:rPr>
          <w:rFonts w:hint="eastAsia" w:ascii="宋体" w:hAnsi="宋体" w:cs="宋体"/>
          <w:bCs/>
          <w:szCs w:val="21"/>
        </w:rPr>
        <w:t>；邮政编码：</w:t>
      </w:r>
      <w:r>
        <w:rPr>
          <w:rFonts w:hint="eastAsia" w:ascii="宋体" w:hAnsi="宋体" w:cs="宋体"/>
          <w:bCs/>
          <w:szCs w:val="21"/>
          <w:u w:val="single"/>
        </w:rPr>
        <w:t xml:space="preserve">          </w:t>
      </w:r>
      <w:r>
        <w:rPr>
          <w:rFonts w:hint="eastAsia" w:ascii="宋体" w:hAnsi="宋体" w:cs="宋体"/>
          <w:bCs/>
          <w:szCs w:val="21"/>
        </w:rPr>
        <w:t>。</w:t>
      </w:r>
    </w:p>
    <w:p>
      <w:pPr>
        <w:pStyle w:val="26"/>
        <w:spacing w:line="500" w:lineRule="exact"/>
        <w:ind w:firstLine="420" w:firstLineChars="200"/>
        <w:rPr>
          <w:rFonts w:ascii="宋体" w:hAnsi="宋体" w:cs="宋体"/>
          <w:bCs/>
          <w:szCs w:val="21"/>
        </w:rPr>
      </w:pPr>
      <w:r>
        <w:rPr>
          <w:rFonts w:hint="eastAsia" w:ascii="宋体" w:hAnsi="宋体" w:cs="宋体"/>
          <w:bCs/>
          <w:szCs w:val="21"/>
        </w:rPr>
        <w:t>电子方式送达地址（可选择填写一项或多项）：</w:t>
      </w:r>
    </w:p>
    <w:p>
      <w:pPr>
        <w:pStyle w:val="26"/>
        <w:spacing w:line="500" w:lineRule="exact"/>
        <w:ind w:firstLine="420" w:firstLineChars="200"/>
        <w:rPr>
          <w:rFonts w:ascii="宋体" w:hAnsi="宋体" w:cs="宋体"/>
          <w:bCs/>
          <w:szCs w:val="21"/>
        </w:rPr>
      </w:pPr>
      <w:r>
        <w:rPr>
          <w:rFonts w:hint="eastAsia" w:ascii="宋体" w:hAnsi="宋体" w:cs="宋体"/>
          <w:bCs/>
          <w:szCs w:val="21"/>
        </w:rPr>
        <w:t>□电子邮箱</w:t>
      </w:r>
      <w:r>
        <w:rPr>
          <w:rFonts w:hint="eastAsia" w:ascii="宋体" w:hAnsi="宋体" w:cs="宋体"/>
          <w:bCs/>
          <w:szCs w:val="21"/>
          <w:u w:val="single"/>
        </w:rPr>
        <w:t xml:space="preserve">：               </w:t>
      </w:r>
      <w:r>
        <w:rPr>
          <w:rFonts w:hint="eastAsia" w:ascii="宋体" w:hAnsi="宋体" w:cs="宋体"/>
          <w:bCs/>
          <w:szCs w:val="21"/>
        </w:rPr>
        <w:t>；□传真：</w:t>
      </w:r>
      <w:r>
        <w:rPr>
          <w:rFonts w:hint="eastAsia" w:ascii="宋体" w:hAnsi="宋体" w:cs="宋体"/>
          <w:bCs/>
          <w:szCs w:val="21"/>
          <w:u w:val="single"/>
        </w:rPr>
        <w:t xml:space="preserve">                 </w:t>
      </w:r>
      <w:r>
        <w:rPr>
          <w:rFonts w:hint="eastAsia" w:ascii="宋体" w:hAnsi="宋体" w:cs="宋体"/>
          <w:bCs/>
          <w:szCs w:val="21"/>
        </w:rPr>
        <w:t>；</w:t>
      </w:r>
    </w:p>
    <w:p>
      <w:pPr>
        <w:pStyle w:val="26"/>
        <w:spacing w:line="500" w:lineRule="exact"/>
        <w:ind w:firstLine="420" w:firstLineChars="200"/>
        <w:rPr>
          <w:rFonts w:ascii="宋体" w:hAnsi="宋体" w:cs="宋体"/>
          <w:bCs/>
          <w:szCs w:val="21"/>
        </w:rPr>
      </w:pPr>
      <w:r>
        <w:rPr>
          <w:rFonts w:hint="eastAsia" w:ascii="宋体" w:hAnsi="宋体" w:cs="宋体"/>
          <w:bCs/>
          <w:szCs w:val="21"/>
        </w:rPr>
        <w:t>□微信号</w:t>
      </w:r>
      <w:r>
        <w:rPr>
          <w:rFonts w:hint="eastAsia" w:ascii="宋体" w:hAnsi="宋体" w:cs="宋体"/>
          <w:bCs/>
          <w:szCs w:val="21"/>
          <w:u w:val="single"/>
        </w:rPr>
        <w:t xml:space="preserve">：                 </w:t>
      </w:r>
      <w:r>
        <w:rPr>
          <w:rFonts w:hint="eastAsia" w:ascii="宋体" w:hAnsi="宋体" w:cs="宋体"/>
          <w:bCs/>
          <w:szCs w:val="21"/>
        </w:rPr>
        <w:t>；□QQ号</w:t>
      </w:r>
      <w:r>
        <w:rPr>
          <w:rFonts w:hint="eastAsia" w:ascii="宋体" w:hAnsi="宋体" w:cs="宋体"/>
          <w:bCs/>
          <w:szCs w:val="21"/>
          <w:u w:val="single"/>
        </w:rPr>
        <w:t xml:space="preserve">：                 </w:t>
      </w:r>
      <w:r>
        <w:rPr>
          <w:rFonts w:hint="eastAsia" w:ascii="宋体" w:hAnsi="宋体" w:cs="宋体"/>
          <w:bCs/>
          <w:szCs w:val="21"/>
        </w:rPr>
        <w:t>；</w:t>
      </w:r>
    </w:p>
    <w:p>
      <w:pPr>
        <w:pStyle w:val="26"/>
        <w:spacing w:line="500" w:lineRule="exact"/>
        <w:ind w:firstLine="420" w:firstLineChars="200"/>
        <w:rPr>
          <w:rFonts w:ascii="宋体" w:hAnsi="宋体" w:cs="宋体"/>
          <w:bCs/>
          <w:szCs w:val="21"/>
        </w:rPr>
      </w:pPr>
      <w:r>
        <w:rPr>
          <w:rFonts w:hint="eastAsia" w:ascii="宋体" w:hAnsi="宋体" w:cs="宋体"/>
          <w:bCs/>
          <w:szCs w:val="21"/>
        </w:rPr>
        <w:t>□其他即时通信工具(注明通讯工具名称)：</w:t>
      </w:r>
      <w:r>
        <w:rPr>
          <w:rFonts w:hint="eastAsia" w:ascii="宋体" w:hAnsi="宋体" w:cs="宋体"/>
          <w:bCs/>
          <w:szCs w:val="21"/>
          <w:u w:val="single"/>
        </w:rPr>
        <w:t xml:space="preserve">                 </w:t>
      </w:r>
      <w:r>
        <w:rPr>
          <w:rFonts w:hint="eastAsia" w:ascii="宋体" w:hAnsi="宋体" w:cs="宋体"/>
          <w:bCs/>
          <w:szCs w:val="21"/>
        </w:rPr>
        <w:t>。</w:t>
      </w:r>
    </w:p>
    <w:p>
      <w:pPr>
        <w:pStyle w:val="26"/>
        <w:spacing w:line="500" w:lineRule="exact"/>
        <w:ind w:firstLine="420" w:firstLineChars="200"/>
        <w:rPr>
          <w:rFonts w:ascii="宋体" w:hAnsi="宋体" w:cs="宋体"/>
          <w:bCs/>
          <w:szCs w:val="21"/>
        </w:rPr>
      </w:pPr>
      <w:r>
        <w:rPr>
          <w:rFonts w:hint="eastAsia" w:ascii="宋体" w:hAnsi="宋体" w:cs="宋体"/>
          <w:bCs/>
          <w:szCs w:val="21"/>
        </w:rPr>
        <w:t>上述送达地址适用于与本合同有关的通知函件送达、民事诉讼的保全程序、先予执行程序、诉讼程序、执行程序、强制执行公证等所有司法程序和/或所有仲裁程序和/或所有公证程序。</w:t>
      </w:r>
    </w:p>
    <w:p>
      <w:pPr>
        <w:pStyle w:val="26"/>
        <w:spacing w:line="500" w:lineRule="exact"/>
        <w:ind w:firstLine="420" w:firstLineChars="200"/>
        <w:rPr>
          <w:rFonts w:ascii="宋体" w:hAnsi="宋体" w:cs="宋体"/>
          <w:bCs/>
          <w:szCs w:val="21"/>
        </w:rPr>
      </w:pPr>
      <w:r>
        <w:rPr>
          <w:rFonts w:hint="eastAsia" w:ascii="宋体" w:hAnsi="宋体" w:cs="宋体"/>
          <w:bCs/>
          <w:szCs w:val="21"/>
        </w:rPr>
        <w:t>三方确认，如本合同中已填写电子送达地址中的一项或多项，即表示甲、乙、丙三方明确同意接受其中任一种或多种电子方式送达。</w:t>
      </w:r>
    </w:p>
    <w:p>
      <w:pPr>
        <w:pStyle w:val="26"/>
        <w:spacing w:line="500" w:lineRule="exact"/>
        <w:ind w:firstLine="420" w:firstLineChars="200"/>
        <w:rPr>
          <w:rFonts w:ascii="宋体" w:hAnsi="宋体" w:cs="宋体"/>
          <w:bCs/>
          <w:szCs w:val="21"/>
        </w:rPr>
      </w:pPr>
      <w:r>
        <w:rPr>
          <w:rFonts w:hint="eastAsia" w:ascii="宋体" w:hAnsi="宋体" w:cs="宋体"/>
          <w:bCs/>
          <w:szCs w:val="21"/>
        </w:rPr>
        <w:t>采用直接送达的，送达人当场在送达回证上记明情况之日为送达之日。</w:t>
      </w:r>
    </w:p>
    <w:p>
      <w:pPr>
        <w:pStyle w:val="26"/>
        <w:spacing w:line="500" w:lineRule="exact"/>
        <w:ind w:firstLine="420" w:firstLineChars="200"/>
        <w:rPr>
          <w:rFonts w:ascii="宋体" w:hAnsi="宋体" w:cs="宋体"/>
          <w:bCs/>
          <w:szCs w:val="21"/>
        </w:rPr>
      </w:pPr>
      <w:r>
        <w:rPr>
          <w:rFonts w:hint="eastAsia" w:ascii="宋体" w:hAnsi="宋体" w:cs="宋体"/>
          <w:bCs/>
          <w:szCs w:val="21"/>
        </w:rPr>
        <w:t>采用邮寄送达的，乙、丙方或司法机关、仲裁机构、公证机关按上述邮寄送达地址交邮，实际签收（含代收）之日为送达之日，如无人签收或拒收，则邮件被退回之日视为送达之日。</w:t>
      </w:r>
    </w:p>
    <w:p>
      <w:pPr>
        <w:pStyle w:val="26"/>
        <w:spacing w:line="500" w:lineRule="exact"/>
        <w:ind w:firstLine="420" w:firstLineChars="200"/>
        <w:rPr>
          <w:rFonts w:ascii="宋体" w:hAnsi="宋体" w:cs="宋体"/>
          <w:bCs/>
          <w:szCs w:val="21"/>
        </w:rPr>
      </w:pPr>
      <w:r>
        <w:rPr>
          <w:rFonts w:hint="eastAsia" w:ascii="宋体" w:hAnsi="宋体" w:cs="宋体"/>
          <w:bCs/>
          <w:szCs w:val="21"/>
        </w:rPr>
        <w:t>采用电子方式送达的，乙、丙方或司法机关、仲裁机构、公证机关按上述电子方式送达地址发送，成功发出之日为送达之日，如由于乙、丙方提供的电子方式送达地址错误、不再有效等原因导致无法成功发送的，则电子文件被退回之日视为送达之日。</w:t>
      </w:r>
    </w:p>
    <w:p>
      <w:pPr>
        <w:pStyle w:val="26"/>
        <w:spacing w:line="500" w:lineRule="exact"/>
        <w:ind w:firstLine="420" w:firstLineChars="200"/>
        <w:rPr>
          <w:rFonts w:ascii="宋体" w:hAnsi="宋体" w:cs="宋体"/>
          <w:bCs/>
          <w:szCs w:val="21"/>
        </w:rPr>
      </w:pPr>
      <w:r>
        <w:rPr>
          <w:rFonts w:hint="eastAsia" w:ascii="宋体" w:hAnsi="宋体" w:cs="宋体"/>
          <w:bCs/>
          <w:szCs w:val="21"/>
        </w:rPr>
        <w:t>乙、丙方在确认上述送达地址后如有变更的，应以书面方式告知甲方，并保留甲方签收回执；在合同债务进入诉讼或仲裁阶段或公证执行阶段后，则须以书面方式告知法院或仲裁机构或公证机关。</w:t>
      </w:r>
    </w:p>
    <w:p>
      <w:pPr>
        <w:pStyle w:val="26"/>
        <w:spacing w:line="500" w:lineRule="exact"/>
        <w:ind w:firstLine="420" w:firstLineChars="200"/>
        <w:rPr>
          <w:rFonts w:ascii="宋体" w:hAnsi="宋体" w:cs="宋体"/>
          <w:bCs/>
          <w:szCs w:val="21"/>
        </w:rPr>
      </w:pPr>
      <w:r>
        <w:rPr>
          <w:rFonts w:hint="eastAsia" w:ascii="宋体" w:hAnsi="宋体" w:cs="宋体"/>
          <w:bCs/>
          <w:szCs w:val="21"/>
        </w:rPr>
        <w:t>甲方已依法向乙、丙方提示了上述条款的内容，乙、丙方已知悉且完全理解上述条款并愿意承担法律后果。</w:t>
      </w:r>
    </w:p>
    <w:p>
      <w:pPr>
        <w:pStyle w:val="26"/>
        <w:spacing w:line="500" w:lineRule="exact"/>
        <w:ind w:firstLine="420" w:firstLineChars="200"/>
        <w:rPr>
          <w:rFonts w:ascii="宋体" w:hAnsi="宋体" w:cs="宋体"/>
          <w:bCs/>
          <w:szCs w:val="21"/>
        </w:rPr>
      </w:pPr>
      <w:r>
        <w:rPr>
          <w:rFonts w:hint="eastAsia" w:ascii="宋体" w:hAnsi="宋体" w:cs="宋体"/>
          <w:bCs/>
          <w:szCs w:val="21"/>
        </w:rPr>
        <w:t>（四）本合同附件是本合同不可分割的一部分，与本合同具有同等法律效力。</w:t>
      </w:r>
    </w:p>
    <w:p>
      <w:pPr>
        <w:spacing w:line="500" w:lineRule="exact"/>
        <w:outlineLvl w:val="1"/>
        <w:rPr>
          <w:rFonts w:ascii="宋体" w:hAnsi="宋体" w:cs="宋体"/>
          <w:b/>
          <w:bCs/>
          <w:szCs w:val="21"/>
        </w:rPr>
      </w:pPr>
      <w:r>
        <w:rPr>
          <w:rFonts w:hint="eastAsia" w:ascii="宋体" w:hAnsi="宋体" w:cs="宋体"/>
          <w:b/>
          <w:bCs/>
          <w:szCs w:val="21"/>
        </w:rPr>
        <w:t>第十条  其它约定</w:t>
      </w:r>
    </w:p>
    <w:p>
      <w:pPr>
        <w:pStyle w:val="26"/>
        <w:spacing w:line="500" w:lineRule="exact"/>
        <w:ind w:firstLine="420" w:firstLineChars="200"/>
        <w:rPr>
          <w:rFonts w:ascii="宋体" w:hAnsi="宋体" w:cs="宋体"/>
          <w:szCs w:val="21"/>
        </w:rPr>
      </w:pPr>
      <w:r>
        <w:rPr>
          <w:rFonts w:hint="eastAsia" w:ascii="宋体" w:hAnsi="宋体" w:cs="宋体"/>
          <w:szCs w:val="21"/>
        </w:rPr>
        <w:t>（一）该项目合作除不可抗力外，甲、乙、丙三方均不得单方面终止项目的进行。若乙方单方面终止项目的进行，乙方应退还甲方因该项目投入的所有资金及所形成资产（包括固定资产），并赔偿甲方损失。</w:t>
      </w:r>
    </w:p>
    <w:p>
      <w:pPr>
        <w:pStyle w:val="26"/>
        <w:spacing w:line="500" w:lineRule="exact"/>
        <w:ind w:firstLine="420" w:firstLineChars="200"/>
        <w:rPr>
          <w:rFonts w:ascii="宋体" w:hAnsi="宋体" w:cs="宋体"/>
          <w:szCs w:val="21"/>
        </w:rPr>
      </w:pPr>
      <w:r>
        <w:rPr>
          <w:rFonts w:hint="eastAsia" w:ascii="宋体" w:hAnsi="宋体" w:cs="宋体"/>
          <w:szCs w:val="21"/>
        </w:rPr>
        <w:t>（二）合同期届满，在同等条件下甲方享有为乙方同类业务进行更新升级改造等的优先权。</w:t>
      </w:r>
    </w:p>
    <w:p>
      <w:pPr>
        <w:pStyle w:val="26"/>
        <w:spacing w:line="500" w:lineRule="exact"/>
        <w:jc w:val="left"/>
        <w:rPr>
          <w:rFonts w:ascii="宋体" w:hAnsi="宋体" w:cs="宋体"/>
          <w:szCs w:val="21"/>
        </w:rPr>
      </w:pPr>
      <w:r>
        <w:rPr>
          <w:rFonts w:hint="eastAsia" w:ascii="宋体" w:hAnsi="宋体" w:cs="宋体"/>
          <w:szCs w:val="21"/>
        </w:rPr>
        <w:t>附件清单如下：</w:t>
      </w:r>
    </w:p>
    <w:p>
      <w:pPr>
        <w:pStyle w:val="26"/>
        <w:spacing w:line="500" w:lineRule="exact"/>
        <w:ind w:firstLine="420" w:firstLineChars="200"/>
        <w:jc w:val="left"/>
        <w:outlineLvl w:val="0"/>
        <w:rPr>
          <w:rFonts w:ascii="宋体" w:hAnsi="宋体" w:cs="宋体"/>
          <w:szCs w:val="21"/>
        </w:rPr>
      </w:pPr>
      <w:r>
        <w:rPr>
          <w:rFonts w:hint="eastAsia" w:ascii="宋体" w:hAnsi="宋体" w:cs="宋体"/>
          <w:szCs w:val="21"/>
        </w:rPr>
        <w:t>附件1：《采购清单》</w:t>
      </w:r>
    </w:p>
    <w:p>
      <w:pPr>
        <w:pStyle w:val="26"/>
        <w:spacing w:line="500" w:lineRule="exact"/>
        <w:ind w:firstLine="420" w:firstLineChars="200"/>
        <w:jc w:val="left"/>
        <w:outlineLvl w:val="0"/>
        <w:rPr>
          <w:rFonts w:ascii="宋体" w:hAnsi="宋体" w:cs="宋体"/>
          <w:szCs w:val="21"/>
        </w:rPr>
      </w:pPr>
      <w:r>
        <w:rPr>
          <w:rFonts w:hint="eastAsia" w:ascii="宋体" w:hAnsi="宋体" w:cs="宋体"/>
          <w:szCs w:val="21"/>
        </w:rPr>
        <w:t>附件2：《验收报告》</w:t>
      </w:r>
    </w:p>
    <w:p>
      <w:pPr>
        <w:pStyle w:val="26"/>
        <w:spacing w:line="500" w:lineRule="exact"/>
        <w:ind w:firstLine="420" w:firstLineChars="200"/>
        <w:jc w:val="left"/>
        <w:outlineLvl w:val="0"/>
        <w:rPr>
          <w:rFonts w:ascii="宋体" w:hAnsi="宋体" w:cs="宋体"/>
          <w:szCs w:val="21"/>
        </w:rPr>
      </w:pPr>
      <w:r>
        <w:rPr>
          <w:rFonts w:hint="eastAsia" w:ascii="宋体" w:hAnsi="宋体" w:cs="宋体"/>
          <w:szCs w:val="21"/>
        </w:rPr>
        <w:t>附件3：《功能清单》</w:t>
      </w:r>
    </w:p>
    <w:p>
      <w:pPr>
        <w:pStyle w:val="26"/>
        <w:spacing w:line="500" w:lineRule="exact"/>
        <w:ind w:firstLine="420" w:firstLineChars="200"/>
        <w:jc w:val="left"/>
        <w:outlineLvl w:val="0"/>
        <w:rPr>
          <w:rFonts w:ascii="宋体" w:hAnsi="宋体" w:cs="宋体"/>
          <w:szCs w:val="21"/>
        </w:rPr>
      </w:pPr>
      <w:r>
        <w:rPr>
          <w:rFonts w:hint="eastAsia" w:ascii="宋体" w:hAnsi="宋体" w:cs="宋体"/>
          <w:szCs w:val="21"/>
        </w:rPr>
        <w:t>附件4：《维护服务验收报告》</w:t>
      </w:r>
    </w:p>
    <w:p>
      <w:pPr>
        <w:pStyle w:val="26"/>
        <w:spacing w:line="500" w:lineRule="exact"/>
        <w:ind w:firstLine="420" w:firstLineChars="200"/>
        <w:jc w:val="left"/>
        <w:outlineLvl w:val="0"/>
        <w:rPr>
          <w:rFonts w:ascii="宋体" w:hAnsi="宋体" w:cs="宋体"/>
          <w:szCs w:val="21"/>
        </w:rPr>
      </w:pPr>
      <w:r>
        <w:rPr>
          <w:rFonts w:hint="eastAsia" w:ascii="宋体" w:hAnsi="宋体" w:cs="宋体"/>
          <w:szCs w:val="21"/>
        </w:rPr>
        <w:t>附件5：《售后维护清单》</w:t>
      </w:r>
    </w:p>
    <w:p>
      <w:pPr>
        <w:spacing w:line="500" w:lineRule="exact"/>
        <w:rPr>
          <w:rFonts w:ascii="宋体" w:hAnsi="宋体" w:cs="宋体"/>
          <w:b/>
          <w:szCs w:val="21"/>
        </w:rPr>
      </w:pPr>
    </w:p>
    <w:p>
      <w:pPr>
        <w:spacing w:line="500" w:lineRule="exact"/>
        <w:rPr>
          <w:rFonts w:ascii="宋体" w:hAnsi="宋体" w:cs="宋体"/>
          <w:b/>
          <w:szCs w:val="21"/>
        </w:rPr>
      </w:pPr>
    </w:p>
    <w:p>
      <w:pPr>
        <w:spacing w:line="500" w:lineRule="exact"/>
        <w:rPr>
          <w:rFonts w:ascii="宋体" w:hAnsi="宋体" w:cs="宋体"/>
          <w:b/>
          <w:szCs w:val="21"/>
        </w:rPr>
      </w:pPr>
    </w:p>
    <w:p>
      <w:pPr>
        <w:spacing w:line="500" w:lineRule="exact"/>
        <w:rPr>
          <w:rFonts w:ascii="宋体" w:hAnsi="宋体" w:cs="宋体"/>
          <w:b/>
          <w:szCs w:val="21"/>
        </w:rPr>
      </w:pPr>
      <w:r>
        <w:rPr>
          <w:rFonts w:hint="eastAsia" w:ascii="宋体" w:hAnsi="宋体" w:cs="宋体"/>
          <w:b/>
          <w:szCs w:val="21"/>
        </w:rPr>
        <w:t>合同各方签字盖章：</w:t>
      </w:r>
    </w:p>
    <w:p>
      <w:pPr>
        <w:pStyle w:val="26"/>
        <w:spacing w:line="500" w:lineRule="exact"/>
        <w:rPr>
          <w:rFonts w:ascii="宋体" w:hAnsi="宋体" w:cs="宋体"/>
          <w:szCs w:val="21"/>
        </w:rPr>
      </w:pPr>
      <w:r>
        <w:rPr>
          <w:rFonts w:hint="eastAsia" w:ascii="宋体" w:hAnsi="宋体" w:cs="宋体"/>
          <w:szCs w:val="21"/>
        </w:rPr>
        <w:t xml:space="preserve">甲方：                          乙方：         </w:t>
      </w:r>
    </w:p>
    <w:p>
      <w:pPr>
        <w:pStyle w:val="26"/>
        <w:spacing w:line="500" w:lineRule="exact"/>
        <w:rPr>
          <w:rFonts w:ascii="宋体" w:hAnsi="宋体" w:cs="宋体"/>
          <w:szCs w:val="21"/>
        </w:rPr>
      </w:pPr>
      <w:r>
        <w:rPr>
          <w:rFonts w:hint="eastAsia" w:ascii="宋体" w:hAnsi="宋体" w:cs="宋体"/>
          <w:szCs w:val="21"/>
        </w:rPr>
        <w:t>代表（签字）：                   代表（签字）：</w:t>
      </w:r>
    </w:p>
    <w:p>
      <w:pPr>
        <w:pStyle w:val="26"/>
        <w:spacing w:line="500" w:lineRule="exact"/>
        <w:rPr>
          <w:rFonts w:ascii="宋体" w:hAnsi="宋体" w:cs="宋体"/>
          <w:szCs w:val="21"/>
        </w:rPr>
      </w:pPr>
      <w:r>
        <w:rPr>
          <w:rFonts w:hint="eastAsia" w:ascii="宋体" w:hAnsi="宋体" w:cs="宋体"/>
          <w:szCs w:val="21"/>
        </w:rPr>
        <w:t>单位（盖章有效）：               单位（盖章有效）：</w:t>
      </w:r>
    </w:p>
    <w:p>
      <w:pPr>
        <w:pStyle w:val="26"/>
        <w:spacing w:line="500" w:lineRule="exact"/>
        <w:rPr>
          <w:rFonts w:ascii="宋体" w:hAnsi="宋体" w:cs="宋体"/>
          <w:szCs w:val="21"/>
        </w:rPr>
      </w:pPr>
      <w:r>
        <w:rPr>
          <w:rFonts w:hint="eastAsia" w:ascii="宋体" w:hAnsi="宋体" w:cs="宋体"/>
          <w:szCs w:val="21"/>
        </w:rPr>
        <w:t>日期：    年    月    日        日期：   年     月     日</w:t>
      </w:r>
    </w:p>
    <w:p>
      <w:pPr>
        <w:pStyle w:val="26"/>
        <w:spacing w:line="500" w:lineRule="exact"/>
        <w:jc w:val="left"/>
        <w:rPr>
          <w:rFonts w:ascii="宋体" w:hAnsi="宋体" w:cs="宋体"/>
          <w:szCs w:val="21"/>
        </w:rPr>
      </w:pPr>
      <w:r>
        <w:rPr>
          <w:rFonts w:hint="eastAsia" w:ascii="宋体" w:hAnsi="宋体" w:cs="宋体"/>
          <w:szCs w:val="21"/>
        </w:rPr>
        <w:t xml:space="preserve">丙方：广发银行股份有限公司湛江分行 </w:t>
      </w:r>
    </w:p>
    <w:p>
      <w:pPr>
        <w:pStyle w:val="26"/>
        <w:spacing w:line="500" w:lineRule="exact"/>
        <w:jc w:val="left"/>
        <w:rPr>
          <w:rFonts w:ascii="宋体" w:hAnsi="宋体" w:cs="宋体"/>
          <w:szCs w:val="21"/>
        </w:rPr>
      </w:pPr>
      <w:r>
        <w:rPr>
          <w:rFonts w:hint="eastAsia" w:ascii="宋体" w:hAnsi="宋体" w:cs="宋体"/>
          <w:szCs w:val="21"/>
        </w:rPr>
        <w:t xml:space="preserve">代表（签字）：             </w:t>
      </w:r>
    </w:p>
    <w:p>
      <w:pPr>
        <w:pStyle w:val="26"/>
        <w:spacing w:line="500" w:lineRule="exact"/>
        <w:jc w:val="left"/>
        <w:rPr>
          <w:rFonts w:ascii="宋体" w:hAnsi="宋体" w:cs="宋体"/>
          <w:szCs w:val="21"/>
        </w:rPr>
      </w:pPr>
      <w:r>
        <w:rPr>
          <w:rFonts w:hint="eastAsia" w:ascii="宋体" w:hAnsi="宋体" w:cs="宋体"/>
          <w:szCs w:val="21"/>
        </w:rPr>
        <w:t xml:space="preserve">单位（盖章有效）：            </w:t>
      </w:r>
    </w:p>
    <w:p>
      <w:pPr>
        <w:spacing w:before="120" w:beforeLines="50" w:line="500" w:lineRule="exact"/>
        <w:jc w:val="left"/>
        <w:rPr>
          <w:rFonts w:ascii="宋体" w:hAnsi="宋体" w:cs="宋体"/>
          <w:szCs w:val="21"/>
        </w:rPr>
      </w:pPr>
      <w:r>
        <w:rPr>
          <w:rFonts w:hint="eastAsia" w:ascii="宋体" w:hAnsi="宋体" w:cs="宋体"/>
          <w:szCs w:val="21"/>
        </w:rPr>
        <w:t xml:space="preserve">日期：    年    月    日  </w:t>
      </w: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rPr>
          <w:rFonts w:ascii="宋体" w:hAnsi="宋体" w:cs="宋体"/>
          <w:szCs w:val="21"/>
        </w:rPr>
      </w:pPr>
      <w:r>
        <w:rPr>
          <w:rFonts w:hint="eastAsia" w:ascii="宋体" w:hAnsi="宋体" w:cs="宋体"/>
          <w:szCs w:val="21"/>
        </w:rPr>
        <w:br w:type="page"/>
      </w:r>
    </w:p>
    <w:p>
      <w:pPr>
        <w:spacing w:before="120" w:beforeLines="50" w:line="312" w:lineRule="auto"/>
        <w:outlineLvl w:val="0"/>
        <w:rPr>
          <w:rFonts w:ascii="宋体" w:hAnsi="宋体" w:cs="宋体"/>
          <w:szCs w:val="21"/>
        </w:rPr>
      </w:pPr>
      <w:r>
        <w:rPr>
          <w:rFonts w:hint="eastAsia" w:ascii="宋体" w:hAnsi="宋体" w:cs="宋体"/>
          <w:szCs w:val="21"/>
        </w:rPr>
        <w:t>附件1：《采购清单》</w:t>
      </w:r>
    </w:p>
    <w:p>
      <w:pPr>
        <w:spacing w:before="120" w:beforeLines="50" w:line="312" w:lineRule="auto"/>
        <w:jc w:val="center"/>
        <w:outlineLvl w:val="1"/>
        <w:rPr>
          <w:rFonts w:ascii="宋体" w:hAnsi="宋体" w:cs="宋体"/>
          <w:b/>
          <w:szCs w:val="21"/>
        </w:rPr>
      </w:pPr>
      <w:r>
        <w:rPr>
          <w:rFonts w:hint="eastAsia" w:ascii="宋体" w:hAnsi="宋体" w:cs="宋体"/>
          <w:b/>
          <w:szCs w:val="21"/>
        </w:rPr>
        <w:t>采购清单</w:t>
      </w:r>
    </w:p>
    <w:tbl>
      <w:tblPr>
        <w:tblStyle w:val="64"/>
        <w:tblW w:w="8287" w:type="dxa"/>
        <w:tblInd w:w="93" w:type="dxa"/>
        <w:tblLayout w:type="fixed"/>
        <w:tblCellMar>
          <w:top w:w="0" w:type="dxa"/>
          <w:left w:w="108" w:type="dxa"/>
          <w:bottom w:w="0" w:type="dxa"/>
          <w:right w:w="108" w:type="dxa"/>
        </w:tblCellMar>
      </w:tblPr>
      <w:tblGrid>
        <w:gridCol w:w="735"/>
        <w:gridCol w:w="2065"/>
        <w:gridCol w:w="924"/>
        <w:gridCol w:w="1070"/>
        <w:gridCol w:w="1264"/>
        <w:gridCol w:w="2229"/>
      </w:tblGrid>
      <w:tr>
        <w:tblPrEx>
          <w:tblLayout w:type="fixed"/>
          <w:tblCellMar>
            <w:top w:w="0" w:type="dxa"/>
            <w:left w:w="108" w:type="dxa"/>
            <w:bottom w:w="0" w:type="dxa"/>
            <w:right w:w="108" w:type="dxa"/>
          </w:tblCellMar>
        </w:tblPrEx>
        <w:trPr>
          <w:trHeight w:val="513" w:hRule="atLeast"/>
        </w:trPr>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bCs/>
                <w:kern w:val="0"/>
                <w:szCs w:val="21"/>
              </w:rPr>
            </w:pPr>
            <w:r>
              <w:rPr>
                <w:rFonts w:hint="eastAsia" w:ascii="宋体" w:hAnsi="宋体" w:cs="宋体"/>
                <w:b/>
                <w:bCs/>
                <w:kern w:val="0"/>
                <w:szCs w:val="21"/>
              </w:rPr>
              <w:t>类型</w:t>
            </w:r>
          </w:p>
        </w:tc>
        <w:tc>
          <w:tcPr>
            <w:tcW w:w="2065"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kern w:val="0"/>
                <w:szCs w:val="21"/>
              </w:rPr>
            </w:pPr>
            <w:r>
              <w:rPr>
                <w:rFonts w:hint="eastAsia" w:ascii="宋体" w:hAnsi="宋体" w:cs="宋体"/>
                <w:b/>
                <w:bCs/>
                <w:kern w:val="0"/>
                <w:szCs w:val="21"/>
              </w:rPr>
              <w:t>产品名称</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kern w:val="0"/>
                <w:szCs w:val="21"/>
              </w:rPr>
            </w:pPr>
            <w:r>
              <w:rPr>
                <w:rFonts w:hint="eastAsia" w:ascii="宋体" w:hAnsi="宋体" w:cs="宋体"/>
                <w:b/>
                <w:bCs/>
                <w:kern w:val="0"/>
                <w:szCs w:val="21"/>
              </w:rPr>
              <w:t>数量（台）</w:t>
            </w:r>
          </w:p>
        </w:tc>
        <w:tc>
          <w:tcPr>
            <w:tcW w:w="107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kern w:val="0"/>
                <w:szCs w:val="21"/>
              </w:rPr>
            </w:pPr>
            <w:r>
              <w:rPr>
                <w:rFonts w:hint="eastAsia" w:ascii="宋体" w:hAnsi="宋体" w:cs="宋体"/>
                <w:b/>
                <w:bCs/>
                <w:kern w:val="0"/>
                <w:szCs w:val="21"/>
              </w:rPr>
              <w:t>单价/元</w:t>
            </w:r>
          </w:p>
        </w:tc>
        <w:tc>
          <w:tcPr>
            <w:tcW w:w="126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kern w:val="0"/>
                <w:szCs w:val="21"/>
              </w:rPr>
            </w:pPr>
            <w:r>
              <w:rPr>
                <w:rFonts w:hint="eastAsia" w:ascii="宋体" w:hAnsi="宋体" w:cs="宋体"/>
                <w:b/>
                <w:bCs/>
                <w:kern w:val="0"/>
                <w:szCs w:val="21"/>
              </w:rPr>
              <w:t>总价/元</w:t>
            </w:r>
          </w:p>
        </w:tc>
        <w:tc>
          <w:tcPr>
            <w:tcW w:w="222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kern w:val="0"/>
                <w:szCs w:val="21"/>
              </w:rPr>
            </w:pPr>
            <w:r>
              <w:rPr>
                <w:rFonts w:hint="eastAsia" w:ascii="宋体" w:hAnsi="宋体" w:cs="宋体"/>
                <w:b/>
                <w:bCs/>
                <w:kern w:val="0"/>
                <w:szCs w:val="21"/>
              </w:rPr>
              <w:t>说明</w:t>
            </w:r>
          </w:p>
        </w:tc>
      </w:tr>
      <w:tr>
        <w:tblPrEx>
          <w:tblLayout w:type="fixed"/>
          <w:tblCellMar>
            <w:top w:w="0" w:type="dxa"/>
            <w:left w:w="108" w:type="dxa"/>
            <w:bottom w:w="0" w:type="dxa"/>
            <w:right w:w="108" w:type="dxa"/>
          </w:tblCellMar>
        </w:tblPrEx>
        <w:trPr>
          <w:trHeight w:val="1025"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206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222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965"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206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222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1131"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206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222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1538"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206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222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769"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206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222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769"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206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222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769"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206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222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769"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206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107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222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r>
      <w:tr>
        <w:tblPrEx>
          <w:tblLayout w:type="fixed"/>
          <w:tblCellMar>
            <w:top w:w="0" w:type="dxa"/>
            <w:left w:w="108" w:type="dxa"/>
            <w:bottom w:w="0" w:type="dxa"/>
            <w:right w:w="108" w:type="dxa"/>
          </w:tblCellMar>
        </w:tblPrEx>
        <w:trPr>
          <w:trHeight w:val="588" w:hRule="atLeast"/>
        </w:trPr>
        <w:tc>
          <w:tcPr>
            <w:tcW w:w="735"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2065"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1070"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c>
          <w:tcPr>
            <w:tcW w:w="126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Cs w:val="21"/>
              </w:rPr>
            </w:pPr>
          </w:p>
        </w:tc>
        <w:tc>
          <w:tcPr>
            <w:tcW w:w="2229"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p>
        </w:tc>
      </w:tr>
    </w:tbl>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rPr>
          <w:rFonts w:ascii="宋体" w:hAnsi="宋体" w:cs="宋体"/>
          <w:szCs w:val="21"/>
        </w:rPr>
      </w:pPr>
      <w:r>
        <w:rPr>
          <w:rFonts w:hint="eastAsia" w:ascii="宋体" w:hAnsi="宋体" w:cs="宋体"/>
          <w:szCs w:val="21"/>
        </w:rPr>
        <w:br w:type="page"/>
      </w:r>
    </w:p>
    <w:p>
      <w:pPr>
        <w:spacing w:before="120" w:beforeLines="50" w:line="312" w:lineRule="auto"/>
        <w:outlineLvl w:val="0"/>
        <w:rPr>
          <w:rFonts w:ascii="宋体" w:hAnsi="宋体" w:cs="宋体"/>
          <w:szCs w:val="21"/>
        </w:rPr>
      </w:pPr>
      <w:r>
        <w:rPr>
          <w:rFonts w:hint="eastAsia" w:ascii="宋体" w:hAnsi="宋体" w:cs="宋体"/>
          <w:szCs w:val="21"/>
        </w:rPr>
        <w:t>附件2：《验收报告》</w:t>
      </w:r>
    </w:p>
    <w:p>
      <w:pPr>
        <w:ind w:firstLine="4020" w:firstLineChars="1907"/>
        <w:rPr>
          <w:rFonts w:ascii="宋体" w:hAnsi="宋体" w:cs="宋体"/>
          <w:b/>
          <w:bCs/>
          <w:szCs w:val="21"/>
        </w:rPr>
      </w:pPr>
      <w:r>
        <w:rPr>
          <w:rFonts w:hint="eastAsia" w:ascii="宋体" w:hAnsi="宋体" w:cs="宋体"/>
          <w:b/>
          <w:bCs/>
          <w:szCs w:val="21"/>
        </w:rPr>
        <w:t>验收报告</w:t>
      </w:r>
    </w:p>
    <w:p>
      <w:pPr>
        <w:jc w:val="center"/>
        <w:rPr>
          <w:rFonts w:ascii="宋体" w:hAnsi="宋体" w:cs="宋体"/>
          <w:b/>
          <w:bCs/>
          <w:szCs w:val="21"/>
        </w:rPr>
      </w:pPr>
    </w:p>
    <w:tbl>
      <w:tblPr>
        <w:tblStyle w:val="64"/>
        <w:tblW w:w="9386" w:type="dxa"/>
        <w:jc w:val="center"/>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1628"/>
        <w:gridCol w:w="1509"/>
        <w:gridCol w:w="823"/>
        <w:gridCol w:w="2332"/>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2811" w:type="dxa"/>
            <w:gridSpan w:val="2"/>
          </w:tcPr>
          <w:p>
            <w:pPr>
              <w:rPr>
                <w:rFonts w:ascii="宋体" w:hAnsi="宋体" w:cs="宋体"/>
                <w:szCs w:val="21"/>
              </w:rPr>
            </w:pPr>
            <w:r>
              <w:rPr>
                <w:rFonts w:hint="eastAsia" w:ascii="宋体" w:hAnsi="宋体" w:cs="宋体"/>
                <w:szCs w:val="21"/>
              </w:rPr>
              <w:t>合同名称</w:t>
            </w:r>
          </w:p>
        </w:tc>
        <w:tc>
          <w:tcPr>
            <w:tcW w:w="2332" w:type="dxa"/>
            <w:gridSpan w:val="2"/>
          </w:tcPr>
          <w:p>
            <w:pPr>
              <w:pStyle w:val="239"/>
              <w:rPr>
                <w:rFonts w:cs="宋体"/>
                <w:szCs w:val="21"/>
              </w:rPr>
            </w:pPr>
            <w:r>
              <w:rPr>
                <w:rFonts w:hint="eastAsia" w:cs="宋体"/>
                <w:szCs w:val="21"/>
              </w:rPr>
              <w:t xml:space="preserve">                          </w:t>
            </w:r>
          </w:p>
          <w:p>
            <w:pPr>
              <w:rPr>
                <w:rFonts w:ascii="宋体" w:hAnsi="宋体" w:cs="宋体"/>
                <w:szCs w:val="21"/>
              </w:rPr>
            </w:pPr>
          </w:p>
        </w:tc>
        <w:tc>
          <w:tcPr>
            <w:tcW w:w="2332" w:type="dxa"/>
          </w:tcPr>
          <w:p>
            <w:pPr>
              <w:rPr>
                <w:rFonts w:ascii="宋体" w:hAnsi="宋体" w:cs="宋体"/>
                <w:szCs w:val="21"/>
              </w:rPr>
            </w:pPr>
            <w:r>
              <w:rPr>
                <w:rFonts w:hint="eastAsia" w:ascii="宋体" w:hAnsi="宋体" w:cs="宋体"/>
                <w:szCs w:val="21"/>
              </w:rPr>
              <w:t>合同编号</w:t>
            </w:r>
          </w:p>
        </w:tc>
        <w:tc>
          <w:tcPr>
            <w:tcW w:w="1911" w:type="dxa"/>
          </w:tcPr>
          <w:p>
            <w:pPr>
              <w:widowControl/>
              <w:jc w:val="left"/>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1" w:type="dxa"/>
            <w:gridSpan w:val="2"/>
          </w:tcPr>
          <w:p>
            <w:pPr>
              <w:tabs>
                <w:tab w:val="right" w:pos="2019"/>
              </w:tabs>
              <w:rPr>
                <w:rFonts w:ascii="宋体" w:hAnsi="宋体" w:cs="宋体"/>
                <w:szCs w:val="21"/>
              </w:rPr>
            </w:pPr>
            <w:r>
              <w:rPr>
                <w:rFonts w:hint="eastAsia" w:ascii="宋体" w:hAnsi="宋体" w:cs="宋体"/>
                <w:szCs w:val="21"/>
              </w:rPr>
              <w:t>验收时间</w:t>
            </w:r>
          </w:p>
        </w:tc>
        <w:tc>
          <w:tcPr>
            <w:tcW w:w="6575" w:type="dxa"/>
            <w:gridSpan w:val="4"/>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2811" w:type="dxa"/>
            <w:gridSpan w:val="2"/>
          </w:tcPr>
          <w:p>
            <w:pPr>
              <w:rPr>
                <w:rFonts w:ascii="宋体" w:hAnsi="宋体" w:cs="宋体"/>
                <w:szCs w:val="21"/>
              </w:rPr>
            </w:pPr>
            <w:r>
              <w:rPr>
                <w:rFonts w:hint="eastAsia" w:ascii="宋体" w:hAnsi="宋体" w:cs="宋体"/>
                <w:szCs w:val="21"/>
              </w:rPr>
              <w:t>到货验收人员签名</w:t>
            </w:r>
          </w:p>
        </w:tc>
        <w:tc>
          <w:tcPr>
            <w:tcW w:w="6575" w:type="dxa"/>
            <w:gridSpan w:val="4"/>
          </w:tcPr>
          <w:p>
            <w:pPr>
              <w:rPr>
                <w:rFonts w:ascii="宋体" w:hAnsi="宋体" w:cs="宋体"/>
                <w:szCs w:val="21"/>
              </w:rPr>
            </w:pPr>
            <w:r>
              <w:rPr>
                <w:rFonts w:hint="eastAsia" w:ascii="宋体" w:hAnsi="宋体" w:cs="宋体"/>
                <w:szCs w:val="21"/>
              </w:rPr>
              <w:t>参与验收的甲方人员：</w:t>
            </w:r>
          </w:p>
          <w:p>
            <w:pPr>
              <w:rPr>
                <w:rFonts w:ascii="宋体" w:hAnsi="宋体" w:cs="宋体"/>
                <w:szCs w:val="21"/>
              </w:rPr>
            </w:pPr>
            <w:r>
              <w:rPr>
                <w:rFonts w:hint="eastAsia" w:ascii="宋体" w:hAnsi="宋体" w:cs="宋体"/>
                <w:szCs w:val="21"/>
              </w:rPr>
              <w:t>参与验收的乙方人员：</w:t>
            </w:r>
          </w:p>
          <w:p>
            <w:pPr>
              <w:rPr>
                <w:rFonts w:ascii="宋体" w:hAnsi="宋体" w:cs="宋体"/>
                <w:szCs w:val="21"/>
              </w:rPr>
            </w:pPr>
            <w:r>
              <w:rPr>
                <w:rFonts w:hint="eastAsia" w:ascii="宋体" w:hAnsi="宋体" w:cs="宋体"/>
                <w:szCs w:val="21"/>
              </w:rPr>
              <w:t>参与验收的丙方人员：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1" w:hRule="atLeast"/>
          <w:jc w:val="center"/>
        </w:trPr>
        <w:tc>
          <w:tcPr>
            <w:tcW w:w="1183"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验收内容</w:t>
            </w:r>
          </w:p>
        </w:tc>
        <w:tc>
          <w:tcPr>
            <w:tcW w:w="8203" w:type="dxa"/>
            <w:gridSpan w:val="5"/>
            <w:tcBorders>
              <w:bottom w:val="single" w:color="auto" w:sz="4" w:space="0"/>
            </w:tcBorders>
          </w:tcPr>
          <w:p>
            <w:pPr>
              <w:rPr>
                <w:rFonts w:ascii="宋体" w:hAnsi="宋体" w:cs="宋体"/>
                <w:szCs w:val="21"/>
              </w:rPr>
            </w:pPr>
            <w:r>
              <w:rPr>
                <w:rFonts w:hint="eastAsia" w:ascii="宋体" w:hAnsi="宋体" w:cs="宋体"/>
                <w:szCs w:val="21"/>
              </w:rPr>
              <w:t>验收标准：</w:t>
            </w: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验收内容：</w:t>
            </w:r>
          </w:p>
          <w:p>
            <w:pPr>
              <w:rPr>
                <w:rFonts w:ascii="宋体" w:hAnsi="宋体" w:cs="宋体"/>
                <w:szCs w:val="21"/>
              </w:rPr>
            </w:pPr>
            <w:r>
              <w:rPr>
                <w:rFonts w:hint="eastAsia" w:ascii="宋体" w:hAnsi="宋体" w:cs="宋体"/>
                <w:szCs w:val="21"/>
              </w:rPr>
              <w:t xml:space="preserve">1、本次产品验收内容包括：  </w:t>
            </w:r>
          </w:p>
          <w:p>
            <w:pPr>
              <w:rPr>
                <w:rFonts w:ascii="宋体" w:hAnsi="宋体" w:cs="宋体"/>
                <w:szCs w:val="21"/>
              </w:rPr>
            </w:pPr>
            <w:r>
              <w:rPr>
                <w:rFonts w:hint="eastAsia" w:ascii="宋体" w:hAnsi="宋体" w:cs="宋体"/>
                <w:szCs w:val="21"/>
              </w:rPr>
              <w:t xml:space="preserve">产品名称           数量             型号               序列号         </w:t>
            </w:r>
          </w:p>
          <w:p>
            <w:pPr>
              <w:ind w:firstLine="570"/>
              <w:rPr>
                <w:rFonts w:ascii="宋体" w:hAnsi="宋体" w:cs="宋体"/>
                <w:szCs w:val="21"/>
              </w:rPr>
            </w:pPr>
            <w:r>
              <w:rPr>
                <w:rFonts w:hint="eastAsia" w:ascii="宋体" w:hAnsi="宋体" w:cs="宋体"/>
                <w:szCs w:val="21"/>
              </w:rPr>
              <w:t xml:space="preserve">     </w:t>
            </w:r>
          </w:p>
          <w:p>
            <w:pPr>
              <w:rPr>
                <w:rFonts w:ascii="宋体" w:hAnsi="宋体" w:cs="宋体"/>
                <w:b/>
                <w:bCs/>
                <w:szCs w:val="21"/>
              </w:rPr>
            </w:pPr>
          </w:p>
          <w:p>
            <w:pPr>
              <w:ind w:left="180"/>
              <w:rPr>
                <w:rFonts w:ascii="宋体" w:hAnsi="宋体" w:cs="宋体"/>
                <w:b/>
                <w:bCs/>
                <w:szCs w:val="21"/>
              </w:rPr>
            </w:pPr>
            <w:r>
              <w:rPr>
                <w:rFonts w:hint="eastAsia" w:ascii="宋体" w:hAnsi="宋体" w:cs="宋体"/>
                <w:b/>
                <w:bCs/>
                <w:szCs w:val="21"/>
              </w:rPr>
              <w:t xml:space="preserve">                                                                                                  </w:t>
            </w:r>
          </w:p>
          <w:p>
            <w:pPr>
              <w:spacing w:line="360" w:lineRule="auto"/>
              <w:ind w:left="-2" w:leftChars="-1"/>
              <w:rPr>
                <w:rFonts w:ascii="宋体" w:hAnsi="宋体" w:cs="宋体"/>
                <w:szCs w:val="21"/>
              </w:rPr>
            </w:pPr>
          </w:p>
          <w:p>
            <w:pPr>
              <w:rPr>
                <w:rFonts w:ascii="宋体" w:hAnsi="宋体" w:cs="宋体"/>
                <w:szCs w:val="21"/>
              </w:rPr>
            </w:pP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0" w:hRule="atLeast"/>
          <w:jc w:val="center"/>
        </w:trPr>
        <w:tc>
          <w:tcPr>
            <w:tcW w:w="1183" w:type="dxa"/>
            <w:vAlign w:val="center"/>
          </w:tcPr>
          <w:p>
            <w:pPr>
              <w:wordWrap w:val="0"/>
              <w:jc w:val="center"/>
              <w:rPr>
                <w:rFonts w:ascii="宋体" w:hAnsi="宋体" w:cs="宋体"/>
                <w:szCs w:val="21"/>
              </w:rPr>
            </w:pPr>
            <w:r>
              <w:rPr>
                <w:rFonts w:hint="eastAsia" w:ascii="宋体" w:hAnsi="宋体" w:cs="宋体"/>
                <w:szCs w:val="21"/>
              </w:rPr>
              <w:t>验收结论</w:t>
            </w:r>
          </w:p>
        </w:tc>
        <w:tc>
          <w:tcPr>
            <w:tcW w:w="8203" w:type="dxa"/>
            <w:gridSpan w:val="5"/>
          </w:tcPr>
          <w:p>
            <w:pPr>
              <w:wordWrap w:val="0"/>
              <w:rPr>
                <w:rFonts w:ascii="宋体" w:hAnsi="宋体" w:cs="宋体"/>
                <w:szCs w:val="21"/>
              </w:rPr>
            </w:pPr>
            <w:r>
              <w:rPr>
                <w:rFonts w:hint="eastAsia" w:ascii="宋体" w:hAnsi="宋体" w:cs="宋体"/>
                <w:szCs w:val="21"/>
              </w:rPr>
              <w:t>1、</w:t>
            </w:r>
          </w:p>
          <w:p>
            <w:pPr>
              <w:wordWrap w:val="0"/>
              <w:rPr>
                <w:rFonts w:ascii="宋体" w:hAnsi="宋体" w:cs="宋体"/>
                <w:szCs w:val="21"/>
              </w:rPr>
            </w:pPr>
            <w:r>
              <w:rPr>
                <w:rFonts w:hint="eastAsia" w:ascii="宋体" w:hAnsi="宋体" w:cs="宋体"/>
                <w:szCs w:val="21"/>
              </w:rPr>
              <w:t>2、</w:t>
            </w:r>
          </w:p>
          <w:p>
            <w:pPr>
              <w:wordWrap w:val="0"/>
              <w:rPr>
                <w:rFonts w:ascii="宋体" w:hAnsi="宋体" w:cs="宋体"/>
                <w:szCs w:val="21"/>
              </w:rPr>
            </w:pPr>
            <w:r>
              <w:rPr>
                <w:rFonts w:hint="eastAsia" w:ascii="宋体" w:hAnsi="宋体" w:cs="宋体"/>
                <w:szCs w:val="21"/>
              </w:rPr>
              <w:t>3、</w:t>
            </w: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r>
              <w:rPr>
                <w:rFonts w:hint="eastAsia" w:ascii="宋体" w:hAnsi="宋体" w:cs="宋体"/>
                <w:szCs w:val="21"/>
              </w:rPr>
              <w:t>上述产品_____</w:t>
            </w:r>
            <w:r>
              <w:rPr>
                <w:rFonts w:hint="eastAsia" w:ascii="宋体" w:hAnsi="宋体" w:cs="宋体"/>
                <w:b/>
                <w:bCs/>
                <w:szCs w:val="21"/>
              </w:rPr>
              <w:t>（是／否）</w:t>
            </w:r>
            <w:r>
              <w:rPr>
                <w:rFonts w:hint="eastAsia" w:ascii="宋体" w:hAnsi="宋体" w:cs="宋体"/>
                <w:szCs w:val="21"/>
              </w:rPr>
              <w:t>已确认按照合同约定的验收要求完成安装验收。</w:t>
            </w:r>
          </w:p>
          <w:p>
            <w:pPr>
              <w:wordWrap w:val="0"/>
              <w:rPr>
                <w:rFonts w:ascii="宋体" w:hAnsi="宋体" w:cs="宋体"/>
                <w:szCs w:val="21"/>
              </w:rPr>
            </w:pP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1183" w:type="dxa"/>
            <w:vAlign w:val="center"/>
          </w:tcPr>
          <w:p>
            <w:pPr>
              <w:wordWrap w:val="0"/>
              <w:jc w:val="center"/>
              <w:rPr>
                <w:rFonts w:ascii="宋体" w:hAnsi="宋体" w:cs="宋体"/>
                <w:szCs w:val="21"/>
              </w:rPr>
            </w:pPr>
            <w:r>
              <w:rPr>
                <w:rFonts w:hint="eastAsia" w:ascii="宋体" w:hAnsi="宋体" w:cs="宋体"/>
                <w:szCs w:val="21"/>
              </w:rPr>
              <w:t>备注</w:t>
            </w:r>
          </w:p>
        </w:tc>
        <w:tc>
          <w:tcPr>
            <w:tcW w:w="8203" w:type="dxa"/>
            <w:gridSpan w:val="5"/>
            <w:vAlign w:val="center"/>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4320" w:type="dxa"/>
            <w:gridSpan w:val="3"/>
            <w:vAlign w:val="center"/>
          </w:tcPr>
          <w:p>
            <w:pPr>
              <w:wordWrap w:val="0"/>
              <w:rPr>
                <w:rFonts w:ascii="宋体" w:hAnsi="宋体" w:cs="宋体"/>
                <w:szCs w:val="21"/>
              </w:rPr>
            </w:pPr>
            <w:bookmarkStart w:id="99" w:name="_Hlk202174797"/>
            <w:r>
              <w:rPr>
                <w:rFonts w:hint="eastAsia" w:ascii="宋体" w:hAnsi="宋体" w:cs="宋体"/>
                <w:szCs w:val="21"/>
              </w:rPr>
              <w:t>甲方（签字或盖章）：</w:t>
            </w: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tc>
        <w:tc>
          <w:tcPr>
            <w:tcW w:w="5066" w:type="dxa"/>
            <w:gridSpan w:val="3"/>
            <w:vAlign w:val="center"/>
          </w:tcPr>
          <w:p>
            <w:pPr>
              <w:wordWrap w:val="0"/>
              <w:rPr>
                <w:rFonts w:ascii="宋体" w:hAnsi="宋体" w:cs="宋体"/>
                <w:szCs w:val="21"/>
              </w:rPr>
            </w:pPr>
            <w:r>
              <w:rPr>
                <w:rFonts w:hint="eastAsia" w:ascii="宋体" w:hAnsi="宋体" w:cs="宋体"/>
                <w:szCs w:val="21"/>
              </w:rPr>
              <w:t>乙方（签字或盖章）：</w:t>
            </w: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6" w:hRule="atLeast"/>
          <w:jc w:val="center"/>
        </w:trPr>
        <w:tc>
          <w:tcPr>
            <w:tcW w:w="4320" w:type="dxa"/>
            <w:gridSpan w:val="3"/>
            <w:vAlign w:val="center"/>
          </w:tcPr>
          <w:p>
            <w:pPr>
              <w:wordWrap w:val="0"/>
              <w:rPr>
                <w:rFonts w:ascii="宋体" w:hAnsi="宋体" w:cs="宋体"/>
                <w:szCs w:val="21"/>
              </w:rPr>
            </w:pPr>
            <w:r>
              <w:rPr>
                <w:rFonts w:hint="eastAsia" w:ascii="宋体" w:hAnsi="宋体" w:cs="宋体"/>
                <w:szCs w:val="21"/>
              </w:rPr>
              <w:t>丙方（签字或盖章）：</w:t>
            </w: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tc>
        <w:tc>
          <w:tcPr>
            <w:tcW w:w="5066" w:type="dxa"/>
            <w:gridSpan w:val="3"/>
            <w:vAlign w:val="center"/>
          </w:tcPr>
          <w:p>
            <w:pPr>
              <w:wordWrap w:val="0"/>
              <w:rPr>
                <w:rFonts w:ascii="宋体" w:hAnsi="宋体" w:cs="宋体"/>
                <w:szCs w:val="21"/>
              </w:rPr>
            </w:pPr>
          </w:p>
        </w:tc>
      </w:tr>
      <w:bookmarkEnd w:id="99"/>
    </w:tbl>
    <w:p>
      <w:pPr>
        <w:spacing w:before="120" w:beforeLines="50" w:line="312" w:lineRule="auto"/>
        <w:rPr>
          <w:rFonts w:ascii="宋体" w:hAnsi="宋体" w:cs="宋体"/>
          <w:szCs w:val="21"/>
        </w:rPr>
      </w:pPr>
    </w:p>
    <w:p>
      <w:pPr>
        <w:spacing w:before="120" w:beforeLines="50" w:line="312" w:lineRule="auto"/>
        <w:outlineLvl w:val="0"/>
        <w:rPr>
          <w:rFonts w:ascii="宋体" w:hAnsi="宋体" w:cs="宋体"/>
          <w:szCs w:val="21"/>
        </w:rPr>
      </w:pPr>
      <w:r>
        <w:rPr>
          <w:rFonts w:hint="eastAsia" w:ascii="宋体" w:hAnsi="宋体" w:cs="宋体"/>
          <w:szCs w:val="21"/>
        </w:rPr>
        <w:t>附件3：《功能清单》</w:t>
      </w:r>
    </w:p>
    <w:p>
      <w:pPr>
        <w:spacing w:before="120" w:beforeLines="50" w:line="312" w:lineRule="auto"/>
        <w:jc w:val="center"/>
        <w:outlineLvl w:val="1"/>
        <w:rPr>
          <w:rFonts w:ascii="宋体" w:hAnsi="宋体" w:cs="宋体"/>
          <w:b/>
          <w:szCs w:val="21"/>
        </w:rPr>
      </w:pPr>
      <w:r>
        <w:rPr>
          <w:rFonts w:hint="eastAsia" w:ascii="宋体" w:hAnsi="宋体" w:cs="宋体"/>
          <w:b/>
          <w:szCs w:val="21"/>
        </w:rPr>
        <w:t>功能清单</w:t>
      </w:r>
    </w:p>
    <w:p>
      <w:pPr>
        <w:spacing w:before="120" w:beforeLines="50" w:line="312" w:lineRule="auto"/>
        <w:rPr>
          <w:rFonts w:ascii="宋体" w:hAnsi="宋体" w:cs="宋体"/>
          <w:szCs w:val="21"/>
        </w:rPr>
      </w:pPr>
    </w:p>
    <w:tbl>
      <w:tblPr>
        <w:tblStyle w:val="64"/>
        <w:tblW w:w="8876" w:type="dxa"/>
        <w:jc w:val="center"/>
        <w:tblInd w:w="0" w:type="dxa"/>
        <w:tblLayout w:type="fixed"/>
        <w:tblCellMar>
          <w:top w:w="0" w:type="dxa"/>
          <w:left w:w="108" w:type="dxa"/>
          <w:bottom w:w="0" w:type="dxa"/>
          <w:right w:w="108" w:type="dxa"/>
        </w:tblCellMar>
      </w:tblPr>
      <w:tblGrid>
        <w:gridCol w:w="700"/>
        <w:gridCol w:w="1560"/>
        <w:gridCol w:w="2306"/>
        <w:gridCol w:w="4310"/>
      </w:tblGrid>
      <w:tr>
        <w:tblPrEx>
          <w:tblLayout w:type="fixed"/>
          <w:tblCellMar>
            <w:top w:w="0" w:type="dxa"/>
            <w:left w:w="108" w:type="dxa"/>
            <w:bottom w:w="0" w:type="dxa"/>
            <w:right w:w="108" w:type="dxa"/>
          </w:tblCellMar>
        </w:tblPrEx>
        <w:trPr>
          <w:trHeight w:val="270" w:hRule="atLeast"/>
          <w:tblHeader/>
          <w:jc w:val="center"/>
        </w:trPr>
        <w:tc>
          <w:tcPr>
            <w:tcW w:w="700" w:type="dxa"/>
            <w:tcBorders>
              <w:top w:val="single" w:color="auto" w:sz="4" w:space="0"/>
              <w:left w:val="single" w:color="auto" w:sz="4" w:space="0"/>
              <w:bottom w:val="single" w:color="auto" w:sz="4" w:space="0"/>
              <w:right w:val="single" w:color="auto" w:sz="4" w:space="0"/>
            </w:tcBorders>
            <w:shd w:val="clear" w:color="auto" w:fill="D9D9D9"/>
            <w:vAlign w:val="center"/>
          </w:tcPr>
          <w:p>
            <w:pPr>
              <w:jc w:val="center"/>
              <w:rPr>
                <w:rFonts w:ascii="宋体" w:hAnsi="宋体" w:cs="宋体"/>
                <w:b/>
                <w:szCs w:val="21"/>
              </w:rPr>
            </w:pPr>
            <w:r>
              <w:rPr>
                <w:rFonts w:hint="eastAsia" w:ascii="宋体" w:hAnsi="宋体" w:cs="宋体"/>
                <w:b/>
                <w:szCs w:val="21"/>
              </w:rPr>
              <w:t>序号</w:t>
            </w:r>
          </w:p>
        </w:tc>
        <w:tc>
          <w:tcPr>
            <w:tcW w:w="1560" w:type="dxa"/>
            <w:tcBorders>
              <w:top w:val="single" w:color="auto" w:sz="4" w:space="0"/>
              <w:left w:val="nil"/>
              <w:bottom w:val="single" w:color="auto" w:sz="4" w:space="0"/>
              <w:right w:val="single" w:color="auto" w:sz="4" w:space="0"/>
            </w:tcBorders>
            <w:shd w:val="clear" w:color="auto" w:fill="D9D9D9"/>
            <w:vAlign w:val="center"/>
          </w:tcPr>
          <w:p>
            <w:pPr>
              <w:jc w:val="center"/>
              <w:rPr>
                <w:rFonts w:ascii="宋体" w:hAnsi="宋体" w:cs="宋体"/>
                <w:b/>
                <w:szCs w:val="21"/>
              </w:rPr>
            </w:pPr>
            <w:r>
              <w:rPr>
                <w:rFonts w:hint="eastAsia" w:ascii="宋体" w:hAnsi="宋体" w:cs="宋体"/>
                <w:b/>
                <w:szCs w:val="21"/>
              </w:rPr>
              <w:t>建设内容</w:t>
            </w:r>
          </w:p>
        </w:tc>
        <w:tc>
          <w:tcPr>
            <w:tcW w:w="2306" w:type="dxa"/>
            <w:tcBorders>
              <w:top w:val="single" w:color="auto" w:sz="4" w:space="0"/>
              <w:left w:val="nil"/>
              <w:bottom w:val="single" w:color="auto" w:sz="4" w:space="0"/>
              <w:right w:val="single" w:color="auto" w:sz="4" w:space="0"/>
            </w:tcBorders>
            <w:shd w:val="clear" w:color="auto" w:fill="D9D9D9"/>
            <w:vAlign w:val="center"/>
          </w:tcPr>
          <w:p>
            <w:pPr>
              <w:jc w:val="center"/>
              <w:rPr>
                <w:rFonts w:ascii="宋体" w:hAnsi="宋体" w:cs="宋体"/>
                <w:b/>
                <w:szCs w:val="21"/>
              </w:rPr>
            </w:pPr>
            <w:r>
              <w:rPr>
                <w:rFonts w:hint="eastAsia" w:ascii="宋体" w:hAnsi="宋体" w:cs="宋体"/>
                <w:b/>
                <w:szCs w:val="21"/>
              </w:rPr>
              <w:t>主要功能</w:t>
            </w:r>
          </w:p>
        </w:tc>
        <w:tc>
          <w:tcPr>
            <w:tcW w:w="4310" w:type="dxa"/>
            <w:tcBorders>
              <w:top w:val="single" w:color="auto" w:sz="4" w:space="0"/>
              <w:left w:val="nil"/>
              <w:bottom w:val="single" w:color="auto" w:sz="4" w:space="0"/>
              <w:right w:val="single" w:color="auto" w:sz="4" w:space="0"/>
            </w:tcBorders>
            <w:shd w:val="clear" w:color="auto" w:fill="D9D9D9"/>
            <w:vAlign w:val="center"/>
          </w:tcPr>
          <w:p>
            <w:pPr>
              <w:jc w:val="center"/>
              <w:rPr>
                <w:rFonts w:ascii="宋体" w:hAnsi="宋体" w:cs="宋体"/>
                <w:b/>
                <w:szCs w:val="21"/>
              </w:rPr>
            </w:pPr>
            <w:r>
              <w:rPr>
                <w:rFonts w:hint="eastAsia" w:ascii="宋体" w:hAnsi="宋体" w:cs="宋体"/>
                <w:b/>
                <w:szCs w:val="21"/>
              </w:rPr>
              <w:t>功能说明</w:t>
            </w: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r>
              <w:rPr>
                <w:rFonts w:hint="eastAsia" w:ascii="宋体" w:hAnsi="宋体" w:cs="宋体"/>
                <w:color w:val="000000"/>
                <w:kern w:val="0"/>
                <w:szCs w:val="21"/>
              </w:rPr>
              <w:t>1</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4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4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4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4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4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4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4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restart"/>
            <w:tcBorders>
              <w:top w:val="nil"/>
              <w:left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left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54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6616" w:type="dxa"/>
            <w:gridSpan w:val="2"/>
            <w:tcBorders>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700"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宋体"/>
                <w:color w:val="000000"/>
                <w:kern w:val="0"/>
                <w:szCs w:val="21"/>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2306"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c>
          <w:tcPr>
            <w:tcW w:w="4310" w:type="dxa"/>
            <w:tcBorders>
              <w:top w:val="nil"/>
              <w:left w:val="nil"/>
              <w:bottom w:val="single" w:color="auto" w:sz="4" w:space="0"/>
              <w:right w:val="single" w:color="auto" w:sz="4" w:space="0"/>
            </w:tcBorders>
            <w:shd w:val="clear" w:color="auto" w:fill="auto"/>
            <w:vAlign w:val="center"/>
          </w:tcPr>
          <w:p>
            <w:pPr>
              <w:jc w:val="left"/>
              <w:rPr>
                <w:rFonts w:ascii="宋体" w:hAnsi="宋体" w:cs="宋体"/>
                <w:color w:val="000000"/>
                <w:kern w:val="0"/>
                <w:szCs w:val="21"/>
              </w:rPr>
            </w:pPr>
          </w:p>
        </w:tc>
      </w:tr>
    </w:tbl>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spacing w:before="120" w:beforeLines="50" w:line="312" w:lineRule="auto"/>
        <w:rPr>
          <w:rFonts w:ascii="宋体" w:hAnsi="宋体" w:cs="宋体"/>
          <w:szCs w:val="21"/>
        </w:rPr>
      </w:pPr>
    </w:p>
    <w:p>
      <w:pPr>
        <w:rPr>
          <w:rFonts w:ascii="宋体" w:hAnsi="宋体" w:cs="宋体"/>
          <w:szCs w:val="21"/>
        </w:rPr>
      </w:pPr>
      <w:r>
        <w:rPr>
          <w:rFonts w:hint="eastAsia" w:ascii="宋体" w:hAnsi="宋体" w:cs="宋体"/>
          <w:szCs w:val="21"/>
        </w:rPr>
        <w:br w:type="page"/>
      </w:r>
    </w:p>
    <w:p>
      <w:pPr>
        <w:spacing w:before="120" w:beforeLines="50" w:line="312" w:lineRule="auto"/>
        <w:outlineLvl w:val="0"/>
        <w:rPr>
          <w:rFonts w:ascii="宋体" w:hAnsi="宋体" w:cs="宋体"/>
          <w:szCs w:val="21"/>
        </w:rPr>
      </w:pPr>
      <w:r>
        <w:rPr>
          <w:rFonts w:hint="eastAsia" w:ascii="宋体" w:hAnsi="宋体" w:cs="宋体"/>
          <w:szCs w:val="21"/>
        </w:rPr>
        <w:t>附件4：《维护服务验收报告》</w:t>
      </w:r>
    </w:p>
    <w:p>
      <w:pPr>
        <w:ind w:firstLine="3403" w:firstLineChars="1614"/>
        <w:rPr>
          <w:rFonts w:ascii="宋体" w:hAnsi="宋体" w:cs="宋体"/>
          <w:b/>
          <w:bCs/>
          <w:szCs w:val="21"/>
        </w:rPr>
      </w:pPr>
      <w:r>
        <w:rPr>
          <w:rFonts w:hint="eastAsia" w:ascii="宋体" w:hAnsi="宋体" w:cs="宋体"/>
          <w:b/>
          <w:bCs/>
          <w:szCs w:val="21"/>
        </w:rPr>
        <w:t>维护服务验收报告</w:t>
      </w:r>
    </w:p>
    <w:p>
      <w:pPr>
        <w:ind w:firstLine="1488" w:firstLineChars="706"/>
        <w:rPr>
          <w:rFonts w:ascii="宋体" w:hAnsi="宋体" w:cs="宋体"/>
          <w:b/>
          <w:bCs/>
          <w:szCs w:val="21"/>
        </w:rPr>
      </w:pPr>
    </w:p>
    <w:tbl>
      <w:tblPr>
        <w:tblStyle w:val="64"/>
        <w:tblW w:w="9372" w:type="dxa"/>
        <w:jc w:val="center"/>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912"/>
        <w:gridCol w:w="2837"/>
        <w:gridCol w:w="1024"/>
        <w:gridCol w:w="22"/>
        <w:gridCol w:w="1973"/>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3" w:type="dxa"/>
            <w:gridSpan w:val="2"/>
          </w:tcPr>
          <w:p>
            <w:pPr>
              <w:rPr>
                <w:rFonts w:ascii="宋体" w:hAnsi="宋体" w:cs="宋体"/>
                <w:szCs w:val="21"/>
              </w:rPr>
            </w:pPr>
            <w:r>
              <w:rPr>
                <w:rFonts w:hint="eastAsia" w:ascii="宋体" w:hAnsi="宋体" w:cs="宋体"/>
                <w:szCs w:val="21"/>
              </w:rPr>
              <w:t>合同名称</w:t>
            </w:r>
          </w:p>
        </w:tc>
        <w:tc>
          <w:tcPr>
            <w:tcW w:w="3861" w:type="dxa"/>
            <w:gridSpan w:val="2"/>
          </w:tcPr>
          <w:p>
            <w:pPr>
              <w:pStyle w:val="239"/>
              <w:rPr>
                <w:rFonts w:cs="宋体"/>
                <w:szCs w:val="21"/>
              </w:rPr>
            </w:pPr>
          </w:p>
        </w:tc>
        <w:tc>
          <w:tcPr>
            <w:tcW w:w="1995" w:type="dxa"/>
            <w:gridSpan w:val="2"/>
          </w:tcPr>
          <w:p>
            <w:pPr>
              <w:pStyle w:val="239"/>
              <w:rPr>
                <w:rFonts w:cs="宋体"/>
                <w:szCs w:val="21"/>
              </w:rPr>
            </w:pPr>
            <w:r>
              <w:rPr>
                <w:rFonts w:hint="eastAsia" w:cs="宋体"/>
                <w:szCs w:val="21"/>
              </w:rPr>
              <w:t>系统名称</w:t>
            </w:r>
          </w:p>
        </w:tc>
        <w:tc>
          <w:tcPr>
            <w:tcW w:w="1923" w:type="dxa"/>
          </w:tcPr>
          <w:p>
            <w:pPr>
              <w:pStyle w:val="239"/>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93" w:type="dxa"/>
            <w:gridSpan w:val="2"/>
          </w:tcPr>
          <w:p>
            <w:pPr>
              <w:tabs>
                <w:tab w:val="right" w:pos="2019"/>
              </w:tabs>
              <w:rPr>
                <w:rFonts w:ascii="宋体" w:hAnsi="宋体" w:cs="宋体"/>
                <w:szCs w:val="21"/>
              </w:rPr>
            </w:pPr>
            <w:r>
              <w:rPr>
                <w:rFonts w:hint="eastAsia" w:ascii="宋体" w:hAnsi="宋体" w:cs="宋体"/>
                <w:szCs w:val="21"/>
              </w:rPr>
              <w:t>合同编号</w:t>
            </w:r>
          </w:p>
        </w:tc>
        <w:tc>
          <w:tcPr>
            <w:tcW w:w="3883" w:type="dxa"/>
            <w:gridSpan w:val="3"/>
          </w:tcPr>
          <w:p>
            <w:pPr>
              <w:rPr>
                <w:rFonts w:ascii="宋体" w:hAnsi="宋体" w:cs="宋体"/>
                <w:szCs w:val="21"/>
              </w:rPr>
            </w:pPr>
          </w:p>
        </w:tc>
        <w:tc>
          <w:tcPr>
            <w:tcW w:w="1973" w:type="dxa"/>
          </w:tcPr>
          <w:p>
            <w:pPr>
              <w:rPr>
                <w:rFonts w:ascii="宋体" w:hAnsi="宋体" w:cs="宋体"/>
                <w:szCs w:val="21"/>
              </w:rPr>
            </w:pPr>
            <w:r>
              <w:rPr>
                <w:rFonts w:hint="eastAsia" w:ascii="宋体" w:hAnsi="宋体" w:cs="宋体"/>
                <w:szCs w:val="21"/>
              </w:rPr>
              <w:t>验收时间</w:t>
            </w:r>
          </w:p>
        </w:tc>
        <w:tc>
          <w:tcPr>
            <w:tcW w:w="1923"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7" w:hRule="atLeast"/>
          <w:jc w:val="center"/>
        </w:trPr>
        <w:tc>
          <w:tcPr>
            <w:tcW w:w="1593" w:type="dxa"/>
            <w:gridSpan w:val="2"/>
          </w:tcPr>
          <w:p>
            <w:pPr>
              <w:rPr>
                <w:rFonts w:ascii="宋体" w:hAnsi="宋体" w:cs="宋体"/>
                <w:szCs w:val="21"/>
              </w:rPr>
            </w:pPr>
            <w:r>
              <w:rPr>
                <w:rFonts w:hint="eastAsia" w:ascii="宋体" w:hAnsi="宋体" w:cs="宋体"/>
                <w:szCs w:val="21"/>
              </w:rPr>
              <w:t>验收人员</w:t>
            </w:r>
          </w:p>
        </w:tc>
        <w:tc>
          <w:tcPr>
            <w:tcW w:w="7779" w:type="dxa"/>
            <w:gridSpan w:val="5"/>
          </w:tcPr>
          <w:p>
            <w:pPr>
              <w:rPr>
                <w:rFonts w:ascii="宋体" w:hAnsi="宋体" w:cs="宋体"/>
                <w:szCs w:val="21"/>
              </w:rPr>
            </w:pPr>
            <w:r>
              <w:rPr>
                <w:rFonts w:hint="eastAsia" w:ascii="宋体" w:hAnsi="宋体" w:cs="宋体"/>
                <w:szCs w:val="21"/>
              </w:rPr>
              <w:t>参与验收的甲方人员：</w:t>
            </w:r>
          </w:p>
          <w:p>
            <w:pPr>
              <w:rPr>
                <w:rFonts w:ascii="宋体" w:hAnsi="宋体" w:cs="宋体"/>
                <w:szCs w:val="21"/>
              </w:rPr>
            </w:pPr>
            <w:r>
              <w:rPr>
                <w:rFonts w:hint="eastAsia" w:ascii="宋体" w:hAnsi="宋体" w:cs="宋体"/>
                <w:szCs w:val="21"/>
              </w:rPr>
              <w:t>参与验收的乙方人员：</w:t>
            </w:r>
          </w:p>
          <w:p>
            <w:pPr>
              <w:rPr>
                <w:rFonts w:ascii="宋体" w:hAnsi="宋体" w:cs="宋体"/>
                <w:szCs w:val="21"/>
              </w:rPr>
            </w:pPr>
            <w:r>
              <w:rPr>
                <w:rFonts w:hint="eastAsia" w:ascii="宋体" w:hAnsi="宋体" w:cs="宋体"/>
                <w:szCs w:val="21"/>
              </w:rPr>
              <w:t>参与验收的丙方人员：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75" w:hRule="atLeast"/>
          <w:jc w:val="center"/>
        </w:trPr>
        <w:tc>
          <w:tcPr>
            <w:tcW w:w="681"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验收内容</w:t>
            </w:r>
          </w:p>
        </w:tc>
        <w:tc>
          <w:tcPr>
            <w:tcW w:w="8691" w:type="dxa"/>
            <w:gridSpan w:val="6"/>
            <w:tcBorders>
              <w:bottom w:val="single" w:color="auto" w:sz="4" w:space="0"/>
            </w:tcBorders>
          </w:tcPr>
          <w:p>
            <w:pPr>
              <w:rPr>
                <w:rFonts w:ascii="宋体" w:hAnsi="宋体" w:cs="宋体"/>
                <w:szCs w:val="21"/>
              </w:rPr>
            </w:pPr>
            <w:r>
              <w:rPr>
                <w:rFonts w:hint="eastAsia" w:ascii="宋体" w:hAnsi="宋体" w:cs="宋体"/>
                <w:szCs w:val="21"/>
              </w:rPr>
              <w:t>验收标准：</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验收内容：</w:t>
            </w:r>
          </w:p>
          <w:p>
            <w:pPr>
              <w:rPr>
                <w:rFonts w:ascii="宋体" w:hAnsi="宋体" w:cs="宋体"/>
                <w:szCs w:val="21"/>
              </w:rPr>
            </w:pPr>
            <w:r>
              <w:rPr>
                <w:rFonts w:hint="eastAsia" w:ascii="宋体" w:hAnsi="宋体" w:cs="宋体"/>
                <w:szCs w:val="21"/>
              </w:rPr>
              <w:t>1、</w:t>
            </w:r>
          </w:p>
          <w:p>
            <w:pPr>
              <w:rPr>
                <w:rFonts w:ascii="宋体" w:hAnsi="宋体" w:cs="宋体"/>
                <w:szCs w:val="21"/>
              </w:rPr>
            </w:pPr>
            <w:r>
              <w:rPr>
                <w:rFonts w:hint="eastAsia" w:ascii="宋体" w:hAnsi="宋体" w:cs="宋体"/>
                <w:szCs w:val="21"/>
              </w:rPr>
              <w:t>2、</w:t>
            </w:r>
          </w:p>
          <w:p>
            <w:pPr>
              <w:rPr>
                <w:rFonts w:ascii="宋体" w:hAnsi="宋体" w:cs="宋体"/>
                <w:szCs w:val="21"/>
              </w:rPr>
            </w:pPr>
            <w:r>
              <w:rPr>
                <w:rFonts w:hint="eastAsia" w:ascii="宋体" w:hAnsi="宋体" w:cs="宋体"/>
                <w:szCs w:val="21"/>
              </w:rPr>
              <w:t>3、</w:t>
            </w:r>
          </w:p>
          <w:p>
            <w:pPr>
              <w:rPr>
                <w:rFonts w:ascii="宋体" w:hAnsi="宋体" w:cs="宋体"/>
                <w:szCs w:val="21"/>
              </w:rPr>
            </w:pPr>
          </w:p>
          <w:p>
            <w:pPr>
              <w:rPr>
                <w:rFonts w:ascii="宋体" w:hAnsi="宋体" w:cs="宋体"/>
                <w:b/>
                <w:bCs/>
                <w:szCs w:val="21"/>
              </w:rPr>
            </w:pPr>
            <w:r>
              <w:rPr>
                <w:rFonts w:hint="eastAsia" w:ascii="宋体" w:hAnsi="宋体" w:cs="宋体"/>
                <w:b/>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76" w:hRule="atLeast"/>
          <w:jc w:val="center"/>
        </w:trPr>
        <w:tc>
          <w:tcPr>
            <w:tcW w:w="681" w:type="dxa"/>
            <w:vAlign w:val="center"/>
          </w:tcPr>
          <w:p>
            <w:pPr>
              <w:wordWrap w:val="0"/>
              <w:jc w:val="center"/>
              <w:rPr>
                <w:rFonts w:ascii="宋体" w:hAnsi="宋体" w:cs="宋体"/>
                <w:szCs w:val="21"/>
              </w:rPr>
            </w:pPr>
            <w:r>
              <w:rPr>
                <w:rFonts w:hint="eastAsia" w:ascii="宋体" w:hAnsi="宋体" w:cs="宋体"/>
                <w:szCs w:val="21"/>
              </w:rPr>
              <w:t>验收结论</w:t>
            </w:r>
          </w:p>
        </w:tc>
        <w:tc>
          <w:tcPr>
            <w:tcW w:w="8691" w:type="dxa"/>
            <w:gridSpan w:val="6"/>
          </w:tcPr>
          <w:p>
            <w:pPr>
              <w:wordWrap w:val="0"/>
              <w:rPr>
                <w:rFonts w:ascii="宋体" w:hAnsi="宋体" w:cs="宋体"/>
                <w:szCs w:val="21"/>
              </w:rPr>
            </w:pPr>
            <w:r>
              <w:rPr>
                <w:rFonts w:hint="eastAsia" w:ascii="宋体" w:hAnsi="宋体" w:cs="宋体"/>
                <w:szCs w:val="21"/>
              </w:rPr>
              <w:t>1、</w:t>
            </w:r>
          </w:p>
          <w:p>
            <w:pPr>
              <w:wordWrap w:val="0"/>
              <w:rPr>
                <w:rFonts w:ascii="宋体" w:hAnsi="宋体" w:cs="宋体"/>
                <w:szCs w:val="21"/>
              </w:rPr>
            </w:pPr>
            <w:r>
              <w:rPr>
                <w:rFonts w:hint="eastAsia" w:ascii="宋体" w:hAnsi="宋体" w:cs="宋体"/>
                <w:szCs w:val="21"/>
              </w:rPr>
              <w:t>2、</w:t>
            </w:r>
          </w:p>
          <w:p>
            <w:pPr>
              <w:wordWrap w:val="0"/>
              <w:rPr>
                <w:rFonts w:ascii="宋体" w:hAnsi="宋体" w:cs="宋体"/>
                <w:szCs w:val="21"/>
              </w:rPr>
            </w:pPr>
            <w:r>
              <w:rPr>
                <w:rFonts w:hint="eastAsia" w:ascii="宋体" w:hAnsi="宋体" w:cs="宋体"/>
                <w:szCs w:val="21"/>
              </w:rPr>
              <w:t>3、</w:t>
            </w: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r>
              <w:rPr>
                <w:rFonts w:hint="eastAsia" w:ascii="宋体" w:hAnsi="宋体" w:cs="宋体"/>
                <w:szCs w:val="21"/>
              </w:rPr>
              <w:t>上述系统_____</w:t>
            </w:r>
            <w:r>
              <w:rPr>
                <w:rFonts w:hint="eastAsia" w:ascii="宋体" w:hAnsi="宋体" w:cs="宋体"/>
                <w:b/>
                <w:bCs/>
                <w:szCs w:val="21"/>
              </w:rPr>
              <w:t>（是／否）</w:t>
            </w:r>
            <w:r>
              <w:rPr>
                <w:rFonts w:hint="eastAsia" w:ascii="宋体" w:hAnsi="宋体" w:cs="宋体"/>
                <w:szCs w:val="21"/>
              </w:rPr>
              <w:t>已确认按照合同内容完成维护服务验收。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681" w:type="dxa"/>
            <w:vAlign w:val="center"/>
          </w:tcPr>
          <w:p>
            <w:pPr>
              <w:wordWrap w:val="0"/>
              <w:jc w:val="center"/>
              <w:rPr>
                <w:rFonts w:ascii="宋体" w:hAnsi="宋体" w:cs="宋体"/>
                <w:szCs w:val="21"/>
              </w:rPr>
            </w:pPr>
            <w:r>
              <w:rPr>
                <w:rFonts w:hint="eastAsia" w:ascii="宋体" w:hAnsi="宋体" w:cs="宋体"/>
                <w:szCs w:val="21"/>
              </w:rPr>
              <w:t>备注</w:t>
            </w:r>
          </w:p>
        </w:tc>
        <w:tc>
          <w:tcPr>
            <w:tcW w:w="8691" w:type="dxa"/>
            <w:gridSpan w:val="6"/>
            <w:vAlign w:val="center"/>
          </w:tcPr>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4430" w:type="dxa"/>
            <w:gridSpan w:val="3"/>
            <w:vAlign w:val="center"/>
          </w:tcPr>
          <w:p>
            <w:pPr>
              <w:wordWrap w:val="0"/>
              <w:rPr>
                <w:rFonts w:ascii="宋体" w:hAnsi="宋体" w:cs="宋体"/>
                <w:szCs w:val="21"/>
              </w:rPr>
            </w:pPr>
            <w:r>
              <w:rPr>
                <w:rFonts w:hint="eastAsia" w:ascii="宋体" w:hAnsi="宋体" w:cs="宋体"/>
                <w:szCs w:val="21"/>
              </w:rPr>
              <w:t>甲方（签字或盖章）：</w:t>
            </w: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tc>
        <w:tc>
          <w:tcPr>
            <w:tcW w:w="4942" w:type="dxa"/>
            <w:gridSpan w:val="4"/>
            <w:vAlign w:val="center"/>
          </w:tcPr>
          <w:p>
            <w:pPr>
              <w:spacing w:line="480" w:lineRule="exact"/>
              <w:rPr>
                <w:rFonts w:ascii="宋体" w:hAnsi="宋体" w:cs="宋体"/>
                <w:szCs w:val="21"/>
              </w:rPr>
            </w:pPr>
            <w:r>
              <w:rPr>
                <w:rFonts w:hint="eastAsia" w:ascii="宋体" w:hAnsi="宋体" w:cs="宋体"/>
                <w:szCs w:val="21"/>
              </w:rPr>
              <w:t>乙方（签字或盖章）：</w:t>
            </w: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9" w:hRule="atLeast"/>
          <w:jc w:val="center"/>
        </w:trPr>
        <w:tc>
          <w:tcPr>
            <w:tcW w:w="4430" w:type="dxa"/>
            <w:gridSpan w:val="3"/>
            <w:tcBorders>
              <w:top w:val="single" w:color="auto" w:sz="4" w:space="0"/>
              <w:left w:val="single" w:color="auto" w:sz="4" w:space="0"/>
              <w:bottom w:val="single" w:color="auto" w:sz="4" w:space="0"/>
              <w:right w:val="single" w:color="auto" w:sz="4" w:space="0"/>
            </w:tcBorders>
            <w:vAlign w:val="center"/>
          </w:tcPr>
          <w:p>
            <w:pPr>
              <w:wordWrap w:val="0"/>
              <w:rPr>
                <w:rFonts w:ascii="宋体" w:hAnsi="宋体" w:cs="宋体"/>
                <w:szCs w:val="21"/>
              </w:rPr>
            </w:pPr>
            <w:r>
              <w:rPr>
                <w:rFonts w:hint="eastAsia" w:ascii="宋体" w:hAnsi="宋体" w:cs="宋体"/>
                <w:szCs w:val="21"/>
              </w:rPr>
              <w:t>丙方（签字或盖章）：</w:t>
            </w: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p>
            <w:pPr>
              <w:wordWrap w:val="0"/>
              <w:rPr>
                <w:rFonts w:ascii="宋体" w:hAnsi="宋体" w:cs="宋体"/>
                <w:szCs w:val="21"/>
              </w:rPr>
            </w:pPr>
          </w:p>
        </w:tc>
        <w:tc>
          <w:tcPr>
            <w:tcW w:w="4942" w:type="dxa"/>
            <w:gridSpan w:val="4"/>
            <w:tcBorders>
              <w:top w:val="single" w:color="auto" w:sz="4" w:space="0"/>
              <w:left w:val="single" w:color="auto" w:sz="4" w:space="0"/>
              <w:bottom w:val="single" w:color="auto" w:sz="4" w:space="0"/>
              <w:right w:val="single" w:color="auto" w:sz="4" w:space="0"/>
            </w:tcBorders>
            <w:vAlign w:val="center"/>
          </w:tcPr>
          <w:p>
            <w:pPr>
              <w:spacing w:line="480" w:lineRule="exact"/>
              <w:rPr>
                <w:rFonts w:ascii="宋体" w:hAnsi="宋体" w:cs="宋体"/>
                <w:szCs w:val="21"/>
              </w:rPr>
            </w:pPr>
          </w:p>
          <w:p>
            <w:pPr>
              <w:spacing w:line="480" w:lineRule="exact"/>
              <w:rPr>
                <w:rFonts w:ascii="宋体" w:hAnsi="宋体" w:cs="宋体"/>
                <w:szCs w:val="21"/>
              </w:rPr>
            </w:pPr>
          </w:p>
          <w:p>
            <w:pPr>
              <w:spacing w:line="480" w:lineRule="exact"/>
              <w:rPr>
                <w:rFonts w:ascii="宋体" w:hAnsi="宋体" w:cs="宋体"/>
                <w:szCs w:val="21"/>
              </w:rPr>
            </w:pPr>
          </w:p>
          <w:p>
            <w:pPr>
              <w:spacing w:line="480" w:lineRule="exact"/>
              <w:rPr>
                <w:rFonts w:ascii="宋体" w:hAnsi="宋体" w:cs="宋体"/>
                <w:szCs w:val="21"/>
              </w:rPr>
            </w:pPr>
          </w:p>
        </w:tc>
      </w:tr>
    </w:tbl>
    <w:p/>
    <w:p>
      <w:pPr>
        <w:spacing w:line="360" w:lineRule="auto"/>
        <w:rPr>
          <w:rFonts w:ascii="仿宋" w:hAnsi="仿宋" w:eastAsia="仿宋"/>
          <w:sz w:val="32"/>
        </w:rPr>
      </w:pPr>
      <w:r>
        <w:rPr>
          <w:rFonts w:hint="eastAsia" w:ascii="宋体" w:hAnsi="宋体"/>
          <w:kern w:val="1"/>
          <w:szCs w:val="21"/>
        </w:rPr>
        <w:br w:type="page"/>
      </w:r>
      <w:r>
        <w:rPr>
          <w:rFonts w:hint="eastAsia" w:ascii="宋体" w:hAnsi="宋体" w:cs="宋体"/>
          <w:szCs w:val="21"/>
        </w:rPr>
        <w:t>附件5：售后维护清单</w:t>
      </w:r>
    </w:p>
    <w:tbl>
      <w:tblPr>
        <w:tblStyle w:val="64"/>
        <w:tblW w:w="8753" w:type="dxa"/>
        <w:tblInd w:w="93" w:type="dxa"/>
        <w:tblLayout w:type="fixed"/>
        <w:tblCellMar>
          <w:top w:w="0" w:type="dxa"/>
          <w:left w:w="108" w:type="dxa"/>
          <w:bottom w:w="0" w:type="dxa"/>
          <w:right w:w="108" w:type="dxa"/>
        </w:tblCellMar>
      </w:tblPr>
      <w:tblGrid>
        <w:gridCol w:w="1294"/>
        <w:gridCol w:w="1506"/>
        <w:gridCol w:w="1890"/>
        <w:gridCol w:w="1118"/>
        <w:gridCol w:w="1118"/>
        <w:gridCol w:w="1827"/>
      </w:tblGrid>
      <w:tr>
        <w:tblPrEx>
          <w:tblLayout w:type="fixed"/>
          <w:tblCellMar>
            <w:top w:w="0" w:type="dxa"/>
            <w:left w:w="108" w:type="dxa"/>
            <w:bottom w:w="0" w:type="dxa"/>
            <w:right w:w="108" w:type="dxa"/>
          </w:tblCellMar>
        </w:tblPrEx>
        <w:trPr>
          <w:trHeight w:val="513" w:hRule="atLeast"/>
        </w:trPr>
        <w:tc>
          <w:tcPr>
            <w:tcW w:w="12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
                <w:bCs/>
                <w:szCs w:val="21"/>
              </w:rPr>
            </w:pPr>
            <w:r>
              <w:rPr>
                <w:rFonts w:hint="eastAsia" w:ascii="宋体" w:hAnsi="宋体" w:cs="宋体"/>
                <w:b/>
                <w:bCs/>
                <w:szCs w:val="21"/>
              </w:rPr>
              <w:t>类型</w:t>
            </w:r>
          </w:p>
        </w:tc>
        <w:tc>
          <w:tcPr>
            <w:tcW w:w="1506"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szCs w:val="21"/>
              </w:rPr>
            </w:pPr>
            <w:r>
              <w:rPr>
                <w:rFonts w:hint="eastAsia" w:ascii="宋体" w:hAnsi="宋体" w:cs="宋体"/>
                <w:b/>
                <w:bCs/>
                <w:szCs w:val="21"/>
              </w:rPr>
              <w:t>产品名称</w:t>
            </w:r>
          </w:p>
        </w:tc>
        <w:tc>
          <w:tcPr>
            <w:tcW w:w="1890"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szCs w:val="21"/>
              </w:rPr>
            </w:pPr>
            <w:r>
              <w:rPr>
                <w:rFonts w:hint="eastAsia" w:ascii="宋体" w:hAnsi="宋体" w:cs="宋体"/>
                <w:b/>
                <w:bCs/>
                <w:szCs w:val="21"/>
              </w:rPr>
              <w:t>数量（台）</w:t>
            </w:r>
          </w:p>
        </w:tc>
        <w:tc>
          <w:tcPr>
            <w:tcW w:w="111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szCs w:val="21"/>
              </w:rPr>
            </w:pPr>
            <w:r>
              <w:rPr>
                <w:rFonts w:hint="eastAsia" w:ascii="宋体" w:hAnsi="宋体" w:cs="宋体"/>
                <w:b/>
                <w:bCs/>
                <w:szCs w:val="21"/>
              </w:rPr>
              <w:t>单价/元</w:t>
            </w:r>
          </w:p>
        </w:tc>
        <w:tc>
          <w:tcPr>
            <w:tcW w:w="1118"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szCs w:val="21"/>
              </w:rPr>
            </w:pPr>
            <w:r>
              <w:rPr>
                <w:rFonts w:hint="eastAsia" w:ascii="宋体" w:hAnsi="宋体" w:cs="宋体"/>
                <w:b/>
                <w:bCs/>
                <w:szCs w:val="21"/>
              </w:rPr>
              <w:t>总价/元</w:t>
            </w:r>
          </w:p>
        </w:tc>
        <w:tc>
          <w:tcPr>
            <w:tcW w:w="1827"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
                <w:bCs/>
                <w:szCs w:val="21"/>
              </w:rPr>
            </w:pPr>
            <w:r>
              <w:rPr>
                <w:rFonts w:hint="eastAsia" w:ascii="宋体" w:hAnsi="宋体" w:cs="宋体"/>
                <w:b/>
                <w:bCs/>
                <w:szCs w:val="21"/>
              </w:rPr>
              <w:t>说明</w:t>
            </w:r>
          </w:p>
        </w:tc>
      </w:tr>
      <w:tr>
        <w:tblPrEx>
          <w:tblLayout w:type="fixed"/>
          <w:tblCellMar>
            <w:top w:w="0" w:type="dxa"/>
            <w:left w:w="108" w:type="dxa"/>
            <w:bottom w:w="0" w:type="dxa"/>
            <w:right w:w="108" w:type="dxa"/>
          </w:tblCellMar>
        </w:tblPrEx>
        <w:trPr>
          <w:trHeight w:val="1025" w:hRule="atLeast"/>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p>
        </w:tc>
        <w:tc>
          <w:tcPr>
            <w:tcW w:w="1506"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sz w:val="20"/>
                <w:szCs w:val="20"/>
              </w:rPr>
            </w:pPr>
          </w:p>
        </w:tc>
      </w:tr>
      <w:tr>
        <w:tblPrEx>
          <w:tblLayout w:type="fixed"/>
          <w:tblCellMar>
            <w:top w:w="0" w:type="dxa"/>
            <w:left w:w="108" w:type="dxa"/>
            <w:bottom w:w="0" w:type="dxa"/>
            <w:right w:w="108" w:type="dxa"/>
          </w:tblCellMar>
        </w:tblPrEx>
        <w:trPr>
          <w:trHeight w:val="965" w:hRule="atLeast"/>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p>
        </w:tc>
        <w:tc>
          <w:tcPr>
            <w:tcW w:w="1506"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sz w:val="20"/>
                <w:szCs w:val="20"/>
              </w:rPr>
            </w:pPr>
          </w:p>
        </w:tc>
      </w:tr>
      <w:tr>
        <w:tblPrEx>
          <w:tblLayout w:type="fixed"/>
          <w:tblCellMar>
            <w:top w:w="0" w:type="dxa"/>
            <w:left w:w="108" w:type="dxa"/>
            <w:bottom w:w="0" w:type="dxa"/>
            <w:right w:w="108" w:type="dxa"/>
          </w:tblCellMar>
        </w:tblPrEx>
        <w:trPr>
          <w:trHeight w:val="1131" w:hRule="atLeast"/>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p>
        </w:tc>
        <w:tc>
          <w:tcPr>
            <w:tcW w:w="1506"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sz w:val="20"/>
                <w:szCs w:val="20"/>
              </w:rPr>
            </w:pPr>
          </w:p>
        </w:tc>
      </w:tr>
      <w:tr>
        <w:tblPrEx>
          <w:tblLayout w:type="fixed"/>
          <w:tblCellMar>
            <w:top w:w="0" w:type="dxa"/>
            <w:left w:w="108" w:type="dxa"/>
            <w:bottom w:w="0" w:type="dxa"/>
            <w:right w:w="108" w:type="dxa"/>
          </w:tblCellMar>
        </w:tblPrEx>
        <w:trPr>
          <w:trHeight w:val="1538" w:hRule="atLeast"/>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p>
        </w:tc>
        <w:tc>
          <w:tcPr>
            <w:tcW w:w="1506"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sz w:val="20"/>
                <w:szCs w:val="20"/>
              </w:rPr>
            </w:pPr>
          </w:p>
        </w:tc>
      </w:tr>
      <w:tr>
        <w:tblPrEx>
          <w:tblLayout w:type="fixed"/>
          <w:tblCellMar>
            <w:top w:w="0" w:type="dxa"/>
            <w:left w:w="108" w:type="dxa"/>
            <w:bottom w:w="0" w:type="dxa"/>
            <w:right w:w="108" w:type="dxa"/>
          </w:tblCellMar>
        </w:tblPrEx>
        <w:trPr>
          <w:trHeight w:val="769" w:hRule="atLeast"/>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p>
        </w:tc>
        <w:tc>
          <w:tcPr>
            <w:tcW w:w="1506"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r>
      <w:tr>
        <w:tblPrEx>
          <w:tblLayout w:type="fixed"/>
          <w:tblCellMar>
            <w:top w:w="0" w:type="dxa"/>
            <w:left w:w="108" w:type="dxa"/>
            <w:bottom w:w="0" w:type="dxa"/>
            <w:right w:w="108" w:type="dxa"/>
          </w:tblCellMar>
        </w:tblPrEx>
        <w:trPr>
          <w:trHeight w:val="769" w:hRule="atLeast"/>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p>
        </w:tc>
        <w:tc>
          <w:tcPr>
            <w:tcW w:w="1506"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r>
      <w:tr>
        <w:tblPrEx>
          <w:tblLayout w:type="fixed"/>
          <w:tblCellMar>
            <w:top w:w="0" w:type="dxa"/>
            <w:left w:w="108" w:type="dxa"/>
            <w:bottom w:w="0" w:type="dxa"/>
            <w:right w:w="108" w:type="dxa"/>
          </w:tblCellMar>
        </w:tblPrEx>
        <w:trPr>
          <w:trHeight w:val="769" w:hRule="atLeast"/>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p>
        </w:tc>
        <w:tc>
          <w:tcPr>
            <w:tcW w:w="1506"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r>
      <w:tr>
        <w:tblPrEx>
          <w:tblLayout w:type="fixed"/>
          <w:tblCellMar>
            <w:top w:w="0" w:type="dxa"/>
            <w:left w:w="108" w:type="dxa"/>
            <w:bottom w:w="0" w:type="dxa"/>
            <w:right w:w="108" w:type="dxa"/>
          </w:tblCellMar>
        </w:tblPrEx>
        <w:trPr>
          <w:trHeight w:val="769" w:hRule="atLeast"/>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p>
        </w:tc>
        <w:tc>
          <w:tcPr>
            <w:tcW w:w="1506"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r>
      <w:tr>
        <w:tblPrEx>
          <w:tblLayout w:type="fixed"/>
          <w:tblCellMar>
            <w:top w:w="0" w:type="dxa"/>
            <w:left w:w="108" w:type="dxa"/>
            <w:bottom w:w="0" w:type="dxa"/>
            <w:right w:w="108" w:type="dxa"/>
          </w:tblCellMar>
        </w:tblPrEx>
        <w:trPr>
          <w:trHeight w:val="588" w:hRule="atLeast"/>
        </w:trPr>
        <w:tc>
          <w:tcPr>
            <w:tcW w:w="1294" w:type="dxa"/>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szCs w:val="21"/>
              </w:rPr>
            </w:pPr>
          </w:p>
        </w:tc>
        <w:tc>
          <w:tcPr>
            <w:tcW w:w="1506"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890"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c>
          <w:tcPr>
            <w:tcW w:w="11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szCs w:val="21"/>
              </w:rPr>
            </w:pPr>
          </w:p>
        </w:tc>
        <w:tc>
          <w:tcPr>
            <w:tcW w:w="1827" w:type="dxa"/>
            <w:tcBorders>
              <w:top w:val="nil"/>
              <w:left w:val="nil"/>
              <w:bottom w:val="single" w:color="auto" w:sz="4" w:space="0"/>
              <w:right w:val="single" w:color="auto" w:sz="4" w:space="0"/>
            </w:tcBorders>
            <w:shd w:val="clear" w:color="auto" w:fill="auto"/>
            <w:vAlign w:val="center"/>
          </w:tcPr>
          <w:p>
            <w:pPr>
              <w:widowControl/>
              <w:rPr>
                <w:rFonts w:ascii="宋体" w:hAnsi="宋体" w:cs="宋体"/>
                <w:szCs w:val="21"/>
              </w:rPr>
            </w:pPr>
          </w:p>
        </w:tc>
      </w:tr>
    </w:tbl>
    <w:p>
      <w:pPr>
        <w:spacing w:line="360" w:lineRule="auto"/>
        <w:rPr>
          <w:rFonts w:ascii="仿宋" w:hAnsi="仿宋" w:eastAsia="仿宋"/>
          <w:sz w:val="24"/>
        </w:rPr>
      </w:pPr>
    </w:p>
    <w:p>
      <w:pPr>
        <w:rPr>
          <w:rFonts w:ascii="宋体" w:hAnsi="宋体"/>
          <w:kern w:val="1"/>
          <w:szCs w:val="21"/>
        </w:rPr>
      </w:pPr>
    </w:p>
    <w:p>
      <w:pPr>
        <w:rPr>
          <w:rFonts w:ascii="宋体" w:hAnsi="宋体"/>
          <w:kern w:val="1"/>
          <w:szCs w:val="21"/>
        </w:rPr>
      </w:pPr>
      <w:r>
        <w:rPr>
          <w:rFonts w:hint="eastAsia" w:ascii="宋体" w:hAnsi="宋体"/>
          <w:kern w:val="1"/>
          <w:szCs w:val="21"/>
        </w:rPr>
        <w:br w:type="page"/>
      </w:r>
    </w:p>
    <w:p>
      <w:pPr>
        <w:pStyle w:val="4"/>
        <w:rPr>
          <w:kern w:val="1"/>
          <w:szCs w:val="21"/>
        </w:rPr>
      </w:pPr>
      <w:r>
        <w:rPr>
          <w:rFonts w:hint="eastAsia"/>
          <w:kern w:val="1"/>
          <w:szCs w:val="21"/>
        </w:rPr>
        <w:t>第五部分 评审办法</w:t>
      </w:r>
      <w:bookmarkEnd w:id="89"/>
    </w:p>
    <w:p>
      <w:pPr>
        <w:adjustRightInd w:val="0"/>
        <w:snapToGrid w:val="0"/>
        <w:spacing w:line="360" w:lineRule="auto"/>
        <w:ind w:firstLine="422" w:firstLineChars="200"/>
        <w:outlineLvl w:val="2"/>
        <w:rPr>
          <w:rFonts w:ascii="宋体" w:hAnsi="宋体"/>
          <w:b/>
          <w:kern w:val="1"/>
          <w:szCs w:val="21"/>
        </w:rPr>
      </w:pPr>
      <w:bookmarkStart w:id="100" w:name="_Toc5805712"/>
      <w:r>
        <w:rPr>
          <w:rFonts w:hint="eastAsia" w:ascii="宋体" w:hAnsi="宋体"/>
          <w:b/>
          <w:kern w:val="1"/>
          <w:szCs w:val="21"/>
        </w:rPr>
        <w:t>一、总则</w:t>
      </w:r>
      <w:bookmarkEnd w:id="100"/>
    </w:p>
    <w:p>
      <w:pPr>
        <w:spacing w:line="360" w:lineRule="auto"/>
        <w:ind w:firstLine="420" w:firstLineChars="200"/>
        <w:rPr>
          <w:rFonts w:ascii="宋体" w:hAnsi="宋体" w:cs="宋体"/>
          <w:kern w:val="1"/>
        </w:rPr>
      </w:pPr>
      <w:r>
        <w:rPr>
          <w:rFonts w:ascii="宋体" w:hAnsi="宋体" w:cs="宋体"/>
          <w:kern w:val="1"/>
        </w:rPr>
        <w:t>1.</w:t>
      </w:r>
      <w:r>
        <w:rPr>
          <w:rFonts w:hint="eastAsia" w:ascii="宋体" w:hAnsi="宋体" w:cs="宋体"/>
          <w:kern w:val="1"/>
        </w:rPr>
        <w:t>项目评审委员会（也称“评标委员会”）</w:t>
      </w:r>
    </w:p>
    <w:p>
      <w:pPr>
        <w:spacing w:line="360" w:lineRule="auto"/>
        <w:ind w:firstLine="420" w:firstLineChars="200"/>
        <w:rPr>
          <w:rFonts w:ascii="Calibri" w:hAnsi="Calibri" w:cs="宋体"/>
          <w:kern w:val="1"/>
        </w:rPr>
      </w:pPr>
      <w:r>
        <w:rPr>
          <w:rFonts w:ascii="宋体" w:hAnsi="宋体" w:cs="宋体"/>
          <w:kern w:val="1"/>
        </w:rPr>
        <w:t>1.1</w:t>
      </w:r>
      <w:r>
        <w:rPr>
          <w:rFonts w:hint="eastAsia" w:ascii="宋体" w:hAnsi="宋体" w:cs="宋体"/>
          <w:kern w:val="1"/>
        </w:rPr>
        <w:t>本次采购的</w:t>
      </w:r>
      <w:r>
        <w:rPr>
          <w:rFonts w:hint="eastAsia" w:ascii="宋体" w:hAnsi="宋体"/>
          <w:color w:val="000000"/>
          <w:kern w:val="1"/>
          <w:szCs w:val="21"/>
        </w:rPr>
        <w:t>评审工作由依法组建的项目评审委员会</w:t>
      </w:r>
      <w:r>
        <w:rPr>
          <w:rFonts w:hint="eastAsia" w:ascii="宋体" w:hAnsi="宋体"/>
          <w:color w:val="000000"/>
          <w:kern w:val="1"/>
          <w:szCs w:val="21"/>
          <w:u w:val="single"/>
        </w:rPr>
        <w:t>7</w:t>
      </w:r>
      <w:r>
        <w:rPr>
          <w:rFonts w:hint="eastAsia" w:ascii="宋体" w:hAnsi="宋体"/>
          <w:color w:val="000000"/>
          <w:kern w:val="1"/>
          <w:szCs w:val="21"/>
        </w:rPr>
        <w:t>人负责完成</w:t>
      </w:r>
      <w:r>
        <w:rPr>
          <w:rFonts w:hint="eastAsia" w:ascii="宋体" w:hAnsi="宋体"/>
          <w:kern w:val="1"/>
        </w:rPr>
        <w:t>，任何人不得干预。</w:t>
      </w:r>
    </w:p>
    <w:p>
      <w:pPr>
        <w:tabs>
          <w:tab w:val="left" w:pos="8280"/>
        </w:tabs>
        <w:spacing w:line="360" w:lineRule="auto"/>
        <w:ind w:firstLine="420" w:firstLineChars="200"/>
        <w:rPr>
          <w:rFonts w:ascii="宋体" w:hAnsi="宋体" w:cs="宋体"/>
          <w:kern w:val="1"/>
        </w:rPr>
      </w:pPr>
      <w:r>
        <w:rPr>
          <w:rFonts w:hint="eastAsia" w:ascii="宋体" w:hAnsi="宋体" w:cs="宋体"/>
          <w:kern w:val="1"/>
        </w:rPr>
        <w:t>1.2项目评审委员会将按照招标文件确定的评审方法进行评审。项目评审委员会将本着公平、公正、科学、择优的原则，严格按照法律法规和招标文件的要求推荐评审结果。如发现项目评审委员会的工作明显偏离招标文件的要求，或违反国家法律法规，采购人有权解散项目评审委员会，重新组织招标或评审。</w:t>
      </w:r>
    </w:p>
    <w:p>
      <w:pPr>
        <w:tabs>
          <w:tab w:val="left" w:pos="8280"/>
        </w:tabs>
        <w:spacing w:line="360" w:lineRule="auto"/>
        <w:ind w:firstLine="420" w:firstLineChars="200"/>
        <w:rPr>
          <w:rFonts w:ascii="宋体" w:hAnsi="宋体" w:cs="宋体"/>
          <w:kern w:val="1"/>
        </w:rPr>
      </w:pPr>
      <w:r>
        <w:rPr>
          <w:rFonts w:hint="eastAsia" w:ascii="宋体" w:hAnsi="宋体" w:cs="宋体"/>
          <w:kern w:val="1"/>
        </w:rPr>
        <w:t>1.3评审期间，采购人及项目评审委员会不得对招标文件中一些涉及竞争的公平、公正性重要内容（包括带“★”项）进行现场临时修改调整，也不得单独私下与投标人进行联系接触。</w:t>
      </w:r>
    </w:p>
    <w:p>
      <w:pPr>
        <w:tabs>
          <w:tab w:val="left" w:pos="8280"/>
        </w:tabs>
        <w:spacing w:line="360" w:lineRule="auto"/>
        <w:ind w:firstLine="420" w:firstLineChars="200"/>
        <w:rPr>
          <w:rFonts w:ascii="宋体" w:hAnsi="宋体" w:cs="宋体"/>
          <w:kern w:val="1"/>
        </w:rPr>
      </w:pPr>
      <w:r>
        <w:rPr>
          <w:rFonts w:hint="eastAsia" w:ascii="宋体" w:hAnsi="宋体" w:cs="宋体"/>
          <w:kern w:val="1"/>
        </w:rPr>
        <w:t>1.4 项目评审委员会判断投标文件的有效性、合格性和响应情况，仅依赖于投标人最基本的商业诚信和所递交一切投标文件的真实表述，不额外主动寻求外部证据，不受与本项目无直接关联的外部信息、传言而影响自身的专业判断。</w:t>
      </w:r>
    </w:p>
    <w:p>
      <w:pPr>
        <w:tabs>
          <w:tab w:val="left" w:pos="8280"/>
        </w:tabs>
        <w:spacing w:line="360" w:lineRule="auto"/>
        <w:ind w:firstLine="420" w:firstLineChars="200"/>
        <w:rPr>
          <w:rFonts w:ascii="宋体" w:hAnsi="宋体" w:cs="宋体"/>
          <w:kern w:val="1"/>
        </w:rPr>
      </w:pPr>
      <w:r>
        <w:rPr>
          <w:rFonts w:hint="eastAsia" w:ascii="宋体" w:hAnsi="宋体" w:cs="宋体"/>
          <w:kern w:val="1"/>
        </w:rPr>
        <w:t>1.5 如对招标文件、投标文件及相关补充文件的理解存有歧义时，项目评审委员会可对这些文件向有关方面进行查证了解质询，并通过集体讨论达成一致处理意见或遵循少数服从多数原则表决，表决形成的评判规则应适用于每个投标人。任何形式的决定，须以合法公正和有利于项目的安全顺利实施为前提。</w:t>
      </w:r>
    </w:p>
    <w:p>
      <w:pPr>
        <w:tabs>
          <w:tab w:val="left" w:pos="8280"/>
        </w:tabs>
        <w:spacing w:line="360" w:lineRule="auto"/>
        <w:ind w:firstLine="420" w:firstLineChars="200"/>
        <w:rPr>
          <w:rFonts w:ascii="宋体" w:hAnsi="宋体" w:cs="宋体"/>
          <w:kern w:val="1"/>
        </w:rPr>
      </w:pPr>
      <w:r>
        <w:rPr>
          <w:rFonts w:hint="eastAsia" w:ascii="宋体" w:hAnsi="宋体" w:cs="宋体"/>
          <w:kern w:val="1"/>
        </w:rPr>
        <w:t>1.6项目评审委员会只就投标文件中所载明的情况进行评审，严格按照招标文件规定的评审方法和评审标准进行评审，完成评审报告，向采购人报告评审意见，并据此推荐中标候选人。</w:t>
      </w:r>
    </w:p>
    <w:p>
      <w:pPr>
        <w:tabs>
          <w:tab w:val="left" w:pos="8280"/>
        </w:tabs>
        <w:spacing w:line="360" w:lineRule="auto"/>
        <w:ind w:firstLine="420" w:firstLineChars="200"/>
        <w:rPr>
          <w:rFonts w:ascii="宋体" w:hAnsi="宋体" w:cs="宋体"/>
          <w:kern w:val="1"/>
        </w:rPr>
      </w:pPr>
      <w:r>
        <w:rPr>
          <w:rFonts w:hint="eastAsia" w:ascii="宋体" w:hAnsi="宋体" w:cs="宋体"/>
          <w:kern w:val="1"/>
        </w:rPr>
        <w:t>1.7项目评审委员会不向投标人退还投标文件。</w:t>
      </w:r>
    </w:p>
    <w:p>
      <w:pPr>
        <w:adjustRightInd w:val="0"/>
        <w:snapToGrid w:val="0"/>
        <w:spacing w:line="360" w:lineRule="auto"/>
        <w:ind w:firstLine="422" w:firstLineChars="200"/>
        <w:outlineLvl w:val="2"/>
        <w:rPr>
          <w:rFonts w:ascii="宋体" w:hAnsi="宋体"/>
          <w:b/>
          <w:kern w:val="1"/>
          <w:szCs w:val="21"/>
        </w:rPr>
      </w:pPr>
      <w:bookmarkStart w:id="101" w:name="_Toc5805713"/>
      <w:r>
        <w:rPr>
          <w:rFonts w:hint="eastAsia" w:ascii="宋体" w:hAnsi="宋体"/>
          <w:b/>
          <w:kern w:val="1"/>
          <w:szCs w:val="21"/>
        </w:rPr>
        <w:t>二、评审方法</w:t>
      </w:r>
      <w:bookmarkEnd w:id="101"/>
    </w:p>
    <w:p>
      <w:pPr>
        <w:tabs>
          <w:tab w:val="left" w:pos="8280"/>
        </w:tabs>
        <w:spacing w:line="360" w:lineRule="auto"/>
        <w:ind w:firstLine="420" w:firstLineChars="200"/>
        <w:rPr>
          <w:rFonts w:ascii="宋体" w:hAnsi="宋体" w:cs="宋体"/>
          <w:kern w:val="1"/>
        </w:rPr>
      </w:pPr>
      <w:r>
        <w:rPr>
          <w:rFonts w:ascii="宋体" w:hAnsi="宋体" w:cs="宋体"/>
          <w:kern w:val="1"/>
        </w:rPr>
        <w:t xml:space="preserve">2.1 </w:t>
      </w:r>
      <w:r>
        <w:rPr>
          <w:rFonts w:hint="eastAsia" w:ascii="宋体" w:hAnsi="宋体" w:cs="宋体"/>
          <w:kern w:val="1"/>
        </w:rPr>
        <w:t>本次招标项目的评审采用</w:t>
      </w:r>
      <w:r>
        <w:rPr>
          <w:rFonts w:hint="eastAsia" w:ascii="宋体" w:hAnsi="宋体" w:cs="宋体"/>
          <w:b/>
          <w:kern w:val="1"/>
          <w:u w:val="single"/>
        </w:rPr>
        <w:t>综合评分法</w:t>
      </w:r>
      <w:r>
        <w:rPr>
          <w:rFonts w:hint="eastAsia" w:ascii="宋体" w:hAnsi="宋体" w:cs="宋体"/>
          <w:kern w:val="1"/>
        </w:rPr>
        <w:t>，是指投标文件满足招标文件全部实质性要求且按评审因素的各项指标评审得分最高的（如采购拟中标的投标人多于一家的，按得分排名顺序依次确定）的投标人为中标候选人的评审方法。</w:t>
      </w:r>
    </w:p>
    <w:p>
      <w:pPr>
        <w:tabs>
          <w:tab w:val="left" w:pos="8280"/>
        </w:tabs>
        <w:spacing w:line="360" w:lineRule="auto"/>
        <w:ind w:firstLine="420" w:firstLineChars="200"/>
        <w:rPr>
          <w:rFonts w:ascii="宋体" w:hAnsi="宋体" w:cs="宋体"/>
          <w:kern w:val="1"/>
        </w:rPr>
      </w:pPr>
      <w:r>
        <w:rPr>
          <w:rFonts w:ascii="宋体" w:hAnsi="宋体" w:cs="宋体"/>
          <w:kern w:val="1"/>
        </w:rPr>
        <w:t xml:space="preserve">2.2 </w:t>
      </w:r>
      <w:r>
        <w:rPr>
          <w:rFonts w:hint="eastAsia" w:ascii="宋体" w:hAnsi="宋体" w:cs="宋体"/>
          <w:kern w:val="1"/>
        </w:rPr>
        <w:t>评审分为初步审查和详细评审，具体包括资格性审查、符合性检查和商务评议、技术评议、价格评议。</w:t>
      </w:r>
    </w:p>
    <w:p>
      <w:pPr>
        <w:tabs>
          <w:tab w:val="left" w:pos="8280"/>
        </w:tabs>
        <w:spacing w:line="360" w:lineRule="auto"/>
        <w:ind w:firstLine="420" w:firstLineChars="200"/>
        <w:rPr>
          <w:rFonts w:ascii="Calibri" w:hAnsi="Calibri"/>
          <w:kern w:val="1"/>
          <w:szCs w:val="21"/>
        </w:rPr>
      </w:pPr>
      <w:r>
        <w:rPr>
          <w:rFonts w:hint="eastAsia" w:ascii="宋体" w:hAnsi="宋体"/>
          <w:kern w:val="1"/>
          <w:szCs w:val="21"/>
        </w:rPr>
        <w:t>2.3 如经两次</w:t>
      </w:r>
      <w:r>
        <w:rPr>
          <w:rFonts w:hint="eastAsia" w:ascii="Calibri" w:hAnsi="Calibri"/>
          <w:kern w:val="1"/>
          <w:szCs w:val="21"/>
        </w:rPr>
        <w:t>发布招标公告后，最终实质性响应的投标人不足3家，采购人经按有关规定审批，项目评审委员会可与实质性响应的投标人进行谈判及评审，直至推荐中标候选人。</w:t>
      </w:r>
    </w:p>
    <w:p>
      <w:pPr>
        <w:tabs>
          <w:tab w:val="left" w:pos="8280"/>
        </w:tabs>
        <w:spacing w:line="360" w:lineRule="auto"/>
        <w:ind w:firstLine="420" w:firstLineChars="200"/>
        <w:rPr>
          <w:rFonts w:ascii="宋体" w:hAnsi="宋体" w:cs="宋体"/>
          <w:kern w:val="1"/>
        </w:rPr>
      </w:pPr>
      <w:r>
        <w:rPr>
          <w:rFonts w:ascii="宋体" w:hAnsi="宋体" w:cs="宋体"/>
          <w:kern w:val="1"/>
        </w:rPr>
        <w:t>2.</w:t>
      </w:r>
      <w:r>
        <w:rPr>
          <w:rFonts w:hint="eastAsia" w:ascii="宋体" w:hAnsi="宋体" w:cs="宋体"/>
          <w:kern w:val="1"/>
        </w:rPr>
        <w:t>4评分及其统计：按照评审程序、评分标准以及权重分配的规定，项目评审委员会各成员分别就各个投标人的响应情况进行评议和比较，评出其技术、商务和价格得分。各评委评分的算术平均值即为该投标人的最终得分。得分计算结果小数点第三位四舍五入，保留至小数点后两位。</w:t>
      </w:r>
    </w:p>
    <w:p>
      <w:pPr>
        <w:adjustRightInd w:val="0"/>
        <w:snapToGrid w:val="0"/>
        <w:spacing w:line="360" w:lineRule="auto"/>
        <w:ind w:firstLine="422" w:firstLineChars="200"/>
        <w:outlineLvl w:val="2"/>
        <w:rPr>
          <w:rFonts w:ascii="宋体" w:hAnsi="宋体"/>
          <w:b/>
          <w:kern w:val="1"/>
          <w:szCs w:val="21"/>
        </w:rPr>
      </w:pPr>
      <w:bookmarkStart w:id="102" w:name="_Toc5805714"/>
      <w:r>
        <w:rPr>
          <w:rFonts w:hint="eastAsia" w:ascii="宋体" w:hAnsi="宋体"/>
          <w:b/>
          <w:kern w:val="1"/>
          <w:szCs w:val="21"/>
        </w:rPr>
        <w:t>三、投标文件初审</w:t>
      </w:r>
      <w:bookmarkEnd w:id="102"/>
    </w:p>
    <w:p>
      <w:pPr>
        <w:tabs>
          <w:tab w:val="left" w:pos="8280"/>
        </w:tabs>
        <w:spacing w:line="360" w:lineRule="auto"/>
        <w:ind w:firstLine="420" w:firstLineChars="200"/>
        <w:rPr>
          <w:rFonts w:ascii="宋体" w:hAnsi="宋体" w:cs="宋体"/>
          <w:kern w:val="1"/>
        </w:rPr>
      </w:pPr>
      <w:r>
        <w:rPr>
          <w:rFonts w:hint="eastAsia" w:ascii="宋体" w:hAnsi="宋体" w:cs="宋体"/>
          <w:kern w:val="1"/>
        </w:rPr>
        <w:t>3</w:t>
      </w:r>
      <w:r>
        <w:rPr>
          <w:rFonts w:ascii="宋体" w:hAnsi="宋体" w:cs="宋体"/>
          <w:kern w:val="1"/>
        </w:rPr>
        <w:t>.</w:t>
      </w:r>
      <w:r>
        <w:rPr>
          <w:rFonts w:hint="eastAsia" w:ascii="宋体" w:hAnsi="宋体" w:cs="宋体"/>
          <w:kern w:val="1"/>
        </w:rPr>
        <w:t>初审包括资格性和符合性审查</w:t>
      </w:r>
    </w:p>
    <w:p>
      <w:pPr>
        <w:tabs>
          <w:tab w:val="left" w:pos="8280"/>
        </w:tabs>
        <w:spacing w:line="360" w:lineRule="auto"/>
        <w:ind w:firstLine="420" w:firstLineChars="200"/>
        <w:rPr>
          <w:rFonts w:ascii="宋体" w:hAnsi="宋体" w:cs="宋体"/>
          <w:kern w:val="1"/>
        </w:rPr>
      </w:pPr>
      <w:r>
        <w:rPr>
          <w:rFonts w:hint="eastAsia" w:ascii="宋体" w:hAnsi="宋体" w:cs="宋体"/>
          <w:kern w:val="1"/>
        </w:rPr>
        <w:t>3.1 资格性审查：依据法律法规和招标文件的规定，对照招标文件中“投标人资格条件”要求的内容进行审查，以确定投标人是否符合投标资格。</w:t>
      </w:r>
    </w:p>
    <w:p>
      <w:pPr>
        <w:tabs>
          <w:tab w:val="left" w:pos="8280"/>
        </w:tabs>
        <w:spacing w:line="360" w:lineRule="auto"/>
        <w:ind w:firstLine="420" w:firstLineChars="200"/>
        <w:rPr>
          <w:rFonts w:ascii="宋体" w:hAnsi="宋体" w:cs="宋体"/>
          <w:kern w:val="1"/>
        </w:rPr>
      </w:pPr>
      <w:r>
        <w:rPr>
          <w:rFonts w:hint="eastAsia" w:ascii="宋体" w:hAnsi="宋体" w:cs="宋体"/>
          <w:kern w:val="1"/>
        </w:rPr>
        <w:t>3.2 符合性审查：对照本项目的技术、商务及文件制作要求，审查投标文件是否完全实质性响应招标文件的要求，没有出现重大偏离。</w:t>
      </w:r>
    </w:p>
    <w:p>
      <w:pPr>
        <w:tabs>
          <w:tab w:val="left" w:pos="8280"/>
        </w:tabs>
        <w:spacing w:line="360" w:lineRule="auto"/>
        <w:ind w:firstLine="420" w:firstLineChars="200"/>
        <w:rPr>
          <w:rFonts w:ascii="宋体" w:hAnsi="宋体" w:cs="宋体"/>
          <w:kern w:val="1"/>
        </w:rPr>
      </w:pPr>
      <w:r>
        <w:rPr>
          <w:rFonts w:hint="eastAsia" w:ascii="宋体" w:hAnsi="宋体" w:cs="宋体"/>
          <w:kern w:val="1"/>
        </w:rPr>
        <w:t>3.3 投标文件的澄清：评标期间，对投标文件中含义不明确、同类问题表述不一致或者有明显文字和计算错误的内容，项目评审委员会可以书面形式要求投标人作出必要的澄清、说明或者补正，但不得允许投标人对投标报价、投标方案等涉及竞争性和实质性内容做更改。投标人的澄清、说明或者补正应当采用书面形式，由其授权的代表签字，并作为投标文件不可分割的内容。</w:t>
      </w:r>
    </w:p>
    <w:p>
      <w:pPr>
        <w:tabs>
          <w:tab w:val="left" w:pos="8280"/>
        </w:tabs>
        <w:spacing w:line="360" w:lineRule="auto"/>
        <w:ind w:firstLine="420" w:firstLineChars="200"/>
        <w:rPr>
          <w:rFonts w:ascii="宋体" w:hAnsi="宋体" w:cs="宋体"/>
          <w:kern w:val="1"/>
        </w:rPr>
      </w:pPr>
      <w:r>
        <w:rPr>
          <w:rFonts w:hint="eastAsia" w:ascii="宋体" w:hAnsi="宋体" w:cs="宋体"/>
          <w:kern w:val="1"/>
        </w:rPr>
        <w:t>3.4 实质性响应：是指符合招标文件的关键性和重要要求、条款、条件、规定，尤其是“★”标注的强制响应条款，且没有不利于项目实施质量效果和服务保障的重大偏离或保留。</w:t>
      </w:r>
    </w:p>
    <w:p>
      <w:pPr>
        <w:tabs>
          <w:tab w:val="left" w:pos="8280"/>
        </w:tabs>
        <w:spacing w:line="360" w:lineRule="auto"/>
        <w:ind w:firstLine="420" w:firstLineChars="200"/>
        <w:rPr>
          <w:rFonts w:ascii="宋体" w:hAnsi="宋体" w:cs="宋体"/>
          <w:kern w:val="1"/>
        </w:rPr>
      </w:pPr>
      <w:r>
        <w:rPr>
          <w:rFonts w:hint="eastAsia" w:ascii="宋体" w:hAnsi="宋体" w:cs="宋体"/>
          <w:kern w:val="1"/>
        </w:rPr>
        <w:t>3.5初审详见《初步评审表》（见附表1）</w:t>
      </w:r>
      <w:r>
        <w:rPr>
          <w:rFonts w:hint="eastAsia" w:ascii="宋体" w:hAnsi="宋体" w:cs="Arial"/>
          <w:kern w:val="1"/>
          <w:szCs w:val="21"/>
        </w:rPr>
        <w:t>，</w:t>
      </w:r>
      <w:r>
        <w:rPr>
          <w:rFonts w:hint="eastAsia" w:ascii="宋体" w:hAnsi="宋体" w:cs="宋体"/>
          <w:kern w:val="1"/>
        </w:rPr>
        <w:t>只有对《初步评审表》所列各项作出实质性响应的投标文件才能通过初步评审。</w:t>
      </w:r>
    </w:p>
    <w:p>
      <w:pPr>
        <w:tabs>
          <w:tab w:val="left" w:pos="8280"/>
        </w:tabs>
        <w:spacing w:line="360" w:lineRule="auto"/>
        <w:ind w:firstLine="420" w:firstLineChars="200"/>
        <w:rPr>
          <w:rFonts w:ascii="宋体" w:hAnsi="宋体" w:cs="宋体"/>
          <w:kern w:val="1"/>
        </w:rPr>
      </w:pPr>
      <w:r>
        <w:rPr>
          <w:rFonts w:hint="eastAsia" w:ascii="宋体" w:hAnsi="宋体" w:cs="宋体"/>
          <w:kern w:val="1"/>
        </w:rPr>
        <w:t>3.6对是否实质性响应招标文件的要求有争议的投标文件，由项目评审委员会进行投票表决，被认为响应的得票超过半数的投标人才有资格进入下一阶段的评审，否则将被淘汰。</w:t>
      </w:r>
    </w:p>
    <w:p>
      <w:pPr>
        <w:adjustRightInd w:val="0"/>
        <w:snapToGrid w:val="0"/>
        <w:spacing w:line="360" w:lineRule="auto"/>
        <w:ind w:firstLine="422" w:firstLineChars="200"/>
        <w:outlineLvl w:val="2"/>
        <w:rPr>
          <w:rFonts w:ascii="宋体" w:hAnsi="宋体"/>
          <w:b/>
          <w:kern w:val="1"/>
          <w:szCs w:val="21"/>
        </w:rPr>
      </w:pPr>
      <w:bookmarkStart w:id="103" w:name="_Toc5805715"/>
      <w:r>
        <w:rPr>
          <w:rFonts w:hint="eastAsia" w:ascii="宋体" w:hAnsi="宋体"/>
          <w:b/>
          <w:kern w:val="1"/>
          <w:szCs w:val="21"/>
        </w:rPr>
        <w:t>四、投标文件详细评审</w:t>
      </w:r>
      <w:bookmarkEnd w:id="103"/>
    </w:p>
    <w:p>
      <w:pPr>
        <w:spacing w:line="360" w:lineRule="auto"/>
        <w:ind w:firstLine="420" w:firstLineChars="200"/>
        <w:rPr>
          <w:rFonts w:ascii="宋体" w:hAnsi="宋体" w:cs="宋体"/>
          <w:kern w:val="1"/>
        </w:rPr>
      </w:pPr>
      <w:r>
        <w:rPr>
          <w:rFonts w:hint="eastAsia" w:ascii="宋体" w:hAnsi="宋体" w:cs="宋体"/>
          <w:kern w:val="1"/>
        </w:rPr>
        <w:t>4</w:t>
      </w:r>
      <w:r>
        <w:rPr>
          <w:rFonts w:ascii="宋体" w:hAnsi="宋体" w:cs="宋体"/>
          <w:kern w:val="1"/>
        </w:rPr>
        <w:t>.</w:t>
      </w:r>
      <w:r>
        <w:rPr>
          <w:rFonts w:hint="eastAsia" w:ascii="宋体" w:hAnsi="宋体" w:cs="宋体"/>
          <w:kern w:val="1"/>
        </w:rPr>
        <w:t>详细评审是由项目评审委员对通过初步评审的投标文件根据招标文件要求进行商务、技术和价格的评议，涉及评审价格的修正按下列原则执行，评审价格的修正和调整结果填写《价格评审表》</w:t>
      </w:r>
      <w:r>
        <w:rPr>
          <w:rFonts w:hint="eastAsia" w:ascii="宋体" w:hAnsi="宋体" w:cs="Arial"/>
          <w:kern w:val="1"/>
          <w:szCs w:val="21"/>
        </w:rPr>
        <w:t>（见附表3），</w:t>
      </w:r>
      <w:r>
        <w:rPr>
          <w:rFonts w:hint="eastAsia" w:ascii="宋体" w:hAnsi="宋体" w:cs="宋体"/>
          <w:kern w:val="1"/>
        </w:rPr>
        <w:t>并按照《评分标准表》</w:t>
      </w:r>
      <w:r>
        <w:rPr>
          <w:rFonts w:hint="eastAsia" w:ascii="宋体" w:hAnsi="宋体" w:cs="Arial"/>
          <w:kern w:val="1"/>
          <w:szCs w:val="21"/>
        </w:rPr>
        <w:t>（见附表2）</w:t>
      </w:r>
      <w:r>
        <w:rPr>
          <w:rFonts w:hint="eastAsia" w:ascii="宋体" w:hAnsi="宋体" w:cs="宋体"/>
          <w:kern w:val="1"/>
        </w:rPr>
        <w:t>进行评审和打分。</w:t>
      </w:r>
    </w:p>
    <w:p>
      <w:pPr>
        <w:spacing w:line="360" w:lineRule="auto"/>
        <w:ind w:firstLine="420" w:firstLineChars="200"/>
        <w:rPr>
          <w:rFonts w:ascii="宋体" w:hAnsi="宋体" w:cs="宋体"/>
          <w:kern w:val="1"/>
        </w:rPr>
      </w:pPr>
      <w:r>
        <w:rPr>
          <w:rFonts w:hint="eastAsia" w:ascii="宋体" w:hAnsi="宋体" w:cs="宋体"/>
          <w:kern w:val="1"/>
        </w:rPr>
        <w:t>4</w:t>
      </w:r>
      <w:r>
        <w:rPr>
          <w:rFonts w:ascii="宋体" w:hAnsi="宋体" w:cs="宋体"/>
          <w:kern w:val="1"/>
        </w:rPr>
        <w:t>.</w:t>
      </w:r>
      <w:r>
        <w:rPr>
          <w:rFonts w:hint="eastAsia" w:ascii="宋体" w:hAnsi="宋体" w:cs="宋体"/>
          <w:kern w:val="1"/>
        </w:rPr>
        <w:t>1项目评审委员会如发现投标文件存在</w:t>
      </w:r>
      <w:r>
        <w:rPr>
          <w:rFonts w:hint="eastAsia" w:ascii="宋体" w:hAnsi="宋体" w:cs="宋体"/>
          <w:kern w:val="1"/>
          <w:szCs w:val="21"/>
        </w:rPr>
        <w:t>报价的算术错误、缺项、单列项</w:t>
      </w:r>
      <w:r>
        <w:rPr>
          <w:rFonts w:hint="eastAsia" w:ascii="宋体" w:hAnsi="宋体" w:cs="宋体"/>
          <w:kern w:val="1"/>
        </w:rPr>
        <w:t>，则按下述原则进行校核、评审或作出必要的修正。</w:t>
      </w:r>
      <w:r>
        <w:rPr>
          <w:rFonts w:hint="eastAsia" w:ascii="宋体" w:hAnsi="宋体" w:cs="宋体"/>
          <w:kern w:val="1"/>
          <w:szCs w:val="21"/>
        </w:rPr>
        <w:t>如果出现多种处理原则所产生的结果不一致的情况，以最高的修正价纳入计算</w:t>
      </w:r>
      <w:r>
        <w:rPr>
          <w:rFonts w:hint="eastAsia" w:ascii="宋体" w:hAnsi="宋体" w:cs="宋体"/>
          <w:kern w:val="1"/>
        </w:rPr>
        <w:t>。项目评审委员会按下述原则调整的价格对其投标人具有约束力。如果投标人不接受修正后的价格，其报价将被拒绝。</w:t>
      </w:r>
    </w:p>
    <w:p>
      <w:pPr>
        <w:spacing w:line="360" w:lineRule="auto"/>
        <w:ind w:firstLine="420" w:firstLineChars="200"/>
        <w:rPr>
          <w:rFonts w:ascii="宋体" w:hAnsi="宋体" w:cs="宋体"/>
          <w:kern w:val="1"/>
        </w:rPr>
      </w:pPr>
      <w:r>
        <w:rPr>
          <w:rFonts w:hint="eastAsia" w:ascii="宋体" w:hAnsi="宋体" w:cs="宋体"/>
          <w:kern w:val="1"/>
        </w:rPr>
        <w:t>⑴</w:t>
      </w:r>
      <w:r>
        <w:rPr>
          <w:rFonts w:hint="eastAsia" w:ascii="宋体" w:hAnsi="宋体" w:cs="宋体"/>
          <w:kern w:val="1"/>
          <w:szCs w:val="21"/>
        </w:rPr>
        <w:t>大</w:t>
      </w:r>
      <w:r>
        <w:rPr>
          <w:rFonts w:hint="eastAsia" w:ascii="宋体" w:hAnsi="宋体" w:cs="宋体"/>
          <w:kern w:val="1"/>
        </w:rPr>
        <w:t>写金额与小写金额不一致的，以大写金额为准；用数字表示的数额与用文字表示的数额不一致时，以文字表示的数额为准。</w:t>
      </w:r>
    </w:p>
    <w:p>
      <w:pPr>
        <w:spacing w:line="360" w:lineRule="auto"/>
        <w:ind w:firstLine="420" w:firstLineChars="200"/>
        <w:rPr>
          <w:rFonts w:ascii="宋体"/>
          <w:szCs w:val="21"/>
        </w:rPr>
      </w:pPr>
      <w:r>
        <w:rPr>
          <w:rFonts w:hint="eastAsia" w:ascii="宋体" w:hAnsi="宋体"/>
        </w:rPr>
        <w:t>⑵总价金额与按单价汇总金额不一致的，以单价金额计算结果为准；单价金</w:t>
      </w:r>
      <w:r>
        <w:rPr>
          <w:rFonts w:hint="eastAsia" w:ascii="宋体" w:hAnsi="宋体"/>
          <w:szCs w:val="21"/>
        </w:rPr>
        <w:t>额小数点有明显错位的，应以总价为准，并修改单价。</w:t>
      </w:r>
    </w:p>
    <w:p>
      <w:pPr>
        <w:spacing w:line="360" w:lineRule="auto"/>
        <w:ind w:firstLine="420" w:firstLineChars="200"/>
        <w:rPr>
          <w:rFonts w:ascii="宋体" w:hAnsi="宋体"/>
        </w:rPr>
      </w:pPr>
      <w:r>
        <w:rPr>
          <w:rFonts w:hint="eastAsia" w:ascii="宋体" w:hAnsi="宋体"/>
        </w:rPr>
        <w:t>⑶缺漏关键、主要报价内容的，作非实质性响应处理。报价的非关键、非主要报价内容，报价人报价漏项的，评审时将要求漏项的报价人予以澄清，但该澄清不作为评审的依据，评审时将以其它报价人对应项的最高报价补充计入其评审价。对非关键、非主要设备及伴随服务的费用，如果报价人是另行单独报价的，报价时也相应另行计入其评审价。</w:t>
      </w:r>
    </w:p>
    <w:p>
      <w:pPr>
        <w:spacing w:line="360" w:lineRule="auto"/>
        <w:ind w:firstLine="420" w:firstLineChars="200"/>
        <w:rPr>
          <w:rFonts w:ascii="宋体" w:hAnsi="宋体"/>
        </w:rPr>
      </w:pPr>
      <w:r>
        <w:rPr>
          <w:rFonts w:hint="eastAsia" w:ascii="宋体" w:hAnsi="宋体"/>
        </w:rPr>
        <w:t>⑷对数量的评审，以《用户需求书》所明示数量为准；《用户需求书》未明示的，由项目评审委员会以其专业知识判断。</w:t>
      </w:r>
    </w:p>
    <w:p>
      <w:pPr>
        <w:spacing w:line="360" w:lineRule="auto"/>
        <w:ind w:firstLine="420" w:firstLineChars="200"/>
        <w:rPr>
          <w:rFonts w:ascii="宋体" w:hAnsi="宋体" w:cs="宋体"/>
          <w:kern w:val="1"/>
        </w:rPr>
      </w:pPr>
      <w:r>
        <w:rPr>
          <w:rFonts w:hint="eastAsia" w:ascii="宋体" w:hAnsi="宋体" w:cs="宋体"/>
          <w:kern w:val="1"/>
        </w:rPr>
        <w:t>4</w:t>
      </w:r>
      <w:r>
        <w:rPr>
          <w:rFonts w:ascii="宋体" w:hAnsi="宋体" w:cs="宋体"/>
          <w:kern w:val="1"/>
        </w:rPr>
        <w:t>.</w:t>
      </w:r>
      <w:r>
        <w:rPr>
          <w:rFonts w:hint="eastAsia" w:ascii="宋体" w:hAnsi="宋体" w:cs="宋体"/>
          <w:kern w:val="1"/>
        </w:rPr>
        <w:t>2</w:t>
      </w:r>
      <w:r>
        <w:rPr>
          <w:rFonts w:hint="eastAsia" w:ascii="Calibri" w:hAnsi="Calibri" w:cs="宋体"/>
          <w:kern w:val="1"/>
        </w:rPr>
        <w:t>投标人报价被修正并经评审后最终确定为中标候选人的，投标人须接受报价按照就低不就高原则（有利于采购人原则）和采购人签订合同，即投标报价比修正后的价格低，合同按投标报价签订；投标报价比修正后的价格高，合同按修正后的价格签订；如</w:t>
      </w:r>
      <w:r>
        <w:rPr>
          <w:rFonts w:hint="eastAsia" w:ascii="宋体" w:hAnsi="宋体" w:cs="宋体"/>
          <w:kern w:val="1"/>
        </w:rPr>
        <w:t>对同一子项目重复报价的，合同签订时须对重复部分报价予以剔除；</w:t>
      </w:r>
      <w:r>
        <w:rPr>
          <w:rFonts w:hint="eastAsia" w:ascii="宋体" w:hAnsi="宋体"/>
        </w:rPr>
        <w:t>漏项的报价，视同已包括在投标报价中，合同签订时不再调增</w:t>
      </w:r>
      <w:r>
        <w:rPr>
          <w:rFonts w:hint="eastAsia" w:ascii="Calibri" w:hAnsi="Calibri" w:cs="宋体"/>
          <w:kern w:val="1"/>
        </w:rPr>
        <w:t>。投标人如不接受本条规定的价格确定原则，其中标资格无效。</w:t>
      </w:r>
    </w:p>
    <w:p>
      <w:pPr>
        <w:adjustRightInd w:val="0"/>
        <w:snapToGrid w:val="0"/>
        <w:spacing w:line="360" w:lineRule="auto"/>
        <w:ind w:firstLine="422" w:firstLineChars="200"/>
        <w:outlineLvl w:val="2"/>
        <w:rPr>
          <w:rFonts w:ascii="宋体" w:hAnsi="宋体"/>
          <w:b/>
          <w:kern w:val="1"/>
          <w:szCs w:val="21"/>
        </w:rPr>
      </w:pPr>
      <w:bookmarkStart w:id="104" w:name="_Toc5805716"/>
      <w:r>
        <w:rPr>
          <w:rFonts w:hint="eastAsia" w:ascii="宋体" w:hAnsi="宋体"/>
          <w:b/>
          <w:kern w:val="1"/>
          <w:szCs w:val="21"/>
        </w:rPr>
        <w:t>五、推荐中标候选人</w:t>
      </w:r>
      <w:bookmarkEnd w:id="104"/>
    </w:p>
    <w:p>
      <w:pPr>
        <w:tabs>
          <w:tab w:val="left" w:pos="8280"/>
        </w:tabs>
        <w:spacing w:line="360" w:lineRule="auto"/>
        <w:ind w:firstLine="420" w:firstLineChars="200"/>
        <w:rPr>
          <w:rFonts w:ascii="宋体" w:hAnsi="宋体" w:cs="宋体"/>
          <w:kern w:val="1"/>
        </w:rPr>
      </w:pPr>
      <w:r>
        <w:rPr>
          <w:rFonts w:hint="eastAsia" w:ascii="宋体" w:hAnsi="宋体" w:cs="宋体"/>
          <w:kern w:val="1"/>
        </w:rPr>
        <w:t>5</w:t>
      </w:r>
      <w:r>
        <w:rPr>
          <w:rFonts w:ascii="宋体" w:hAnsi="宋体" w:cs="宋体"/>
          <w:kern w:val="1"/>
        </w:rPr>
        <w:t>.</w:t>
      </w:r>
      <w:r>
        <w:rPr>
          <w:rFonts w:hint="eastAsia" w:ascii="宋体" w:hAnsi="宋体" w:cs="宋体"/>
          <w:kern w:val="1"/>
        </w:rPr>
        <w:t>出具评审报告及中标候选人的推荐</w:t>
      </w:r>
    </w:p>
    <w:p>
      <w:pPr>
        <w:spacing w:line="360" w:lineRule="auto"/>
        <w:ind w:firstLine="420" w:firstLineChars="200"/>
        <w:rPr>
          <w:rFonts w:ascii="宋体" w:hAnsi="宋体" w:cs="宋体"/>
          <w:color w:val="FF0000"/>
          <w:kern w:val="1"/>
          <w:u w:val="single"/>
        </w:rPr>
      </w:pPr>
      <w:r>
        <w:rPr>
          <w:rFonts w:hint="eastAsia" w:ascii="宋体" w:hAnsi="宋体" w:cs="宋体"/>
          <w:kern w:val="1"/>
        </w:rPr>
        <w:t>5</w:t>
      </w:r>
      <w:r>
        <w:rPr>
          <w:rFonts w:ascii="宋体" w:hAnsi="宋体" w:cs="宋体"/>
          <w:kern w:val="1"/>
        </w:rPr>
        <w:t>.1</w:t>
      </w:r>
      <w:r>
        <w:rPr>
          <w:rFonts w:hint="eastAsia" w:ascii="宋体" w:hAnsi="宋体" w:cs="宋体"/>
          <w:kern w:val="1"/>
          <w:szCs w:val="21"/>
        </w:rPr>
        <w:t>项目评审委员会</w:t>
      </w:r>
      <w:r>
        <w:rPr>
          <w:rFonts w:hint="eastAsia" w:ascii="宋体" w:hAnsi="宋体" w:cs="宋体"/>
          <w:kern w:val="1"/>
        </w:rPr>
        <w:t>依据各评委评分的算术平均值确定投标人的最终得分及排名，形成评审结果。评审结果</w:t>
      </w:r>
      <w:r>
        <w:rPr>
          <w:rFonts w:hint="eastAsia" w:ascii="宋体" w:hAnsi="宋体" w:cs="宋体"/>
          <w:kern w:val="1"/>
          <w:szCs w:val="21"/>
        </w:rPr>
        <w:t>出具评审报</w:t>
      </w:r>
      <w:r>
        <w:rPr>
          <w:rFonts w:hint="eastAsia" w:ascii="宋体" w:hAnsi="宋体" w:cs="宋体"/>
          <w:kern w:val="1"/>
        </w:rPr>
        <w:t>告，</w:t>
      </w:r>
      <w:r>
        <w:rPr>
          <w:rFonts w:hint="eastAsia" w:ascii="Calibri" w:hAnsi="Calibri"/>
          <w:kern w:val="1"/>
        </w:rPr>
        <w:t>按照各有效投标人综合得分由高到低顺序排列</w:t>
      </w:r>
      <w:r>
        <w:rPr>
          <w:rFonts w:hint="eastAsia" w:ascii="宋体" w:hAnsi="宋体" w:cs="宋体"/>
          <w:kern w:val="1"/>
        </w:rPr>
        <w:t>推荐中标候选人。</w:t>
      </w:r>
      <w:r>
        <w:rPr>
          <w:rFonts w:hint="eastAsia" w:ascii="Calibri" w:hAnsi="Calibri"/>
          <w:kern w:val="1"/>
        </w:rPr>
        <w:t>综合得分相同的，按下列顺序比较确定：（</w:t>
      </w:r>
      <w:r>
        <w:rPr>
          <w:rFonts w:ascii="Calibri" w:hAnsi="Calibri"/>
          <w:kern w:val="1"/>
        </w:rPr>
        <w:t>1</w:t>
      </w:r>
      <w:r>
        <w:rPr>
          <w:rFonts w:hint="eastAsia" w:ascii="Calibri" w:hAnsi="Calibri"/>
          <w:kern w:val="1"/>
        </w:rPr>
        <w:t>）投标报价的最终评审价格（由低到高）；（</w:t>
      </w:r>
      <w:r>
        <w:rPr>
          <w:rFonts w:ascii="Calibri" w:hAnsi="Calibri"/>
          <w:kern w:val="1"/>
        </w:rPr>
        <w:t>2</w:t>
      </w:r>
      <w:r>
        <w:rPr>
          <w:rFonts w:hint="eastAsia" w:ascii="Calibri" w:hAnsi="Calibri"/>
          <w:kern w:val="1"/>
        </w:rPr>
        <w:t>）技术得分（由高到低）；（</w:t>
      </w:r>
      <w:r>
        <w:rPr>
          <w:rFonts w:ascii="Calibri" w:hAnsi="Calibri"/>
          <w:kern w:val="1"/>
        </w:rPr>
        <w:t>3</w:t>
      </w:r>
      <w:r>
        <w:rPr>
          <w:rFonts w:hint="eastAsia" w:ascii="Calibri" w:hAnsi="Calibri"/>
          <w:kern w:val="1"/>
        </w:rPr>
        <w:t>）商务得分（由高到低）。如以上都相同的，名次由项目评审委员会投票确定。排名第一的投标人为第一中标候选人，排名第二的投标人为第二中标候选人，以此类推。</w:t>
      </w:r>
    </w:p>
    <w:p>
      <w:pPr>
        <w:adjustRightInd w:val="0"/>
        <w:snapToGrid w:val="0"/>
        <w:spacing w:line="360" w:lineRule="auto"/>
        <w:ind w:firstLine="422" w:firstLineChars="200"/>
        <w:outlineLvl w:val="2"/>
        <w:rPr>
          <w:rFonts w:ascii="宋体" w:hAnsi="宋体"/>
          <w:b/>
          <w:kern w:val="1"/>
          <w:szCs w:val="21"/>
        </w:rPr>
      </w:pPr>
      <w:bookmarkStart w:id="105" w:name="_Toc5805717"/>
      <w:r>
        <w:rPr>
          <w:rFonts w:hint="eastAsia" w:ascii="宋体" w:hAnsi="宋体"/>
          <w:b/>
          <w:kern w:val="1"/>
          <w:szCs w:val="21"/>
        </w:rPr>
        <w:t>六、法律责任</w:t>
      </w:r>
      <w:bookmarkEnd w:id="105"/>
    </w:p>
    <w:p>
      <w:pPr>
        <w:spacing w:line="360" w:lineRule="auto"/>
        <w:ind w:firstLine="420" w:firstLineChars="200"/>
        <w:rPr>
          <w:rFonts w:ascii="宋体" w:hAnsi="宋体" w:cs="宋体"/>
          <w:kern w:val="1"/>
        </w:rPr>
      </w:pPr>
      <w:r>
        <w:rPr>
          <w:rFonts w:hint="eastAsia" w:ascii="宋体" w:hAnsi="宋体" w:cs="宋体"/>
          <w:kern w:val="1"/>
        </w:rPr>
        <w:t>6</w:t>
      </w:r>
      <w:r>
        <w:rPr>
          <w:rFonts w:ascii="宋体" w:hAnsi="宋体" w:cs="宋体"/>
          <w:kern w:val="1"/>
        </w:rPr>
        <w:t xml:space="preserve">. </w:t>
      </w:r>
      <w:r>
        <w:rPr>
          <w:rFonts w:hint="eastAsia" w:ascii="宋体" w:hAnsi="宋体" w:cs="宋体"/>
          <w:kern w:val="1"/>
        </w:rPr>
        <w:t>评审过程的保密</w:t>
      </w:r>
    </w:p>
    <w:p>
      <w:pPr>
        <w:tabs>
          <w:tab w:val="left" w:pos="8280"/>
        </w:tabs>
        <w:spacing w:line="360" w:lineRule="auto"/>
        <w:ind w:firstLine="420" w:firstLineChars="200"/>
        <w:rPr>
          <w:rFonts w:ascii="宋体" w:hAnsi="宋体" w:cs="宋体"/>
          <w:kern w:val="1"/>
        </w:rPr>
      </w:pPr>
      <w:r>
        <w:rPr>
          <w:rFonts w:hint="eastAsia" w:ascii="宋体" w:hAnsi="宋体" w:cs="宋体"/>
          <w:kern w:val="1"/>
        </w:rPr>
        <w:t>6</w:t>
      </w:r>
      <w:r>
        <w:rPr>
          <w:rFonts w:ascii="宋体" w:hAnsi="宋体" w:cs="宋体"/>
          <w:kern w:val="1"/>
        </w:rPr>
        <w:t xml:space="preserve">.1 </w:t>
      </w:r>
      <w:r>
        <w:rPr>
          <w:rFonts w:hint="eastAsia" w:ascii="宋体" w:hAnsi="宋体" w:cs="宋体"/>
          <w:kern w:val="1"/>
        </w:rPr>
        <w:t>评审过程中凡与投标人审查、澄清、评价、比较、确定中标候选人意见有关的内容，任何人均不得向与评审无关的人员透露。</w:t>
      </w:r>
    </w:p>
    <w:p>
      <w:pPr>
        <w:tabs>
          <w:tab w:val="left" w:pos="8280"/>
        </w:tabs>
        <w:spacing w:line="360" w:lineRule="auto"/>
        <w:ind w:firstLine="420" w:firstLineChars="200"/>
        <w:rPr>
          <w:rFonts w:ascii="宋体" w:hAnsi="宋体" w:cs="宋体"/>
          <w:kern w:val="1"/>
        </w:rPr>
      </w:pPr>
      <w:r>
        <w:rPr>
          <w:rFonts w:hint="eastAsia" w:ascii="宋体" w:hAnsi="宋体" w:cs="宋体"/>
          <w:kern w:val="1"/>
        </w:rPr>
        <w:t>6</w:t>
      </w:r>
      <w:r>
        <w:rPr>
          <w:rFonts w:ascii="宋体" w:hAnsi="宋体" w:cs="宋体"/>
          <w:kern w:val="1"/>
        </w:rPr>
        <w:t xml:space="preserve">.2 </w:t>
      </w:r>
      <w:r>
        <w:rPr>
          <w:rFonts w:hint="eastAsia" w:ascii="宋体" w:hAnsi="宋体" w:cs="宋体"/>
          <w:kern w:val="1"/>
        </w:rPr>
        <w:t>招投标过程直至确定中标人之日止，投标人不得与参加评审的有关人员私下接触。在评审过程中，如果投标人试图在投标文件审查、澄清、比较及推荐中标候选人方面向参与评审的有关人员和采购人施加任何影响，其投标将被拒绝。</w:t>
      </w:r>
    </w:p>
    <w:p>
      <w:pPr>
        <w:adjustRightInd w:val="0"/>
        <w:snapToGrid w:val="0"/>
        <w:spacing w:line="360" w:lineRule="auto"/>
        <w:ind w:firstLine="422" w:firstLineChars="200"/>
        <w:outlineLvl w:val="2"/>
        <w:rPr>
          <w:rFonts w:ascii="宋体" w:hAnsi="宋体"/>
          <w:b/>
          <w:kern w:val="1"/>
          <w:szCs w:val="21"/>
        </w:rPr>
      </w:pPr>
      <w:bookmarkStart w:id="106" w:name="_Toc5805718"/>
      <w:r>
        <w:rPr>
          <w:rFonts w:hint="eastAsia" w:ascii="宋体" w:hAnsi="宋体"/>
          <w:b/>
          <w:kern w:val="1"/>
          <w:szCs w:val="21"/>
        </w:rPr>
        <w:t>七、拒绝投标的权利</w:t>
      </w:r>
      <w:bookmarkEnd w:id="106"/>
    </w:p>
    <w:p>
      <w:pPr>
        <w:spacing w:line="360" w:lineRule="auto"/>
        <w:ind w:firstLine="420" w:firstLineChars="200"/>
        <w:rPr>
          <w:rFonts w:ascii="宋体" w:hAnsi="宋体" w:cs="宋体"/>
          <w:kern w:val="1"/>
        </w:rPr>
      </w:pPr>
      <w:r>
        <w:rPr>
          <w:rFonts w:hint="eastAsia" w:ascii="宋体" w:hAnsi="宋体" w:cs="宋体"/>
          <w:kern w:val="1"/>
        </w:rPr>
        <w:t>7</w:t>
      </w:r>
      <w:r>
        <w:rPr>
          <w:rFonts w:ascii="宋体" w:hAnsi="宋体" w:cs="宋体"/>
          <w:kern w:val="1"/>
        </w:rPr>
        <w:t>.</w:t>
      </w:r>
      <w:r>
        <w:rPr>
          <w:rFonts w:hint="eastAsia" w:ascii="宋体" w:hAnsi="宋体" w:cs="宋体"/>
          <w:kern w:val="1"/>
        </w:rPr>
        <w:t>接受和拒绝任何或所有报价的权利。</w:t>
      </w:r>
    </w:p>
    <w:p>
      <w:pPr>
        <w:spacing w:line="360" w:lineRule="auto"/>
        <w:ind w:firstLine="420" w:firstLineChars="200"/>
        <w:rPr>
          <w:rFonts w:ascii="宋体" w:hAnsi="宋体" w:cs="宋体"/>
          <w:kern w:val="0"/>
          <w:szCs w:val="22"/>
        </w:rPr>
      </w:pPr>
      <w:r>
        <w:rPr>
          <w:rFonts w:hint="eastAsia" w:ascii="宋体" w:hAnsi="宋体" w:cs="宋体"/>
          <w:kern w:val="0"/>
          <w:szCs w:val="22"/>
        </w:rPr>
        <w:t>7</w:t>
      </w:r>
      <w:r>
        <w:rPr>
          <w:rFonts w:ascii="宋体" w:hAnsi="宋体" w:cs="宋体"/>
          <w:kern w:val="0"/>
          <w:szCs w:val="22"/>
        </w:rPr>
        <w:t>.1</w:t>
      </w:r>
      <w:r>
        <w:rPr>
          <w:rFonts w:hint="eastAsia" w:ascii="宋体" w:hAnsi="宋体" w:cs="宋体"/>
          <w:kern w:val="0"/>
          <w:szCs w:val="22"/>
        </w:rPr>
        <w:t>采购人保留在确定中标人之前任何时候接受或拒绝任何报价的权利，以及宣布招标无效或拒绝所有投标的权利，对受影响的投标人不承担任何责任。</w:t>
      </w:r>
    </w:p>
    <w:p>
      <w:pPr>
        <w:spacing w:line="360" w:lineRule="auto"/>
        <w:ind w:firstLine="420" w:firstLineChars="200"/>
        <w:rPr>
          <w:rFonts w:ascii="Calibri" w:hAnsi="Calibri"/>
          <w:kern w:val="0"/>
          <w:szCs w:val="22"/>
        </w:rPr>
      </w:pPr>
      <w:r>
        <w:rPr>
          <w:rFonts w:hint="eastAsia" w:ascii="宋体" w:hAnsi="宋体" w:cs="宋体"/>
          <w:kern w:val="0"/>
          <w:szCs w:val="22"/>
        </w:rPr>
        <w:t>7</w:t>
      </w:r>
      <w:r>
        <w:rPr>
          <w:rFonts w:ascii="宋体" w:hAnsi="宋体" w:cs="宋体"/>
          <w:kern w:val="0"/>
          <w:szCs w:val="22"/>
        </w:rPr>
        <w:t xml:space="preserve">.2 </w:t>
      </w:r>
      <w:r>
        <w:rPr>
          <w:rFonts w:hint="eastAsia" w:ascii="Calibri" w:hAnsi="Calibri"/>
          <w:kern w:val="0"/>
          <w:szCs w:val="22"/>
        </w:rPr>
        <w:t>项目评审委员会经评审，认为所有投标都不符合招标文件要求的，可以否决所有投标。</w:t>
      </w:r>
    </w:p>
    <w:p>
      <w:pPr>
        <w:widowControl/>
        <w:jc w:val="left"/>
        <w:rPr>
          <w:rFonts w:ascii="Calibri" w:hAnsi="Calibri"/>
          <w:kern w:val="0"/>
          <w:szCs w:val="22"/>
        </w:rPr>
      </w:pPr>
      <w:r>
        <w:rPr>
          <w:rFonts w:ascii="Calibri" w:hAnsi="Calibri"/>
          <w:kern w:val="0"/>
          <w:szCs w:val="22"/>
        </w:rPr>
        <w:br w:type="page"/>
      </w:r>
    </w:p>
    <w:p>
      <w:pPr>
        <w:adjustRightInd w:val="0"/>
        <w:snapToGrid w:val="0"/>
        <w:spacing w:line="360" w:lineRule="auto"/>
        <w:outlineLvl w:val="0"/>
        <w:rPr>
          <w:rFonts w:ascii="宋体" w:hAnsi="宋体"/>
          <w:b/>
          <w:kern w:val="1"/>
          <w:szCs w:val="21"/>
        </w:rPr>
      </w:pPr>
      <w:bookmarkStart w:id="107" w:name="_Toc5805719"/>
      <w:r>
        <w:rPr>
          <w:rFonts w:hint="eastAsia" w:ascii="宋体" w:hAnsi="宋体"/>
          <w:b/>
          <w:kern w:val="1"/>
          <w:szCs w:val="21"/>
        </w:rPr>
        <w:t>附表</w:t>
      </w:r>
      <w:r>
        <w:rPr>
          <w:rFonts w:ascii="宋体" w:hAnsi="宋体"/>
          <w:b/>
          <w:kern w:val="1"/>
          <w:szCs w:val="21"/>
        </w:rPr>
        <w:t>1：初步评审表</w:t>
      </w:r>
      <w:bookmarkEnd w:id="107"/>
    </w:p>
    <w:p>
      <w:pPr>
        <w:spacing w:line="360" w:lineRule="auto"/>
        <w:rPr>
          <w:rFonts w:ascii="宋体"/>
          <w:szCs w:val="21"/>
        </w:rPr>
      </w:pPr>
      <w:r>
        <w:rPr>
          <w:rFonts w:hint="eastAsia" w:ascii="宋体" w:hAnsi="宋体"/>
          <w:szCs w:val="21"/>
        </w:rPr>
        <w:t>项目编号：                                       项目名称：</w:t>
      </w:r>
    </w:p>
    <w:tbl>
      <w:tblPr>
        <w:tblStyle w:val="64"/>
        <w:tblW w:w="937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626"/>
        <w:gridCol w:w="3342"/>
        <w:gridCol w:w="995"/>
        <w:gridCol w:w="995"/>
        <w:gridCol w:w="99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exact"/>
          <w:tblHeader/>
        </w:trPr>
        <w:tc>
          <w:tcPr>
            <w:tcW w:w="428" w:type="dxa"/>
            <w:vAlign w:val="center"/>
          </w:tcPr>
          <w:p>
            <w:pPr>
              <w:jc w:val="center"/>
              <w:rPr>
                <w:rFonts w:ascii="宋体"/>
                <w:b/>
                <w:szCs w:val="21"/>
              </w:rPr>
            </w:pPr>
            <w:r>
              <w:rPr>
                <w:rFonts w:hint="eastAsia" w:ascii="宋体" w:hAnsi="宋体"/>
                <w:b/>
                <w:szCs w:val="21"/>
              </w:rPr>
              <w:t>序号</w:t>
            </w:r>
          </w:p>
        </w:tc>
        <w:tc>
          <w:tcPr>
            <w:tcW w:w="4968" w:type="dxa"/>
            <w:gridSpan w:val="2"/>
            <w:tcBorders>
              <w:tl2br w:val="single" w:color="auto" w:sz="4" w:space="0"/>
            </w:tcBorders>
            <w:vAlign w:val="center"/>
          </w:tcPr>
          <w:p>
            <w:pPr>
              <w:jc w:val="center"/>
              <w:rPr>
                <w:rFonts w:ascii="宋体"/>
                <w:b/>
                <w:szCs w:val="21"/>
              </w:rPr>
            </w:pPr>
            <w:r>
              <w:rPr>
                <w:rFonts w:hint="eastAsia" w:ascii="宋体" w:hAnsi="宋体"/>
                <w:b/>
                <w:szCs w:val="21"/>
              </w:rPr>
              <w:t>投标人</w:t>
            </w:r>
          </w:p>
          <w:p>
            <w:pPr>
              <w:rPr>
                <w:rFonts w:ascii="宋体"/>
              </w:rPr>
            </w:pPr>
            <w:r>
              <w:rPr>
                <w:rFonts w:hint="eastAsia" w:ascii="宋体" w:hAnsi="宋体"/>
                <w:b/>
                <w:szCs w:val="21"/>
              </w:rPr>
              <w:t>投标有效性审查项</w:t>
            </w:r>
          </w:p>
        </w:tc>
        <w:tc>
          <w:tcPr>
            <w:tcW w:w="995" w:type="dxa"/>
            <w:vAlign w:val="center"/>
          </w:tcPr>
          <w:p>
            <w:pPr>
              <w:jc w:val="center"/>
              <w:rPr>
                <w:rFonts w:ascii="宋体"/>
              </w:rPr>
            </w:pPr>
            <w:r>
              <w:rPr>
                <w:rFonts w:ascii="宋体" w:hAnsi="宋体"/>
              </w:rPr>
              <w:t>A</w:t>
            </w:r>
            <w:r>
              <w:rPr>
                <w:rFonts w:hint="eastAsia" w:ascii="宋体" w:hAnsi="宋体"/>
              </w:rPr>
              <w:t>投标人</w:t>
            </w:r>
          </w:p>
        </w:tc>
        <w:tc>
          <w:tcPr>
            <w:tcW w:w="995" w:type="dxa"/>
            <w:vAlign w:val="center"/>
          </w:tcPr>
          <w:p>
            <w:pPr>
              <w:jc w:val="center"/>
              <w:rPr>
                <w:rFonts w:ascii="宋体"/>
              </w:rPr>
            </w:pPr>
            <w:r>
              <w:rPr>
                <w:rFonts w:ascii="宋体" w:hAnsi="宋体"/>
              </w:rPr>
              <w:t>B</w:t>
            </w:r>
            <w:r>
              <w:rPr>
                <w:rFonts w:hint="eastAsia" w:ascii="宋体" w:hAnsi="宋体"/>
              </w:rPr>
              <w:t>投标人</w:t>
            </w:r>
          </w:p>
        </w:tc>
        <w:tc>
          <w:tcPr>
            <w:tcW w:w="995" w:type="dxa"/>
            <w:vAlign w:val="center"/>
          </w:tcPr>
          <w:p>
            <w:pPr>
              <w:tabs>
                <w:tab w:val="left" w:pos="8640"/>
              </w:tabs>
              <w:jc w:val="center"/>
              <w:rPr>
                <w:rFonts w:ascii="宋体"/>
              </w:rPr>
            </w:pPr>
            <w:r>
              <w:rPr>
                <w:rFonts w:ascii="宋体" w:hAnsi="宋体"/>
              </w:rPr>
              <w:t>C</w:t>
            </w:r>
            <w:r>
              <w:rPr>
                <w:rFonts w:hint="eastAsia" w:ascii="宋体" w:hAnsi="宋体"/>
              </w:rPr>
              <w:t>投标人</w:t>
            </w:r>
          </w:p>
        </w:tc>
        <w:tc>
          <w:tcPr>
            <w:tcW w:w="992" w:type="dxa"/>
            <w:vAlign w:val="center"/>
          </w:tcPr>
          <w:p>
            <w:pPr>
              <w:jc w:val="center"/>
              <w:rPr>
                <w:rFonts w:ascii="宋体"/>
              </w:rPr>
            </w:pPr>
            <w:r>
              <w:rPr>
                <w:rFonts w:ascii="宋体" w:hAnsi="宋体"/>
              </w:rPr>
              <w:t>D</w:t>
            </w:r>
            <w:r>
              <w:rPr>
                <w:rFonts w:hint="eastAsia" w:ascii="宋体" w:hAnsi="宋体"/>
              </w:rPr>
              <w:t>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8" w:type="dxa"/>
            <w:vAlign w:val="center"/>
          </w:tcPr>
          <w:p>
            <w:pPr>
              <w:widowControl/>
              <w:numPr>
                <w:ilvl w:val="0"/>
                <w:numId w:val="9"/>
              </w:numPr>
              <w:spacing w:before="40" w:after="40"/>
              <w:jc w:val="center"/>
              <w:rPr>
                <w:rFonts w:ascii="宋体"/>
                <w:szCs w:val="21"/>
              </w:rPr>
            </w:pPr>
          </w:p>
        </w:tc>
        <w:tc>
          <w:tcPr>
            <w:tcW w:w="4968" w:type="dxa"/>
            <w:gridSpan w:val="2"/>
            <w:vAlign w:val="center"/>
          </w:tcPr>
          <w:p>
            <w:pPr>
              <w:ind w:left="40" w:leftChars="19"/>
            </w:pPr>
            <w:r>
              <w:rPr>
                <w:rFonts w:hint="eastAsia"/>
                <w:sz w:val="18"/>
                <w:szCs w:val="18"/>
              </w:rPr>
              <w:t>投标函及投标报价有效期符合要求</w:t>
            </w:r>
          </w:p>
        </w:tc>
        <w:tc>
          <w:tcPr>
            <w:tcW w:w="995" w:type="dxa"/>
          </w:tcPr>
          <w:p>
            <w:pPr>
              <w:tabs>
                <w:tab w:val="left" w:pos="686"/>
                <w:tab w:val="left" w:pos="1030"/>
              </w:tabs>
              <w:spacing w:before="40" w:after="40"/>
              <w:rPr>
                <w:rFonts w:ascii="宋体"/>
              </w:rPr>
            </w:pPr>
          </w:p>
        </w:tc>
        <w:tc>
          <w:tcPr>
            <w:tcW w:w="995" w:type="dxa"/>
            <w:vAlign w:val="center"/>
          </w:tcPr>
          <w:p>
            <w:pPr>
              <w:spacing w:before="40" w:after="40"/>
              <w:rPr>
                <w:rFonts w:ascii="宋体"/>
                <w:b/>
                <w:szCs w:val="21"/>
              </w:rPr>
            </w:pPr>
          </w:p>
        </w:tc>
        <w:tc>
          <w:tcPr>
            <w:tcW w:w="995" w:type="dxa"/>
            <w:vAlign w:val="center"/>
          </w:tcPr>
          <w:p>
            <w:pPr>
              <w:spacing w:before="40" w:after="40"/>
              <w:rPr>
                <w:rFonts w:ascii="宋体"/>
                <w:b/>
                <w:szCs w:val="21"/>
              </w:rPr>
            </w:pPr>
          </w:p>
        </w:tc>
        <w:tc>
          <w:tcPr>
            <w:tcW w:w="992" w:type="dxa"/>
            <w:vAlign w:val="center"/>
          </w:tcPr>
          <w:p>
            <w:pPr>
              <w:spacing w:before="40" w:after="4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8" w:type="dxa"/>
            <w:vAlign w:val="center"/>
          </w:tcPr>
          <w:p>
            <w:pPr>
              <w:widowControl/>
              <w:numPr>
                <w:ilvl w:val="0"/>
                <w:numId w:val="9"/>
              </w:numPr>
              <w:spacing w:before="40" w:after="40"/>
              <w:jc w:val="center"/>
              <w:rPr>
                <w:rFonts w:ascii="宋体"/>
                <w:szCs w:val="21"/>
              </w:rPr>
            </w:pPr>
          </w:p>
        </w:tc>
        <w:tc>
          <w:tcPr>
            <w:tcW w:w="4968" w:type="dxa"/>
            <w:gridSpan w:val="2"/>
            <w:vAlign w:val="center"/>
          </w:tcPr>
          <w:p>
            <w:pPr>
              <w:ind w:left="40" w:leftChars="19"/>
              <w:rPr>
                <w:sz w:val="18"/>
                <w:szCs w:val="18"/>
              </w:rPr>
            </w:pPr>
            <w:r>
              <w:rPr>
                <w:rFonts w:hint="eastAsia"/>
                <w:sz w:val="18"/>
                <w:szCs w:val="18"/>
              </w:rPr>
              <w:t>按招标文件规定盖章或签字</w:t>
            </w:r>
          </w:p>
        </w:tc>
        <w:tc>
          <w:tcPr>
            <w:tcW w:w="995" w:type="dxa"/>
          </w:tcPr>
          <w:p>
            <w:pPr>
              <w:tabs>
                <w:tab w:val="left" w:pos="686"/>
                <w:tab w:val="left" w:pos="1030"/>
              </w:tabs>
              <w:spacing w:before="40" w:after="40"/>
              <w:rPr>
                <w:rFonts w:ascii="宋体"/>
              </w:rPr>
            </w:pPr>
          </w:p>
        </w:tc>
        <w:tc>
          <w:tcPr>
            <w:tcW w:w="995" w:type="dxa"/>
            <w:vAlign w:val="center"/>
          </w:tcPr>
          <w:p>
            <w:pPr>
              <w:spacing w:before="40" w:after="40"/>
              <w:rPr>
                <w:rFonts w:ascii="宋体"/>
                <w:b/>
                <w:szCs w:val="21"/>
              </w:rPr>
            </w:pPr>
          </w:p>
        </w:tc>
        <w:tc>
          <w:tcPr>
            <w:tcW w:w="995" w:type="dxa"/>
            <w:vAlign w:val="center"/>
          </w:tcPr>
          <w:p>
            <w:pPr>
              <w:spacing w:before="40" w:after="40"/>
              <w:rPr>
                <w:rFonts w:ascii="宋体"/>
                <w:b/>
                <w:szCs w:val="21"/>
              </w:rPr>
            </w:pPr>
          </w:p>
        </w:tc>
        <w:tc>
          <w:tcPr>
            <w:tcW w:w="992" w:type="dxa"/>
            <w:vAlign w:val="center"/>
          </w:tcPr>
          <w:p>
            <w:pPr>
              <w:spacing w:before="40" w:after="4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8" w:type="dxa"/>
            <w:vAlign w:val="center"/>
          </w:tcPr>
          <w:p>
            <w:pPr>
              <w:widowControl/>
              <w:numPr>
                <w:ilvl w:val="0"/>
                <w:numId w:val="9"/>
              </w:numPr>
              <w:spacing w:before="40" w:after="40"/>
              <w:jc w:val="center"/>
              <w:rPr>
                <w:rFonts w:ascii="宋体"/>
                <w:szCs w:val="21"/>
              </w:rPr>
            </w:pPr>
          </w:p>
        </w:tc>
        <w:tc>
          <w:tcPr>
            <w:tcW w:w="4968" w:type="dxa"/>
            <w:gridSpan w:val="2"/>
            <w:vAlign w:val="center"/>
          </w:tcPr>
          <w:p>
            <w:pPr>
              <w:ind w:left="40" w:leftChars="19"/>
            </w:pPr>
            <w:r>
              <w:rPr>
                <w:rFonts w:hint="eastAsia"/>
                <w:sz w:val="18"/>
                <w:szCs w:val="18"/>
              </w:rPr>
              <w:t>已提交法定代表人</w:t>
            </w:r>
            <w:r>
              <w:rPr>
                <w:sz w:val="18"/>
                <w:szCs w:val="18"/>
              </w:rPr>
              <w:t>/</w:t>
            </w:r>
            <w:r>
              <w:rPr>
                <w:rFonts w:hint="eastAsia"/>
                <w:sz w:val="18"/>
                <w:szCs w:val="18"/>
              </w:rPr>
              <w:t>负责人资格证明书、授权委托书</w:t>
            </w:r>
          </w:p>
        </w:tc>
        <w:tc>
          <w:tcPr>
            <w:tcW w:w="995" w:type="dxa"/>
          </w:tcPr>
          <w:p>
            <w:pPr>
              <w:tabs>
                <w:tab w:val="left" w:pos="686"/>
                <w:tab w:val="left" w:pos="1030"/>
              </w:tabs>
              <w:spacing w:before="40" w:after="40"/>
              <w:rPr>
                <w:rFonts w:ascii="宋体" w:hAnsi="宋体"/>
                <w:sz w:val="24"/>
                <w:szCs w:val="21"/>
              </w:rPr>
            </w:pPr>
          </w:p>
        </w:tc>
        <w:tc>
          <w:tcPr>
            <w:tcW w:w="995" w:type="dxa"/>
            <w:vAlign w:val="center"/>
          </w:tcPr>
          <w:p>
            <w:pPr>
              <w:spacing w:before="40" w:after="40"/>
              <w:rPr>
                <w:rFonts w:ascii="宋体"/>
                <w:szCs w:val="21"/>
              </w:rPr>
            </w:pPr>
          </w:p>
        </w:tc>
        <w:tc>
          <w:tcPr>
            <w:tcW w:w="995" w:type="dxa"/>
            <w:vAlign w:val="center"/>
          </w:tcPr>
          <w:p>
            <w:pPr>
              <w:spacing w:before="40" w:after="40"/>
              <w:rPr>
                <w:rFonts w:ascii="宋体"/>
                <w:szCs w:val="21"/>
              </w:rPr>
            </w:pPr>
          </w:p>
        </w:tc>
        <w:tc>
          <w:tcPr>
            <w:tcW w:w="992" w:type="dxa"/>
            <w:vAlign w:val="center"/>
          </w:tcPr>
          <w:p>
            <w:pPr>
              <w:spacing w:before="40" w:after="4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8" w:type="dxa"/>
            <w:vAlign w:val="center"/>
          </w:tcPr>
          <w:p>
            <w:pPr>
              <w:widowControl/>
              <w:numPr>
                <w:ilvl w:val="0"/>
                <w:numId w:val="9"/>
              </w:numPr>
              <w:spacing w:before="40" w:after="40"/>
              <w:jc w:val="center"/>
              <w:rPr>
                <w:rFonts w:ascii="宋体"/>
                <w:szCs w:val="21"/>
              </w:rPr>
            </w:pPr>
          </w:p>
        </w:tc>
        <w:tc>
          <w:tcPr>
            <w:tcW w:w="4968" w:type="dxa"/>
            <w:gridSpan w:val="2"/>
            <w:vAlign w:val="center"/>
          </w:tcPr>
          <w:p>
            <w:pPr>
              <w:ind w:left="40" w:leftChars="19"/>
              <w:rPr>
                <w:szCs w:val="21"/>
              </w:rPr>
            </w:pPr>
            <w:r>
              <w:rPr>
                <w:rFonts w:hint="eastAsia"/>
                <w:sz w:val="18"/>
                <w:szCs w:val="18"/>
              </w:rPr>
              <w:t>投标保证金符合要求</w:t>
            </w:r>
          </w:p>
        </w:tc>
        <w:tc>
          <w:tcPr>
            <w:tcW w:w="995" w:type="dxa"/>
          </w:tcPr>
          <w:p>
            <w:pPr>
              <w:tabs>
                <w:tab w:val="left" w:pos="686"/>
                <w:tab w:val="left" w:pos="1030"/>
              </w:tabs>
              <w:spacing w:before="40" w:after="40"/>
              <w:rPr>
                <w:rFonts w:ascii="宋体"/>
                <w:szCs w:val="21"/>
              </w:rPr>
            </w:pPr>
          </w:p>
        </w:tc>
        <w:tc>
          <w:tcPr>
            <w:tcW w:w="995" w:type="dxa"/>
            <w:vAlign w:val="center"/>
          </w:tcPr>
          <w:p>
            <w:pPr>
              <w:spacing w:before="40" w:after="40"/>
              <w:rPr>
                <w:rFonts w:ascii="宋体"/>
                <w:szCs w:val="21"/>
              </w:rPr>
            </w:pPr>
          </w:p>
        </w:tc>
        <w:tc>
          <w:tcPr>
            <w:tcW w:w="995" w:type="dxa"/>
            <w:vAlign w:val="center"/>
          </w:tcPr>
          <w:p>
            <w:pPr>
              <w:spacing w:before="40" w:after="40"/>
              <w:rPr>
                <w:rFonts w:ascii="宋体"/>
                <w:szCs w:val="21"/>
              </w:rPr>
            </w:pPr>
          </w:p>
        </w:tc>
        <w:tc>
          <w:tcPr>
            <w:tcW w:w="992" w:type="dxa"/>
            <w:vAlign w:val="center"/>
          </w:tcPr>
          <w:p>
            <w:pPr>
              <w:spacing w:before="40" w:after="4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428" w:type="dxa"/>
            <w:vAlign w:val="center"/>
          </w:tcPr>
          <w:p>
            <w:pPr>
              <w:widowControl/>
              <w:numPr>
                <w:ilvl w:val="0"/>
                <w:numId w:val="9"/>
              </w:numPr>
              <w:spacing w:before="40" w:after="40"/>
              <w:jc w:val="center"/>
              <w:rPr>
                <w:rFonts w:ascii="宋体"/>
                <w:szCs w:val="21"/>
              </w:rPr>
            </w:pPr>
          </w:p>
        </w:tc>
        <w:tc>
          <w:tcPr>
            <w:tcW w:w="4968" w:type="dxa"/>
            <w:gridSpan w:val="2"/>
            <w:vAlign w:val="center"/>
          </w:tcPr>
          <w:p>
            <w:pPr>
              <w:ind w:left="40" w:leftChars="19"/>
              <w:rPr>
                <w:sz w:val="18"/>
                <w:szCs w:val="18"/>
              </w:rPr>
            </w:pPr>
            <w:r>
              <w:rPr>
                <w:rFonts w:hint="eastAsia"/>
                <w:sz w:val="18"/>
                <w:szCs w:val="18"/>
              </w:rPr>
              <w:t>符合本项目招标公告列示的投标人资格条件要求</w:t>
            </w:r>
          </w:p>
        </w:tc>
        <w:tc>
          <w:tcPr>
            <w:tcW w:w="995" w:type="dxa"/>
          </w:tcPr>
          <w:p>
            <w:pPr>
              <w:tabs>
                <w:tab w:val="left" w:pos="686"/>
                <w:tab w:val="left" w:pos="1030"/>
              </w:tabs>
              <w:spacing w:before="40" w:after="40"/>
              <w:rPr>
                <w:rFonts w:ascii="宋体"/>
              </w:rPr>
            </w:pPr>
          </w:p>
        </w:tc>
        <w:tc>
          <w:tcPr>
            <w:tcW w:w="995" w:type="dxa"/>
            <w:vAlign w:val="center"/>
          </w:tcPr>
          <w:p>
            <w:pPr>
              <w:spacing w:before="40" w:after="40"/>
              <w:rPr>
                <w:rFonts w:ascii="宋体"/>
                <w:b/>
                <w:szCs w:val="21"/>
              </w:rPr>
            </w:pPr>
          </w:p>
        </w:tc>
        <w:tc>
          <w:tcPr>
            <w:tcW w:w="995" w:type="dxa"/>
            <w:vAlign w:val="center"/>
          </w:tcPr>
          <w:p>
            <w:pPr>
              <w:spacing w:before="40" w:after="40"/>
              <w:rPr>
                <w:rFonts w:ascii="宋体"/>
                <w:b/>
                <w:szCs w:val="21"/>
              </w:rPr>
            </w:pPr>
          </w:p>
        </w:tc>
        <w:tc>
          <w:tcPr>
            <w:tcW w:w="992" w:type="dxa"/>
            <w:vAlign w:val="center"/>
          </w:tcPr>
          <w:p>
            <w:pPr>
              <w:spacing w:before="40" w:after="4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8" w:type="dxa"/>
            <w:vAlign w:val="center"/>
          </w:tcPr>
          <w:p>
            <w:pPr>
              <w:widowControl/>
              <w:numPr>
                <w:ilvl w:val="0"/>
                <w:numId w:val="9"/>
              </w:numPr>
              <w:spacing w:before="40" w:after="40"/>
              <w:jc w:val="center"/>
              <w:rPr>
                <w:rFonts w:ascii="宋体"/>
                <w:szCs w:val="21"/>
              </w:rPr>
            </w:pPr>
          </w:p>
        </w:tc>
        <w:tc>
          <w:tcPr>
            <w:tcW w:w="4968" w:type="dxa"/>
            <w:gridSpan w:val="2"/>
            <w:vAlign w:val="center"/>
          </w:tcPr>
          <w:p>
            <w:pPr>
              <w:ind w:left="40" w:leftChars="19"/>
              <w:rPr>
                <w:sz w:val="18"/>
                <w:szCs w:val="18"/>
              </w:rPr>
            </w:pPr>
            <w:r>
              <w:rPr>
                <w:rFonts w:hint="eastAsia"/>
                <w:sz w:val="18"/>
                <w:szCs w:val="18"/>
              </w:rPr>
              <w:t>投标文件主要资料齐全</w:t>
            </w:r>
          </w:p>
        </w:tc>
        <w:tc>
          <w:tcPr>
            <w:tcW w:w="995" w:type="dxa"/>
          </w:tcPr>
          <w:p>
            <w:pPr>
              <w:tabs>
                <w:tab w:val="left" w:pos="686"/>
                <w:tab w:val="left" w:pos="1030"/>
              </w:tabs>
              <w:spacing w:before="40" w:after="40"/>
              <w:rPr>
                <w:rFonts w:ascii="宋体"/>
              </w:rPr>
            </w:pPr>
          </w:p>
        </w:tc>
        <w:tc>
          <w:tcPr>
            <w:tcW w:w="995" w:type="dxa"/>
            <w:vAlign w:val="center"/>
          </w:tcPr>
          <w:p>
            <w:pPr>
              <w:spacing w:before="40" w:after="40"/>
              <w:rPr>
                <w:rFonts w:ascii="宋体"/>
                <w:b/>
                <w:szCs w:val="21"/>
              </w:rPr>
            </w:pPr>
          </w:p>
        </w:tc>
        <w:tc>
          <w:tcPr>
            <w:tcW w:w="995" w:type="dxa"/>
            <w:vAlign w:val="center"/>
          </w:tcPr>
          <w:p>
            <w:pPr>
              <w:spacing w:before="40" w:after="40"/>
              <w:rPr>
                <w:rFonts w:ascii="宋体"/>
                <w:b/>
                <w:szCs w:val="21"/>
              </w:rPr>
            </w:pPr>
          </w:p>
        </w:tc>
        <w:tc>
          <w:tcPr>
            <w:tcW w:w="992" w:type="dxa"/>
            <w:vAlign w:val="center"/>
          </w:tcPr>
          <w:p>
            <w:pPr>
              <w:spacing w:before="40" w:after="4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8" w:type="dxa"/>
            <w:vAlign w:val="center"/>
          </w:tcPr>
          <w:p>
            <w:pPr>
              <w:widowControl/>
              <w:numPr>
                <w:ilvl w:val="0"/>
                <w:numId w:val="9"/>
              </w:numPr>
              <w:spacing w:before="40" w:after="40"/>
              <w:jc w:val="center"/>
              <w:rPr>
                <w:rFonts w:ascii="宋体"/>
                <w:szCs w:val="21"/>
              </w:rPr>
            </w:pPr>
          </w:p>
        </w:tc>
        <w:tc>
          <w:tcPr>
            <w:tcW w:w="4968" w:type="dxa"/>
            <w:gridSpan w:val="2"/>
            <w:vAlign w:val="center"/>
          </w:tcPr>
          <w:p>
            <w:pPr>
              <w:ind w:left="40" w:leftChars="19"/>
              <w:rPr>
                <w:szCs w:val="21"/>
              </w:rPr>
            </w:pPr>
            <w:r>
              <w:rPr>
                <w:rFonts w:hint="eastAsia"/>
                <w:sz w:val="18"/>
                <w:szCs w:val="18"/>
              </w:rPr>
              <w:t>按规定格式填写，无关键内容不全或关键字迹模糊、无法辨认</w:t>
            </w:r>
          </w:p>
        </w:tc>
        <w:tc>
          <w:tcPr>
            <w:tcW w:w="995" w:type="dxa"/>
          </w:tcPr>
          <w:p>
            <w:pPr>
              <w:tabs>
                <w:tab w:val="left" w:pos="686"/>
                <w:tab w:val="left" w:pos="1030"/>
              </w:tabs>
              <w:spacing w:before="40" w:after="40"/>
              <w:rPr>
                <w:rFonts w:ascii="宋体"/>
              </w:rPr>
            </w:pPr>
          </w:p>
        </w:tc>
        <w:tc>
          <w:tcPr>
            <w:tcW w:w="995" w:type="dxa"/>
            <w:vAlign w:val="center"/>
          </w:tcPr>
          <w:p>
            <w:pPr>
              <w:spacing w:before="40" w:after="40"/>
              <w:rPr>
                <w:rFonts w:ascii="宋体"/>
                <w:b/>
                <w:szCs w:val="21"/>
              </w:rPr>
            </w:pPr>
          </w:p>
        </w:tc>
        <w:tc>
          <w:tcPr>
            <w:tcW w:w="995" w:type="dxa"/>
            <w:vAlign w:val="center"/>
          </w:tcPr>
          <w:p>
            <w:pPr>
              <w:spacing w:before="40" w:after="40"/>
              <w:rPr>
                <w:rFonts w:ascii="宋体"/>
                <w:b/>
                <w:szCs w:val="21"/>
              </w:rPr>
            </w:pPr>
          </w:p>
        </w:tc>
        <w:tc>
          <w:tcPr>
            <w:tcW w:w="992" w:type="dxa"/>
            <w:vAlign w:val="center"/>
          </w:tcPr>
          <w:p>
            <w:pPr>
              <w:spacing w:before="40" w:after="4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8" w:type="dxa"/>
            <w:vAlign w:val="center"/>
          </w:tcPr>
          <w:p>
            <w:pPr>
              <w:widowControl/>
              <w:numPr>
                <w:ilvl w:val="0"/>
                <w:numId w:val="9"/>
              </w:numPr>
              <w:spacing w:before="40" w:after="40"/>
              <w:jc w:val="center"/>
              <w:rPr>
                <w:rFonts w:ascii="宋体"/>
                <w:szCs w:val="21"/>
              </w:rPr>
            </w:pPr>
          </w:p>
        </w:tc>
        <w:tc>
          <w:tcPr>
            <w:tcW w:w="4968" w:type="dxa"/>
            <w:gridSpan w:val="2"/>
            <w:vAlign w:val="center"/>
          </w:tcPr>
          <w:p>
            <w:pPr>
              <w:tabs>
                <w:tab w:val="left" w:pos="2880"/>
              </w:tabs>
              <w:ind w:left="40" w:leftChars="19"/>
            </w:pPr>
            <w:r>
              <w:rPr>
                <w:rFonts w:hint="eastAsia"/>
                <w:sz w:val="18"/>
                <w:szCs w:val="18"/>
              </w:rPr>
              <w:t>投标人无递交两份或多份内容不同的投标文件，或不存在一份投标文件中对同一采购内容有两个或多个报价且未声明哪个为最终报价的（招标文件规定提交备选报价方案的除外）</w:t>
            </w:r>
          </w:p>
        </w:tc>
        <w:tc>
          <w:tcPr>
            <w:tcW w:w="995" w:type="dxa"/>
          </w:tcPr>
          <w:p>
            <w:pPr>
              <w:tabs>
                <w:tab w:val="left" w:pos="686"/>
                <w:tab w:val="left" w:pos="1030"/>
              </w:tabs>
              <w:spacing w:before="40" w:after="40"/>
              <w:rPr>
                <w:rFonts w:ascii="宋体"/>
              </w:rPr>
            </w:pPr>
          </w:p>
        </w:tc>
        <w:tc>
          <w:tcPr>
            <w:tcW w:w="995" w:type="dxa"/>
            <w:vAlign w:val="center"/>
          </w:tcPr>
          <w:p>
            <w:pPr>
              <w:spacing w:before="40" w:after="40"/>
              <w:rPr>
                <w:rFonts w:ascii="宋体"/>
                <w:b/>
                <w:szCs w:val="21"/>
              </w:rPr>
            </w:pPr>
          </w:p>
        </w:tc>
        <w:tc>
          <w:tcPr>
            <w:tcW w:w="995" w:type="dxa"/>
            <w:vAlign w:val="center"/>
          </w:tcPr>
          <w:p>
            <w:pPr>
              <w:spacing w:before="40" w:after="40"/>
              <w:rPr>
                <w:rFonts w:ascii="宋体"/>
                <w:b/>
                <w:szCs w:val="21"/>
              </w:rPr>
            </w:pPr>
          </w:p>
        </w:tc>
        <w:tc>
          <w:tcPr>
            <w:tcW w:w="992" w:type="dxa"/>
            <w:vAlign w:val="center"/>
          </w:tcPr>
          <w:p>
            <w:pPr>
              <w:spacing w:before="40" w:after="4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8" w:type="dxa"/>
            <w:vAlign w:val="center"/>
          </w:tcPr>
          <w:p>
            <w:pPr>
              <w:widowControl/>
              <w:numPr>
                <w:ilvl w:val="0"/>
                <w:numId w:val="9"/>
              </w:numPr>
              <w:spacing w:before="40" w:after="40"/>
              <w:jc w:val="center"/>
              <w:rPr>
                <w:rFonts w:ascii="宋体"/>
                <w:szCs w:val="21"/>
              </w:rPr>
            </w:pPr>
          </w:p>
        </w:tc>
        <w:tc>
          <w:tcPr>
            <w:tcW w:w="4968" w:type="dxa"/>
            <w:gridSpan w:val="2"/>
            <w:vAlign w:val="center"/>
          </w:tcPr>
          <w:p>
            <w:pPr>
              <w:tabs>
                <w:tab w:val="left" w:pos="2880"/>
              </w:tabs>
              <w:ind w:left="40" w:leftChars="19"/>
              <w:rPr>
                <w:sz w:val="18"/>
                <w:szCs w:val="18"/>
              </w:rPr>
            </w:pPr>
            <w:r>
              <w:rPr>
                <w:rFonts w:hint="eastAsia"/>
                <w:sz w:val="18"/>
                <w:szCs w:val="18"/>
              </w:rPr>
              <w:t>投标报价是固定价且未超过本项目设定的最高投标限价（如有限价要求），也未有因报价明显低于其他投标人报价且未能说明其报价合理性被认定低于成本的情形</w:t>
            </w:r>
          </w:p>
        </w:tc>
        <w:tc>
          <w:tcPr>
            <w:tcW w:w="995" w:type="dxa"/>
          </w:tcPr>
          <w:p>
            <w:pPr>
              <w:tabs>
                <w:tab w:val="left" w:pos="686"/>
                <w:tab w:val="left" w:pos="1030"/>
              </w:tabs>
              <w:spacing w:before="40" w:after="40"/>
              <w:rPr>
                <w:rFonts w:ascii="宋体"/>
              </w:rPr>
            </w:pPr>
          </w:p>
        </w:tc>
        <w:tc>
          <w:tcPr>
            <w:tcW w:w="995" w:type="dxa"/>
            <w:vAlign w:val="center"/>
          </w:tcPr>
          <w:p>
            <w:pPr>
              <w:spacing w:before="40" w:after="40"/>
              <w:rPr>
                <w:rFonts w:ascii="宋体"/>
                <w:b/>
                <w:szCs w:val="21"/>
              </w:rPr>
            </w:pPr>
          </w:p>
        </w:tc>
        <w:tc>
          <w:tcPr>
            <w:tcW w:w="995" w:type="dxa"/>
            <w:vAlign w:val="center"/>
          </w:tcPr>
          <w:p>
            <w:pPr>
              <w:spacing w:before="40" w:after="40"/>
              <w:rPr>
                <w:rFonts w:ascii="宋体"/>
                <w:b/>
                <w:szCs w:val="21"/>
              </w:rPr>
            </w:pPr>
          </w:p>
        </w:tc>
        <w:tc>
          <w:tcPr>
            <w:tcW w:w="992" w:type="dxa"/>
            <w:vAlign w:val="center"/>
          </w:tcPr>
          <w:p>
            <w:pPr>
              <w:spacing w:before="40" w:after="4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8" w:type="dxa"/>
            <w:vAlign w:val="center"/>
          </w:tcPr>
          <w:p>
            <w:pPr>
              <w:widowControl/>
              <w:numPr>
                <w:ilvl w:val="0"/>
                <w:numId w:val="9"/>
              </w:numPr>
              <w:spacing w:before="40" w:after="40"/>
              <w:jc w:val="center"/>
              <w:rPr>
                <w:rFonts w:ascii="宋体"/>
                <w:szCs w:val="21"/>
              </w:rPr>
            </w:pPr>
          </w:p>
        </w:tc>
        <w:tc>
          <w:tcPr>
            <w:tcW w:w="4968" w:type="dxa"/>
            <w:gridSpan w:val="2"/>
            <w:vAlign w:val="center"/>
          </w:tcPr>
          <w:p>
            <w:pPr>
              <w:ind w:left="40" w:leftChars="19"/>
              <w:rPr>
                <w:sz w:val="18"/>
                <w:szCs w:val="18"/>
              </w:rPr>
            </w:pPr>
            <w:r>
              <w:rPr>
                <w:rFonts w:hint="eastAsia"/>
                <w:sz w:val="18"/>
                <w:szCs w:val="18"/>
              </w:rPr>
              <w:t>报价无重大漏项或重大不合理</w:t>
            </w:r>
          </w:p>
        </w:tc>
        <w:tc>
          <w:tcPr>
            <w:tcW w:w="995" w:type="dxa"/>
          </w:tcPr>
          <w:p>
            <w:pPr>
              <w:tabs>
                <w:tab w:val="left" w:pos="686"/>
                <w:tab w:val="left" w:pos="1030"/>
              </w:tabs>
              <w:spacing w:before="40" w:after="40"/>
              <w:rPr>
                <w:rFonts w:ascii="宋体"/>
              </w:rPr>
            </w:pPr>
          </w:p>
        </w:tc>
        <w:tc>
          <w:tcPr>
            <w:tcW w:w="995" w:type="dxa"/>
            <w:vAlign w:val="center"/>
          </w:tcPr>
          <w:p>
            <w:pPr>
              <w:spacing w:before="40" w:after="40"/>
              <w:rPr>
                <w:rFonts w:ascii="宋体"/>
                <w:b/>
                <w:szCs w:val="21"/>
              </w:rPr>
            </w:pPr>
          </w:p>
        </w:tc>
        <w:tc>
          <w:tcPr>
            <w:tcW w:w="995" w:type="dxa"/>
            <w:vAlign w:val="center"/>
          </w:tcPr>
          <w:p>
            <w:pPr>
              <w:spacing w:before="40" w:after="40"/>
              <w:rPr>
                <w:rFonts w:ascii="宋体"/>
                <w:b/>
                <w:szCs w:val="21"/>
              </w:rPr>
            </w:pPr>
          </w:p>
        </w:tc>
        <w:tc>
          <w:tcPr>
            <w:tcW w:w="992" w:type="dxa"/>
            <w:vAlign w:val="center"/>
          </w:tcPr>
          <w:p>
            <w:pPr>
              <w:spacing w:before="40" w:after="4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8" w:type="dxa"/>
            <w:vAlign w:val="center"/>
          </w:tcPr>
          <w:p>
            <w:pPr>
              <w:widowControl/>
              <w:numPr>
                <w:ilvl w:val="0"/>
                <w:numId w:val="9"/>
              </w:numPr>
              <w:spacing w:before="40" w:after="40"/>
              <w:jc w:val="center"/>
              <w:rPr>
                <w:rFonts w:ascii="宋体"/>
                <w:szCs w:val="21"/>
              </w:rPr>
            </w:pPr>
          </w:p>
        </w:tc>
        <w:tc>
          <w:tcPr>
            <w:tcW w:w="4968" w:type="dxa"/>
            <w:gridSpan w:val="2"/>
            <w:vAlign w:val="center"/>
          </w:tcPr>
          <w:p>
            <w:pPr>
              <w:ind w:left="40" w:leftChars="19"/>
              <w:rPr>
                <w:rFonts w:ascii="宋体" w:hAnsi="宋体"/>
                <w:sz w:val="18"/>
                <w:szCs w:val="18"/>
              </w:rPr>
            </w:pPr>
            <w:r>
              <w:rPr>
                <w:rFonts w:hint="eastAsia" w:ascii="宋体" w:hAnsi="宋体"/>
                <w:sz w:val="18"/>
                <w:szCs w:val="18"/>
              </w:rPr>
              <w:t>联合体投标附联合体共同投标协议书（如有允许联合体报价）</w:t>
            </w:r>
          </w:p>
        </w:tc>
        <w:tc>
          <w:tcPr>
            <w:tcW w:w="995" w:type="dxa"/>
          </w:tcPr>
          <w:p>
            <w:pPr>
              <w:tabs>
                <w:tab w:val="left" w:pos="686"/>
                <w:tab w:val="left" w:pos="1030"/>
              </w:tabs>
              <w:spacing w:before="40" w:after="40"/>
              <w:rPr>
                <w:rFonts w:ascii="宋体"/>
              </w:rPr>
            </w:pPr>
          </w:p>
        </w:tc>
        <w:tc>
          <w:tcPr>
            <w:tcW w:w="995" w:type="dxa"/>
            <w:vAlign w:val="center"/>
          </w:tcPr>
          <w:p>
            <w:pPr>
              <w:spacing w:before="40" w:after="40"/>
              <w:rPr>
                <w:rFonts w:ascii="宋体"/>
                <w:b/>
                <w:szCs w:val="21"/>
              </w:rPr>
            </w:pPr>
          </w:p>
        </w:tc>
        <w:tc>
          <w:tcPr>
            <w:tcW w:w="995" w:type="dxa"/>
            <w:vAlign w:val="center"/>
          </w:tcPr>
          <w:p>
            <w:pPr>
              <w:spacing w:before="40" w:after="40"/>
              <w:rPr>
                <w:rFonts w:ascii="宋体"/>
                <w:b/>
                <w:szCs w:val="21"/>
              </w:rPr>
            </w:pPr>
          </w:p>
        </w:tc>
        <w:tc>
          <w:tcPr>
            <w:tcW w:w="992" w:type="dxa"/>
            <w:vAlign w:val="center"/>
          </w:tcPr>
          <w:p>
            <w:pPr>
              <w:spacing w:before="40" w:after="4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8" w:type="dxa"/>
            <w:vAlign w:val="center"/>
          </w:tcPr>
          <w:p>
            <w:pPr>
              <w:widowControl/>
              <w:numPr>
                <w:ilvl w:val="0"/>
                <w:numId w:val="9"/>
              </w:numPr>
              <w:spacing w:before="40" w:after="40"/>
              <w:jc w:val="center"/>
              <w:rPr>
                <w:rFonts w:ascii="宋体"/>
                <w:szCs w:val="21"/>
              </w:rPr>
            </w:pPr>
          </w:p>
        </w:tc>
        <w:tc>
          <w:tcPr>
            <w:tcW w:w="4968" w:type="dxa"/>
            <w:gridSpan w:val="2"/>
            <w:vAlign w:val="center"/>
          </w:tcPr>
          <w:p>
            <w:pPr>
              <w:ind w:left="40" w:leftChars="19"/>
              <w:rPr>
                <w:rFonts w:ascii="宋体" w:hAnsi="宋体"/>
                <w:sz w:val="18"/>
                <w:szCs w:val="18"/>
              </w:rPr>
            </w:pPr>
            <w:r>
              <w:rPr>
                <w:rFonts w:hint="eastAsia" w:ascii="宋体" w:hAnsi="宋体"/>
                <w:sz w:val="18"/>
                <w:szCs w:val="18"/>
              </w:rPr>
              <w:t>实质性响应商务和技术要求，★条款满足招标文件要求</w:t>
            </w:r>
          </w:p>
        </w:tc>
        <w:tc>
          <w:tcPr>
            <w:tcW w:w="995" w:type="dxa"/>
          </w:tcPr>
          <w:p>
            <w:pPr>
              <w:tabs>
                <w:tab w:val="left" w:pos="686"/>
                <w:tab w:val="left" w:pos="1030"/>
              </w:tabs>
              <w:spacing w:before="40" w:after="40"/>
              <w:rPr>
                <w:rFonts w:ascii="宋体"/>
              </w:rPr>
            </w:pPr>
          </w:p>
        </w:tc>
        <w:tc>
          <w:tcPr>
            <w:tcW w:w="995" w:type="dxa"/>
            <w:vAlign w:val="center"/>
          </w:tcPr>
          <w:p>
            <w:pPr>
              <w:spacing w:before="40" w:after="40"/>
              <w:rPr>
                <w:rFonts w:ascii="宋体"/>
                <w:b/>
                <w:szCs w:val="21"/>
              </w:rPr>
            </w:pPr>
          </w:p>
        </w:tc>
        <w:tc>
          <w:tcPr>
            <w:tcW w:w="995" w:type="dxa"/>
            <w:vAlign w:val="center"/>
          </w:tcPr>
          <w:p>
            <w:pPr>
              <w:spacing w:before="40" w:after="40"/>
              <w:rPr>
                <w:rFonts w:ascii="宋体"/>
                <w:b/>
                <w:szCs w:val="21"/>
              </w:rPr>
            </w:pPr>
          </w:p>
        </w:tc>
        <w:tc>
          <w:tcPr>
            <w:tcW w:w="992" w:type="dxa"/>
            <w:vAlign w:val="center"/>
          </w:tcPr>
          <w:p>
            <w:pPr>
              <w:spacing w:before="40" w:after="4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428" w:type="dxa"/>
            <w:vAlign w:val="center"/>
          </w:tcPr>
          <w:p>
            <w:pPr>
              <w:widowControl/>
              <w:numPr>
                <w:ilvl w:val="0"/>
                <w:numId w:val="9"/>
              </w:numPr>
              <w:spacing w:before="40" w:after="40"/>
              <w:jc w:val="center"/>
              <w:rPr>
                <w:rFonts w:ascii="宋体"/>
                <w:szCs w:val="21"/>
              </w:rPr>
            </w:pPr>
          </w:p>
        </w:tc>
        <w:tc>
          <w:tcPr>
            <w:tcW w:w="4968" w:type="dxa"/>
            <w:gridSpan w:val="2"/>
            <w:vAlign w:val="center"/>
          </w:tcPr>
          <w:p>
            <w:pPr>
              <w:ind w:left="40" w:leftChars="19"/>
              <w:rPr>
                <w:rFonts w:ascii="宋体" w:hAnsi="宋体"/>
                <w:sz w:val="18"/>
                <w:szCs w:val="18"/>
              </w:rPr>
            </w:pPr>
            <w:r>
              <w:rPr>
                <w:rFonts w:hint="eastAsia" w:ascii="宋体" w:hAnsi="宋体"/>
                <w:sz w:val="18"/>
                <w:szCs w:val="18"/>
              </w:rPr>
              <w:t>无招标文件或法规明确规定可以废标的其他情形</w:t>
            </w:r>
          </w:p>
        </w:tc>
        <w:tc>
          <w:tcPr>
            <w:tcW w:w="995" w:type="dxa"/>
          </w:tcPr>
          <w:p>
            <w:pPr>
              <w:tabs>
                <w:tab w:val="left" w:pos="686"/>
                <w:tab w:val="left" w:pos="1030"/>
              </w:tabs>
              <w:spacing w:before="40" w:after="40"/>
              <w:rPr>
                <w:rFonts w:ascii="宋体"/>
              </w:rPr>
            </w:pPr>
          </w:p>
        </w:tc>
        <w:tc>
          <w:tcPr>
            <w:tcW w:w="995" w:type="dxa"/>
            <w:vAlign w:val="center"/>
          </w:tcPr>
          <w:p>
            <w:pPr>
              <w:spacing w:before="40" w:after="40"/>
              <w:rPr>
                <w:rFonts w:ascii="宋体"/>
                <w:b/>
                <w:szCs w:val="21"/>
              </w:rPr>
            </w:pPr>
          </w:p>
        </w:tc>
        <w:tc>
          <w:tcPr>
            <w:tcW w:w="995" w:type="dxa"/>
            <w:vAlign w:val="center"/>
          </w:tcPr>
          <w:p>
            <w:pPr>
              <w:spacing w:before="40" w:after="40"/>
              <w:rPr>
                <w:rFonts w:ascii="宋体"/>
                <w:b/>
                <w:szCs w:val="21"/>
              </w:rPr>
            </w:pPr>
          </w:p>
        </w:tc>
        <w:tc>
          <w:tcPr>
            <w:tcW w:w="992" w:type="dxa"/>
            <w:vAlign w:val="center"/>
          </w:tcPr>
          <w:p>
            <w:pPr>
              <w:spacing w:before="40" w:after="4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96" w:type="dxa"/>
            <w:gridSpan w:val="3"/>
            <w:vAlign w:val="center"/>
          </w:tcPr>
          <w:p>
            <w:pPr>
              <w:spacing w:before="40" w:after="40" w:line="360" w:lineRule="auto"/>
              <w:jc w:val="center"/>
              <w:rPr>
                <w:rFonts w:ascii="宋体"/>
                <w:b/>
                <w:szCs w:val="21"/>
              </w:rPr>
            </w:pPr>
            <w:r>
              <w:rPr>
                <w:rFonts w:hint="eastAsia" w:ascii="宋体" w:hAnsi="宋体"/>
                <w:b/>
                <w:szCs w:val="21"/>
              </w:rPr>
              <w:t>结论</w:t>
            </w:r>
          </w:p>
        </w:tc>
        <w:tc>
          <w:tcPr>
            <w:tcW w:w="995" w:type="dxa"/>
            <w:vAlign w:val="center"/>
          </w:tcPr>
          <w:p>
            <w:pPr>
              <w:ind w:left="40" w:leftChars="19"/>
            </w:pPr>
          </w:p>
        </w:tc>
        <w:tc>
          <w:tcPr>
            <w:tcW w:w="995" w:type="dxa"/>
            <w:vAlign w:val="center"/>
          </w:tcPr>
          <w:p>
            <w:pPr>
              <w:spacing w:before="40" w:after="40" w:line="360" w:lineRule="auto"/>
              <w:rPr>
                <w:rFonts w:ascii="宋体"/>
                <w:b/>
                <w:szCs w:val="21"/>
              </w:rPr>
            </w:pPr>
          </w:p>
        </w:tc>
        <w:tc>
          <w:tcPr>
            <w:tcW w:w="995" w:type="dxa"/>
            <w:vAlign w:val="center"/>
          </w:tcPr>
          <w:p>
            <w:pPr>
              <w:spacing w:before="40" w:after="40" w:line="360" w:lineRule="auto"/>
              <w:rPr>
                <w:rFonts w:ascii="宋体"/>
                <w:b/>
                <w:szCs w:val="21"/>
              </w:rPr>
            </w:pPr>
          </w:p>
        </w:tc>
        <w:tc>
          <w:tcPr>
            <w:tcW w:w="992" w:type="dxa"/>
            <w:vAlign w:val="center"/>
          </w:tcPr>
          <w:p>
            <w:pPr>
              <w:spacing w:before="40" w:after="40" w:line="360" w:lineRule="auto"/>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054" w:type="dxa"/>
            <w:gridSpan w:val="2"/>
            <w:vAlign w:val="center"/>
          </w:tcPr>
          <w:p>
            <w:pPr>
              <w:spacing w:before="40" w:after="40" w:line="360" w:lineRule="auto"/>
              <w:jc w:val="center"/>
              <w:rPr>
                <w:rFonts w:ascii="宋体"/>
                <w:b/>
                <w:szCs w:val="21"/>
              </w:rPr>
            </w:pPr>
            <w:r>
              <w:rPr>
                <w:rFonts w:hint="eastAsia" w:ascii="宋体" w:hAnsi="宋体"/>
                <w:b/>
                <w:szCs w:val="21"/>
              </w:rPr>
              <w:t>不通过原因说明</w:t>
            </w:r>
          </w:p>
        </w:tc>
        <w:tc>
          <w:tcPr>
            <w:tcW w:w="7319" w:type="dxa"/>
            <w:gridSpan w:val="5"/>
            <w:vAlign w:val="center"/>
          </w:tcPr>
          <w:p>
            <w:pPr>
              <w:ind w:left="40" w:leftChars="19"/>
              <w:rPr>
                <w:szCs w:val="21"/>
              </w:rPr>
            </w:pPr>
          </w:p>
        </w:tc>
      </w:tr>
    </w:tbl>
    <w:p>
      <w:pPr>
        <w:widowControl/>
        <w:jc w:val="left"/>
        <w:rPr>
          <w:b/>
        </w:rPr>
      </w:pPr>
    </w:p>
    <w:p>
      <w:pPr>
        <w:widowControl/>
        <w:jc w:val="left"/>
        <w:rPr>
          <w:b/>
        </w:rPr>
      </w:pPr>
      <w:r>
        <w:rPr>
          <w:rFonts w:hint="eastAsia"/>
          <w:b/>
        </w:rPr>
        <w:t>全体评委签名：                                     日期：</w:t>
      </w:r>
    </w:p>
    <w:p>
      <w:pPr>
        <w:spacing w:before="120" w:line="360" w:lineRule="auto"/>
        <w:rPr>
          <w:rFonts w:ascii="宋体" w:hAnsi="宋体"/>
          <w:szCs w:val="21"/>
        </w:rPr>
      </w:pPr>
    </w:p>
    <w:p>
      <w:pPr>
        <w:spacing w:before="120" w:line="360" w:lineRule="auto"/>
        <w:rPr>
          <w:rFonts w:ascii="宋体" w:hAnsi="宋体"/>
          <w:szCs w:val="21"/>
        </w:rPr>
      </w:pPr>
      <w:r>
        <w:rPr>
          <w:rFonts w:hint="eastAsia" w:ascii="宋体" w:hAnsi="宋体"/>
          <w:szCs w:val="21"/>
        </w:rPr>
        <w:t>注：</w:t>
      </w:r>
    </w:p>
    <w:p>
      <w:pPr>
        <w:spacing w:line="360" w:lineRule="auto"/>
        <w:rPr>
          <w:rFonts w:ascii="宋体"/>
          <w:szCs w:val="21"/>
        </w:rPr>
      </w:pPr>
      <w:r>
        <w:rPr>
          <w:rFonts w:ascii="宋体" w:hAnsi="宋体"/>
          <w:szCs w:val="21"/>
        </w:rPr>
        <w:t>1</w:t>
      </w:r>
      <w:r>
        <w:rPr>
          <w:rFonts w:hint="eastAsia" w:ascii="宋体" w:hAnsi="宋体"/>
          <w:szCs w:val="21"/>
        </w:rPr>
        <w:t>．评审时评委对</w:t>
      </w:r>
      <w:r>
        <w:rPr>
          <w:rFonts w:hint="eastAsia" w:ascii="宋体" w:hAnsi="宋体"/>
        </w:rPr>
        <w:t>投标人</w:t>
      </w:r>
      <w:r>
        <w:rPr>
          <w:rFonts w:hint="eastAsia" w:ascii="宋体" w:hAnsi="宋体"/>
          <w:szCs w:val="21"/>
        </w:rPr>
        <w:t>是否满足要求逐条标注评审意见，“是”标记为“√”，“否”标记为“×”；</w:t>
      </w:r>
    </w:p>
    <w:p>
      <w:pPr>
        <w:spacing w:line="360" w:lineRule="auto"/>
        <w:rPr>
          <w:rFonts w:ascii="宋体"/>
          <w:szCs w:val="21"/>
        </w:rPr>
      </w:pPr>
      <w:r>
        <w:rPr>
          <w:rFonts w:ascii="宋体" w:hAnsi="宋体"/>
          <w:szCs w:val="21"/>
        </w:rPr>
        <w:t>2</w:t>
      </w:r>
      <w:r>
        <w:rPr>
          <w:rFonts w:hint="eastAsia" w:ascii="宋体" w:hAnsi="宋体"/>
          <w:szCs w:val="21"/>
        </w:rPr>
        <w:t>．评审结论栏统一填写为“通过”或“不通过”，出现一个“×”为“不通过”；</w:t>
      </w:r>
    </w:p>
    <w:p>
      <w:pPr>
        <w:spacing w:line="300" w:lineRule="auto"/>
        <w:rPr>
          <w:rFonts w:ascii="宋体"/>
          <w:szCs w:val="21"/>
        </w:rPr>
      </w:pPr>
      <w:r>
        <w:rPr>
          <w:rFonts w:ascii="宋体" w:hAnsi="宋体"/>
          <w:szCs w:val="21"/>
        </w:rPr>
        <w:t>3</w:t>
      </w:r>
      <w:r>
        <w:rPr>
          <w:rFonts w:hint="eastAsia" w:ascii="宋体" w:hAnsi="宋体"/>
          <w:szCs w:val="21"/>
        </w:rPr>
        <w:t>．对结论为“不通过”的投标，要说明原因。</w:t>
      </w:r>
    </w:p>
    <w:p>
      <w:pPr>
        <w:spacing w:line="360" w:lineRule="auto"/>
        <w:rPr>
          <w:rFonts w:ascii="宋体" w:hAnsi="宋体"/>
          <w:b/>
          <w:kern w:val="1"/>
          <w:szCs w:val="21"/>
        </w:rPr>
      </w:pPr>
      <w:r>
        <w:t xml:space="preserve">4.  </w:t>
      </w:r>
      <w:r>
        <w:rPr>
          <w:rFonts w:hint="eastAsia"/>
        </w:rPr>
        <w:t>如评委有不同意见，不同意见的评委应说明理由并签名确认，不说明的视同同意评审结论。</w:t>
      </w:r>
    </w:p>
    <w:p>
      <w:pPr>
        <w:widowControl/>
        <w:jc w:val="left"/>
        <w:rPr>
          <w:b/>
        </w:rPr>
      </w:pPr>
      <w:r>
        <w:rPr>
          <w:b/>
        </w:rPr>
        <w:br w:type="page"/>
      </w:r>
    </w:p>
    <w:p>
      <w:pPr>
        <w:adjustRightInd w:val="0"/>
        <w:snapToGrid w:val="0"/>
        <w:spacing w:line="360" w:lineRule="auto"/>
        <w:outlineLvl w:val="0"/>
        <w:rPr>
          <w:rFonts w:ascii="宋体" w:hAnsi="宋体"/>
          <w:b/>
          <w:kern w:val="1"/>
          <w:szCs w:val="21"/>
        </w:rPr>
      </w:pPr>
      <w:bookmarkStart w:id="108" w:name="_Toc5805720"/>
      <w:r>
        <w:rPr>
          <w:rFonts w:hint="eastAsia" w:ascii="宋体" w:hAnsi="宋体"/>
          <w:b/>
          <w:kern w:val="1"/>
          <w:szCs w:val="21"/>
        </w:rPr>
        <w:t>附表2：评分标准表</w:t>
      </w:r>
      <w:bookmarkEnd w:id="108"/>
    </w:p>
    <w:p>
      <w:pPr>
        <w:spacing w:line="360" w:lineRule="auto"/>
      </w:pPr>
      <w:r>
        <w:rPr>
          <w:rFonts w:hint="eastAsia" w:ascii="宋体" w:hAnsi="宋体"/>
          <w:szCs w:val="21"/>
        </w:rPr>
        <w:t>项目编号：                                    项目名称：</w:t>
      </w:r>
    </w:p>
    <w:tbl>
      <w:tblPr>
        <w:tblStyle w:val="64"/>
        <w:tblW w:w="9458" w:type="dxa"/>
        <w:tblInd w:w="0" w:type="dxa"/>
        <w:tblLayout w:type="fixed"/>
        <w:tblCellMar>
          <w:top w:w="0" w:type="dxa"/>
          <w:left w:w="108" w:type="dxa"/>
          <w:bottom w:w="0" w:type="dxa"/>
          <w:right w:w="108" w:type="dxa"/>
        </w:tblCellMar>
      </w:tblPr>
      <w:tblGrid>
        <w:gridCol w:w="549"/>
        <w:gridCol w:w="832"/>
        <w:gridCol w:w="1036"/>
        <w:gridCol w:w="491"/>
        <w:gridCol w:w="4140"/>
        <w:gridCol w:w="418"/>
        <w:gridCol w:w="664"/>
        <w:gridCol w:w="664"/>
        <w:gridCol w:w="664"/>
      </w:tblGrid>
      <w:tr>
        <w:tblPrEx>
          <w:tblLayout w:type="fixed"/>
          <w:tblCellMar>
            <w:top w:w="0" w:type="dxa"/>
            <w:left w:w="108" w:type="dxa"/>
            <w:bottom w:w="0" w:type="dxa"/>
            <w:right w:w="108" w:type="dxa"/>
          </w:tblCellMar>
        </w:tblPrEx>
        <w:trPr>
          <w:trHeight w:val="630" w:hRule="atLeast"/>
        </w:trPr>
        <w:tc>
          <w:tcPr>
            <w:tcW w:w="5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8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评审内容</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评审项目</w:t>
            </w:r>
          </w:p>
        </w:tc>
        <w:tc>
          <w:tcPr>
            <w:tcW w:w="4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分值</w:t>
            </w:r>
          </w:p>
        </w:tc>
        <w:tc>
          <w:tcPr>
            <w:tcW w:w="4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评分细则</w:t>
            </w:r>
          </w:p>
        </w:tc>
        <w:tc>
          <w:tcPr>
            <w:tcW w:w="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A投标人</w:t>
            </w:r>
          </w:p>
        </w:tc>
        <w:tc>
          <w:tcPr>
            <w:tcW w:w="6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B投标人</w:t>
            </w:r>
          </w:p>
        </w:tc>
        <w:tc>
          <w:tcPr>
            <w:tcW w:w="6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C投标人</w:t>
            </w:r>
          </w:p>
        </w:tc>
        <w:tc>
          <w:tcPr>
            <w:tcW w:w="6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D投标人</w:t>
            </w:r>
          </w:p>
        </w:tc>
      </w:tr>
      <w:tr>
        <w:tblPrEx>
          <w:tblLayout w:type="fixed"/>
          <w:tblCellMar>
            <w:top w:w="0" w:type="dxa"/>
            <w:left w:w="108" w:type="dxa"/>
            <w:bottom w:w="0" w:type="dxa"/>
            <w:right w:w="108" w:type="dxa"/>
          </w:tblCellMar>
        </w:tblPrEx>
        <w:trPr>
          <w:trHeight w:val="900" w:hRule="atLeast"/>
        </w:trPr>
        <w:tc>
          <w:tcPr>
            <w:tcW w:w="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w:t>
            </w:r>
          </w:p>
        </w:tc>
        <w:tc>
          <w:tcPr>
            <w:tcW w:w="8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报价</w:t>
            </w:r>
            <w:r>
              <w:rPr>
                <w:rFonts w:ascii="宋体" w:hAnsi="宋体" w:cs="宋体"/>
                <w:kern w:val="0"/>
                <w:sz w:val="18"/>
                <w:szCs w:val="18"/>
              </w:rPr>
              <w:br w:type="textWrapping"/>
            </w:r>
            <w:r>
              <w:rPr>
                <w:rFonts w:hint="eastAsia" w:ascii="宋体" w:hAnsi="宋体" w:cs="宋体"/>
                <w:kern w:val="0"/>
                <w:sz w:val="18"/>
                <w:szCs w:val="18"/>
              </w:rPr>
              <w:t>（30</w:t>
            </w:r>
            <w:r>
              <w:rPr>
                <w:rFonts w:ascii="宋体" w:hAnsi="宋体" w:cs="宋体"/>
                <w:kern w:val="0"/>
                <w:sz w:val="18"/>
                <w:szCs w:val="18"/>
              </w:rPr>
              <w:t>%）</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报价</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4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有效最低评审报价为基准价，得满分30分，投标人报价得分=有效最低评审报价/投标人评审报价*30，投标人评审报价=投标人报价-可抵扣增值税额+评审调整（如有）</w:t>
            </w:r>
          </w:p>
        </w:tc>
        <w:tc>
          <w:tcPr>
            <w:tcW w:w="4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2</w:t>
            </w:r>
          </w:p>
        </w:tc>
        <w:tc>
          <w:tcPr>
            <w:tcW w:w="8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商务</w:t>
            </w:r>
            <w:r>
              <w:rPr>
                <w:rFonts w:ascii="宋体" w:hAnsi="宋体" w:cs="宋体"/>
                <w:kern w:val="0"/>
                <w:sz w:val="18"/>
                <w:szCs w:val="18"/>
              </w:rPr>
              <w:br w:type="textWrapping"/>
            </w:r>
            <w:r>
              <w:rPr>
                <w:rFonts w:hint="eastAsia" w:ascii="宋体" w:hAnsi="宋体" w:cs="宋体"/>
                <w:kern w:val="0"/>
                <w:sz w:val="18"/>
                <w:szCs w:val="18"/>
              </w:rPr>
              <w:t>（20</w:t>
            </w:r>
            <w:r>
              <w:rPr>
                <w:rFonts w:ascii="宋体" w:hAnsi="宋体" w:cs="宋体"/>
                <w:kern w:val="0"/>
                <w:sz w:val="18"/>
                <w:szCs w:val="18"/>
              </w:rPr>
              <w:t>%）</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投标人综合实力</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4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综合对比各投标人2016-2018年度各投标人的资产负债率、总资产收益率、流动比率，依次考量各投标人的财务及经营状况。</w:t>
            </w:r>
          </w:p>
          <w:p>
            <w:pPr>
              <w:widowControl/>
              <w:jc w:val="left"/>
              <w:rPr>
                <w:rFonts w:ascii="宋体" w:hAnsi="宋体" w:cs="宋体"/>
                <w:kern w:val="0"/>
                <w:sz w:val="18"/>
                <w:szCs w:val="18"/>
              </w:rPr>
            </w:pPr>
            <w:r>
              <w:rPr>
                <w:rFonts w:hint="eastAsia" w:ascii="宋体" w:hAnsi="宋体" w:cs="宋体"/>
                <w:kern w:val="0"/>
                <w:sz w:val="18"/>
                <w:szCs w:val="18"/>
              </w:rPr>
              <w:t>财务及经营状况优秀的，得5分；</w:t>
            </w:r>
          </w:p>
          <w:p>
            <w:pPr>
              <w:widowControl/>
              <w:jc w:val="left"/>
              <w:rPr>
                <w:rFonts w:ascii="宋体" w:hAnsi="宋体" w:cs="宋体"/>
                <w:kern w:val="0"/>
                <w:sz w:val="18"/>
                <w:szCs w:val="18"/>
              </w:rPr>
            </w:pPr>
            <w:r>
              <w:rPr>
                <w:rFonts w:hint="eastAsia" w:ascii="宋体" w:hAnsi="宋体" w:cs="宋体"/>
                <w:kern w:val="0"/>
                <w:sz w:val="18"/>
                <w:szCs w:val="18"/>
              </w:rPr>
              <w:t>财务及经营状况良好的，得3分；</w:t>
            </w:r>
          </w:p>
          <w:p>
            <w:pPr>
              <w:widowControl/>
              <w:jc w:val="left"/>
              <w:rPr>
                <w:rFonts w:ascii="宋体" w:hAnsi="宋体" w:cs="宋体"/>
                <w:kern w:val="0"/>
                <w:sz w:val="18"/>
                <w:szCs w:val="18"/>
              </w:rPr>
            </w:pPr>
            <w:r>
              <w:rPr>
                <w:rFonts w:hint="eastAsia" w:ascii="宋体" w:hAnsi="宋体" w:cs="宋体"/>
                <w:kern w:val="0"/>
                <w:sz w:val="18"/>
                <w:szCs w:val="18"/>
              </w:rPr>
              <w:t>财务及经营状况一般的，得1分；</w:t>
            </w:r>
          </w:p>
          <w:p>
            <w:pPr>
              <w:widowControl/>
              <w:jc w:val="left"/>
              <w:rPr>
                <w:rFonts w:ascii="宋体" w:hAnsi="宋体" w:cs="宋体"/>
                <w:kern w:val="0"/>
                <w:sz w:val="18"/>
                <w:szCs w:val="18"/>
              </w:rPr>
            </w:pPr>
            <w:r>
              <w:rPr>
                <w:rFonts w:hint="eastAsia" w:ascii="宋体" w:hAnsi="宋体" w:cs="宋体"/>
                <w:kern w:val="0"/>
                <w:sz w:val="18"/>
                <w:szCs w:val="18"/>
              </w:rPr>
              <w:t>财务及经营状况较差的，得0分。</w:t>
            </w:r>
          </w:p>
        </w:tc>
        <w:tc>
          <w:tcPr>
            <w:tcW w:w="4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相关业绩</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以2016年以来投标人参与医院信息网络建设项目业绩为评分依据，金额1000万元以上的，每个项目得2分；1000万元以下的，每个项目得1分。</w:t>
            </w:r>
          </w:p>
          <w:p>
            <w:pPr>
              <w:widowControl/>
              <w:jc w:val="left"/>
              <w:rPr>
                <w:rFonts w:ascii="宋体" w:hAnsi="宋体" w:cs="宋体"/>
                <w:kern w:val="0"/>
                <w:sz w:val="18"/>
                <w:szCs w:val="18"/>
              </w:rPr>
            </w:pPr>
            <w:r>
              <w:rPr>
                <w:rFonts w:hint="eastAsia" w:ascii="宋体" w:hAnsi="宋体" w:cs="宋体"/>
                <w:kern w:val="0"/>
                <w:sz w:val="18"/>
                <w:szCs w:val="18"/>
              </w:rPr>
              <w:t>（提供项目合同复印件，本项最高得分为10分）</w:t>
            </w:r>
          </w:p>
        </w:tc>
        <w:tc>
          <w:tcPr>
            <w:tcW w:w="4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4</w:t>
            </w:r>
          </w:p>
        </w:tc>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合同条款响应情况</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4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根据投标人对合同条款要求响应进行评分。涉及违约条款、知识产权条款要求每一项负偏离扣0.5分，其他条款一项负偏离扣0.3分，最多可扣至0分（注：一条条款中多个差异算多项偏离）。</w:t>
            </w:r>
          </w:p>
        </w:tc>
        <w:tc>
          <w:tcPr>
            <w:tcW w:w="4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6</w:t>
            </w:r>
          </w:p>
        </w:tc>
        <w:tc>
          <w:tcPr>
            <w:tcW w:w="83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技术</w:t>
            </w:r>
            <w:r>
              <w:rPr>
                <w:rFonts w:ascii="宋体" w:hAnsi="宋体" w:cs="宋体"/>
                <w:kern w:val="0"/>
                <w:sz w:val="18"/>
                <w:szCs w:val="18"/>
              </w:rPr>
              <w:br w:type="textWrapping"/>
            </w:r>
            <w:r>
              <w:rPr>
                <w:rFonts w:hint="eastAsia" w:ascii="宋体" w:hAnsi="宋体" w:cs="宋体"/>
                <w:kern w:val="0"/>
                <w:sz w:val="18"/>
                <w:szCs w:val="18"/>
              </w:rPr>
              <w:t>（50</w:t>
            </w:r>
            <w:r>
              <w:rPr>
                <w:rFonts w:ascii="宋体" w:hAnsi="宋体" w:cs="宋体"/>
                <w:kern w:val="0"/>
                <w:sz w:val="18"/>
                <w:szCs w:val="18"/>
              </w:rPr>
              <w:t>%)</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货物技术参数和性能指标</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4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投标产品完全满足或优于本文需求书所有指标的得20分；</w:t>
            </w:r>
          </w:p>
          <w:p>
            <w:pPr>
              <w:widowControl/>
              <w:jc w:val="left"/>
              <w:rPr>
                <w:rFonts w:ascii="宋体" w:hAnsi="宋体" w:cs="宋体"/>
                <w:kern w:val="0"/>
                <w:sz w:val="18"/>
                <w:szCs w:val="18"/>
              </w:rPr>
            </w:pPr>
            <w:r>
              <w:rPr>
                <w:rFonts w:hint="eastAsia" w:ascii="宋体" w:hAnsi="宋体" w:cs="宋体"/>
                <w:kern w:val="0"/>
                <w:sz w:val="18"/>
                <w:szCs w:val="18"/>
              </w:rPr>
              <w:t>①带“▲”项，每负偏离或不响应一项扣3分，扣完为止。</w:t>
            </w:r>
          </w:p>
          <w:p>
            <w:pPr>
              <w:widowControl/>
              <w:jc w:val="left"/>
              <w:rPr>
                <w:rFonts w:ascii="宋体" w:hAnsi="宋体" w:cs="宋体"/>
                <w:kern w:val="0"/>
                <w:sz w:val="18"/>
                <w:szCs w:val="18"/>
              </w:rPr>
            </w:pPr>
            <w:r>
              <w:rPr>
                <w:rFonts w:hint="eastAsia" w:ascii="宋体" w:hAnsi="宋体" w:cs="宋体"/>
                <w:kern w:val="0"/>
                <w:sz w:val="18"/>
                <w:szCs w:val="18"/>
              </w:rPr>
              <w:t>②未带“▲”项，每负偏离或不响应一项扣1分，扣完为止。</w:t>
            </w:r>
          </w:p>
          <w:p>
            <w:pPr>
              <w:widowControl/>
              <w:jc w:val="left"/>
              <w:rPr>
                <w:rFonts w:ascii="宋体" w:hAnsi="宋体" w:cs="宋体"/>
                <w:kern w:val="0"/>
                <w:sz w:val="18"/>
                <w:szCs w:val="18"/>
              </w:rPr>
            </w:pPr>
            <w:r>
              <w:rPr>
                <w:rFonts w:hint="eastAsia" w:ascii="宋体" w:hAnsi="宋体" w:cs="宋体"/>
                <w:kern w:val="0"/>
                <w:sz w:val="18"/>
                <w:szCs w:val="18"/>
              </w:rPr>
              <w:t>（软件系统以系统截图作为证明，硬件设备以第三方检测报告（复印件加盖公章）作为证明文件），不提供不得分。</w:t>
            </w:r>
          </w:p>
        </w:tc>
        <w:tc>
          <w:tcPr>
            <w:tcW w:w="4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7</w:t>
            </w:r>
          </w:p>
        </w:tc>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技术实施及应急方案</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投标人提供的技术方案是否准确理解用户需求，技术方案是否先进、合理，能提供系统详细的点位设计，系统部份设计细致、实用、功能完善、操作方便、人性化。实施方案包含项目进度计划控制、施工组织方案、人员配置，质量保证措施，项目试运行，应急措施、故障响应速度、等情况，验收组织安排等，要求合理、实用、完整。综合评分：</w:t>
            </w:r>
          </w:p>
          <w:p>
            <w:pPr>
              <w:widowControl/>
              <w:jc w:val="left"/>
              <w:rPr>
                <w:rFonts w:ascii="宋体" w:hAnsi="宋体" w:cs="宋体"/>
                <w:kern w:val="0"/>
                <w:sz w:val="18"/>
                <w:szCs w:val="18"/>
              </w:rPr>
            </w:pPr>
            <w:r>
              <w:rPr>
                <w:rFonts w:hint="eastAsia" w:ascii="宋体" w:hAnsi="宋体" w:cs="宋体"/>
                <w:kern w:val="0"/>
                <w:sz w:val="18"/>
                <w:szCs w:val="18"/>
              </w:rPr>
              <w:t>技术实施及应急方案详尽合理、可行性高得10分；</w:t>
            </w:r>
          </w:p>
          <w:p>
            <w:pPr>
              <w:widowControl/>
              <w:jc w:val="left"/>
              <w:rPr>
                <w:rFonts w:ascii="宋体" w:hAnsi="宋体" w:cs="宋体"/>
                <w:kern w:val="0"/>
                <w:sz w:val="18"/>
                <w:szCs w:val="18"/>
              </w:rPr>
            </w:pPr>
            <w:r>
              <w:rPr>
                <w:rFonts w:hint="eastAsia" w:ascii="宋体" w:hAnsi="宋体" w:cs="宋体"/>
                <w:kern w:val="0"/>
                <w:sz w:val="18"/>
                <w:szCs w:val="18"/>
              </w:rPr>
              <w:t>技术实施及应急方案比较完善、可行性较高得7分；</w:t>
            </w:r>
          </w:p>
          <w:p>
            <w:pPr>
              <w:widowControl/>
              <w:jc w:val="left"/>
              <w:rPr>
                <w:rFonts w:ascii="宋体" w:hAnsi="宋体" w:cs="宋体"/>
                <w:kern w:val="0"/>
                <w:sz w:val="18"/>
                <w:szCs w:val="18"/>
              </w:rPr>
            </w:pPr>
            <w:r>
              <w:rPr>
                <w:rFonts w:hint="eastAsia" w:ascii="宋体" w:hAnsi="宋体" w:cs="宋体"/>
                <w:kern w:val="0"/>
                <w:sz w:val="18"/>
                <w:szCs w:val="18"/>
              </w:rPr>
              <w:t>技术实施及应急方案不够完整、可行性一般得 3分；</w:t>
            </w:r>
          </w:p>
          <w:p>
            <w:pPr>
              <w:widowControl/>
              <w:jc w:val="left"/>
              <w:rPr>
                <w:rFonts w:ascii="宋体" w:hAnsi="宋体" w:cs="宋体"/>
                <w:kern w:val="0"/>
                <w:sz w:val="18"/>
                <w:szCs w:val="18"/>
              </w:rPr>
            </w:pPr>
            <w:r>
              <w:rPr>
                <w:rFonts w:hint="eastAsia" w:ascii="宋体" w:hAnsi="宋体" w:cs="宋体"/>
                <w:kern w:val="0"/>
                <w:sz w:val="18"/>
                <w:szCs w:val="18"/>
              </w:rPr>
              <w:t>没有提供实施方案得0分。</w:t>
            </w:r>
          </w:p>
        </w:tc>
        <w:tc>
          <w:tcPr>
            <w:tcW w:w="4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8</w:t>
            </w:r>
          </w:p>
        </w:tc>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自助设备系统与湛江人社局一卡通平台对接情况</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投标人与湛江人社局一卡通平台有对接经验，自助设备可实现特殊病门诊医保结算的，得10分。（提供接入医院的使用情况证明，不提供不得分）</w:t>
            </w:r>
          </w:p>
        </w:tc>
        <w:tc>
          <w:tcPr>
            <w:tcW w:w="4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36" w:type="dxa"/>
            <w:vMerge w:val="restart"/>
            <w:tcBorders>
              <w:top w:val="nil"/>
              <w:left w:val="nil"/>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售后服务</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根据各投标人售后服务方案（包括售后服务流程、培训计划）等进行评分：</w:t>
            </w:r>
          </w:p>
          <w:p>
            <w:pPr>
              <w:widowControl/>
              <w:jc w:val="left"/>
              <w:rPr>
                <w:rFonts w:ascii="宋体" w:hAnsi="宋体" w:cs="宋体"/>
                <w:kern w:val="0"/>
                <w:sz w:val="18"/>
                <w:szCs w:val="18"/>
              </w:rPr>
            </w:pPr>
            <w:r>
              <w:rPr>
                <w:rFonts w:hint="eastAsia" w:ascii="宋体" w:hAnsi="宋体" w:cs="宋体"/>
                <w:kern w:val="0"/>
                <w:sz w:val="18"/>
                <w:szCs w:val="18"/>
              </w:rPr>
              <w:t>售后服务方案具体，售后服务流程完善、可行性强，得6分；</w:t>
            </w:r>
          </w:p>
          <w:p>
            <w:pPr>
              <w:widowControl/>
              <w:jc w:val="left"/>
              <w:rPr>
                <w:rFonts w:ascii="宋体" w:hAnsi="宋体" w:cs="宋体"/>
                <w:kern w:val="0"/>
                <w:sz w:val="18"/>
                <w:szCs w:val="18"/>
              </w:rPr>
            </w:pPr>
            <w:r>
              <w:rPr>
                <w:rFonts w:hint="eastAsia" w:ascii="宋体" w:hAnsi="宋体" w:cs="宋体"/>
                <w:kern w:val="0"/>
                <w:sz w:val="18"/>
                <w:szCs w:val="18"/>
              </w:rPr>
              <w:t>售后服务方案比较具体，售后服务流程较完善，可行性比较强，得3分；</w:t>
            </w:r>
          </w:p>
          <w:p>
            <w:pPr>
              <w:widowControl/>
              <w:jc w:val="left"/>
              <w:rPr>
                <w:rFonts w:ascii="宋体" w:hAnsi="宋体" w:cs="宋体"/>
                <w:kern w:val="0"/>
                <w:sz w:val="18"/>
                <w:szCs w:val="18"/>
              </w:rPr>
            </w:pPr>
            <w:r>
              <w:rPr>
                <w:rFonts w:hint="eastAsia" w:ascii="宋体" w:hAnsi="宋体" w:cs="宋体"/>
                <w:kern w:val="0"/>
                <w:sz w:val="18"/>
                <w:szCs w:val="18"/>
              </w:rPr>
              <w:t>售后服务方案不具体，售后服务流程不完善，可行性差，得1分；</w:t>
            </w:r>
          </w:p>
          <w:p>
            <w:pPr>
              <w:widowControl/>
              <w:jc w:val="left"/>
              <w:rPr>
                <w:rFonts w:ascii="宋体" w:hAnsi="宋体" w:cs="宋体"/>
                <w:kern w:val="0"/>
                <w:sz w:val="18"/>
                <w:szCs w:val="18"/>
              </w:rPr>
            </w:pPr>
            <w:r>
              <w:rPr>
                <w:rFonts w:hint="eastAsia" w:ascii="宋体" w:hAnsi="宋体" w:cs="宋体"/>
                <w:kern w:val="0"/>
                <w:sz w:val="18"/>
                <w:szCs w:val="18"/>
              </w:rPr>
              <w:t>未提供方案或提供了但是完全脱离实际要求，得0分。</w:t>
            </w:r>
          </w:p>
        </w:tc>
        <w:tc>
          <w:tcPr>
            <w:tcW w:w="4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465" w:hRule="atLeast"/>
        </w:trPr>
        <w:tc>
          <w:tcPr>
            <w:tcW w:w="5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83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36" w:type="dxa"/>
            <w:vMerge w:val="continue"/>
            <w:tcBorders>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1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1、投标人注册在项目所在地（省内）或者投标人在项目所在地（省内）有运维服务机构负责应急故障处理及技术支援（包括投标人所属的分公司或办事处）（提供投标人或在该地区（省内）的分公司或办事处的营业执照复印件加盖公章并提供社保证明材料），得4分。否则不得分。</w:t>
            </w:r>
          </w:p>
          <w:p>
            <w:pPr>
              <w:widowControl/>
              <w:jc w:val="left"/>
              <w:rPr>
                <w:rFonts w:ascii="宋体" w:hAnsi="宋体" w:cs="宋体"/>
                <w:kern w:val="0"/>
                <w:sz w:val="18"/>
                <w:szCs w:val="18"/>
              </w:rPr>
            </w:pPr>
            <w:r>
              <w:rPr>
                <w:rFonts w:hint="eastAsia" w:ascii="宋体" w:hAnsi="宋体" w:cs="宋体"/>
                <w:kern w:val="0"/>
                <w:sz w:val="18"/>
                <w:szCs w:val="18"/>
              </w:rPr>
              <w:t>2、投标人在项目所在地（省内）无运维服务机构，但承诺中标后30日内在项目所在地（省一级范围内）设置运维服务机构负责应急故障处理及技术支援的，得2分。须提供承诺书原件并注明拟成立运维机构的地点，中标后拒不执行的，按骗取中标处理。</w:t>
            </w:r>
          </w:p>
        </w:tc>
        <w:tc>
          <w:tcPr>
            <w:tcW w:w="4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65" w:hRule="atLeast"/>
        </w:trPr>
        <w:tc>
          <w:tcPr>
            <w:tcW w:w="24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4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100</w:t>
            </w:r>
          </w:p>
        </w:tc>
        <w:tc>
          <w:tcPr>
            <w:tcW w:w="4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投标人得分合计</w:t>
            </w:r>
          </w:p>
        </w:tc>
        <w:tc>
          <w:tcPr>
            <w:tcW w:w="418"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664" w:type="dxa"/>
            <w:tcBorders>
              <w:top w:val="nil"/>
              <w:left w:val="nil"/>
              <w:bottom w:val="single" w:color="auto" w:sz="4" w:space="0"/>
              <w:right w:val="single" w:color="auto" w:sz="4" w:space="0"/>
            </w:tcBorders>
            <w:shd w:val="clear" w:color="auto" w:fill="auto"/>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r>
    </w:tbl>
    <w:p>
      <w:pPr>
        <w:widowControl/>
        <w:jc w:val="left"/>
        <w:rPr>
          <w:b/>
        </w:rPr>
      </w:pPr>
      <w:r>
        <w:rPr>
          <w:rFonts w:hint="eastAsia"/>
          <w:b/>
        </w:rPr>
        <w:t>评委签名：               日期：</w:t>
      </w:r>
    </w:p>
    <w:p>
      <w:pPr>
        <w:spacing w:before="120" w:line="360" w:lineRule="auto"/>
        <w:rPr>
          <w:rFonts w:ascii="宋体" w:hAnsi="宋体"/>
          <w:szCs w:val="21"/>
        </w:rPr>
      </w:pPr>
      <w:r>
        <w:rPr>
          <w:rFonts w:hint="eastAsia" w:ascii="宋体" w:hAnsi="宋体"/>
          <w:szCs w:val="21"/>
        </w:rPr>
        <w:t>注：</w:t>
      </w:r>
    </w:p>
    <w:p>
      <w:pPr>
        <w:spacing w:before="120" w:line="360" w:lineRule="auto"/>
        <w:rPr>
          <w:rFonts w:ascii="宋体" w:hAnsi="宋体"/>
          <w:szCs w:val="21"/>
        </w:rPr>
      </w:pPr>
      <w:r>
        <w:rPr>
          <w:rFonts w:hint="eastAsia" w:ascii="宋体" w:hAnsi="宋体"/>
          <w:szCs w:val="21"/>
        </w:rPr>
        <w:t>1.评分标准表由各评委独立评审打分后签名确认；各评委评分的算术平均值即为该投标人的最终得分，得分计算结果小数点第三位四舍五入，保留至小数点后两位。</w:t>
      </w:r>
    </w:p>
    <w:p>
      <w:pPr>
        <w:spacing w:before="120" w:line="360" w:lineRule="auto"/>
        <w:rPr>
          <w:rFonts w:ascii="宋体" w:hAnsi="宋体"/>
          <w:szCs w:val="21"/>
        </w:rPr>
      </w:pPr>
      <w:r>
        <w:rPr>
          <w:rFonts w:hint="eastAsia" w:ascii="宋体" w:hAnsi="宋体"/>
          <w:szCs w:val="21"/>
        </w:rPr>
        <w:t>2.未提供各项评审的相关内容证明文件或证明文件模糊不清（有有效期的，须在有效期内，原件备查），以致评委无法做出准确评判时，该项得分为0分。</w:t>
      </w:r>
    </w:p>
    <w:p>
      <w:pPr>
        <w:widowControl/>
        <w:jc w:val="left"/>
        <w:rPr>
          <w:b/>
        </w:rPr>
      </w:pPr>
    </w:p>
    <w:p>
      <w:pPr>
        <w:widowControl/>
        <w:jc w:val="left"/>
        <w:rPr>
          <w:rFonts w:ascii="宋体" w:hAnsi="宋体"/>
          <w:b/>
          <w:kern w:val="1"/>
          <w:szCs w:val="21"/>
        </w:rPr>
      </w:pPr>
      <w:bookmarkStart w:id="109" w:name="_Toc5805721"/>
      <w:r>
        <w:rPr>
          <w:rFonts w:ascii="宋体" w:hAnsi="宋体"/>
          <w:b/>
          <w:kern w:val="1"/>
          <w:szCs w:val="21"/>
        </w:rPr>
        <w:br w:type="page"/>
      </w:r>
    </w:p>
    <w:p>
      <w:pPr>
        <w:adjustRightInd w:val="0"/>
        <w:snapToGrid w:val="0"/>
        <w:spacing w:line="360" w:lineRule="auto"/>
        <w:outlineLvl w:val="0"/>
        <w:rPr>
          <w:rFonts w:ascii="宋体" w:hAnsi="宋体"/>
          <w:b/>
          <w:kern w:val="1"/>
          <w:szCs w:val="21"/>
        </w:rPr>
      </w:pPr>
      <w:r>
        <w:rPr>
          <w:rFonts w:hint="eastAsia" w:ascii="宋体" w:hAnsi="宋体"/>
          <w:b/>
          <w:kern w:val="1"/>
          <w:szCs w:val="21"/>
        </w:rPr>
        <w:t>附表</w:t>
      </w:r>
      <w:r>
        <w:rPr>
          <w:rFonts w:ascii="宋体" w:hAnsi="宋体"/>
          <w:b/>
          <w:kern w:val="1"/>
          <w:szCs w:val="21"/>
        </w:rPr>
        <w:t>3</w:t>
      </w:r>
      <w:r>
        <w:rPr>
          <w:rFonts w:hint="eastAsia" w:ascii="宋体" w:hAnsi="宋体"/>
          <w:b/>
          <w:kern w:val="1"/>
          <w:szCs w:val="21"/>
        </w:rPr>
        <w:t>：价格评审表</w:t>
      </w:r>
      <w:bookmarkEnd w:id="109"/>
    </w:p>
    <w:p>
      <w:pPr>
        <w:spacing w:line="360" w:lineRule="auto"/>
        <w:rPr>
          <w:rFonts w:ascii="宋体"/>
          <w:szCs w:val="21"/>
        </w:rPr>
      </w:pPr>
      <w:r>
        <w:rPr>
          <w:rFonts w:hint="eastAsia" w:ascii="宋体" w:hAnsi="宋体"/>
          <w:szCs w:val="21"/>
        </w:rPr>
        <w:t>项目编号：                                            项目名称：</w:t>
      </w:r>
    </w:p>
    <w:tbl>
      <w:tblPr>
        <w:tblStyle w:val="64"/>
        <w:tblW w:w="9137" w:type="dxa"/>
        <w:tblInd w:w="93" w:type="dxa"/>
        <w:tblLayout w:type="fixed"/>
        <w:tblCellMar>
          <w:top w:w="0" w:type="dxa"/>
          <w:left w:w="108" w:type="dxa"/>
          <w:bottom w:w="0" w:type="dxa"/>
          <w:right w:w="108" w:type="dxa"/>
        </w:tblCellMar>
      </w:tblPr>
      <w:tblGrid>
        <w:gridCol w:w="1288"/>
        <w:gridCol w:w="2696"/>
        <w:gridCol w:w="1288"/>
        <w:gridCol w:w="1288"/>
        <w:gridCol w:w="1288"/>
        <w:gridCol w:w="1289"/>
      </w:tblGrid>
      <w:tr>
        <w:tblPrEx>
          <w:tblLayout w:type="fixed"/>
          <w:tblCellMar>
            <w:top w:w="0" w:type="dxa"/>
            <w:left w:w="108" w:type="dxa"/>
            <w:bottom w:w="0" w:type="dxa"/>
            <w:right w:w="108" w:type="dxa"/>
          </w:tblCellMar>
        </w:tblPrEx>
        <w:trPr>
          <w:trHeight w:val="542" w:hRule="atLeast"/>
        </w:trPr>
        <w:tc>
          <w:tcPr>
            <w:tcW w:w="3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价格评审计算表</w:t>
            </w:r>
          </w:p>
        </w:tc>
        <w:tc>
          <w:tcPr>
            <w:tcW w:w="12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A投标人</w:t>
            </w:r>
          </w:p>
        </w:tc>
        <w:tc>
          <w:tcPr>
            <w:tcW w:w="12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B投标人</w:t>
            </w:r>
          </w:p>
        </w:tc>
        <w:tc>
          <w:tcPr>
            <w:tcW w:w="12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C投标人</w:t>
            </w:r>
          </w:p>
        </w:tc>
        <w:tc>
          <w:tcPr>
            <w:tcW w:w="1289"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kern w:val="0"/>
                <w:sz w:val="18"/>
                <w:szCs w:val="18"/>
              </w:rPr>
            </w:pPr>
            <w:r>
              <w:rPr>
                <w:rFonts w:ascii="宋体" w:hAnsi="宋体" w:cs="宋体"/>
                <w:kern w:val="0"/>
                <w:sz w:val="18"/>
                <w:szCs w:val="18"/>
              </w:rPr>
              <w:t>D投标人</w:t>
            </w:r>
          </w:p>
        </w:tc>
      </w:tr>
      <w:tr>
        <w:tblPrEx>
          <w:tblLayout w:type="fixed"/>
          <w:tblCellMar>
            <w:top w:w="0" w:type="dxa"/>
            <w:left w:w="108" w:type="dxa"/>
            <w:bottom w:w="0" w:type="dxa"/>
            <w:right w:w="108" w:type="dxa"/>
          </w:tblCellMar>
        </w:tblPrEx>
        <w:trPr>
          <w:trHeight w:val="358" w:hRule="atLeast"/>
        </w:trPr>
        <w:tc>
          <w:tcPr>
            <w:tcW w:w="3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投标总报价（人民币</w:t>
            </w:r>
            <w:r>
              <w:rPr>
                <w:rFonts w:ascii="宋体" w:hAnsi="宋体" w:cs="宋体"/>
                <w:color w:val="000000"/>
                <w:kern w:val="0"/>
                <w:sz w:val="18"/>
                <w:szCs w:val="18"/>
              </w:rPr>
              <w:t>.元，下同）</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58" w:hRule="atLeast"/>
        </w:trPr>
        <w:tc>
          <w:tcPr>
            <w:tcW w:w="12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投标人价格修正调整</w:t>
            </w:r>
          </w:p>
        </w:tc>
        <w:tc>
          <w:tcPr>
            <w:tcW w:w="26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算术修正值</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04" w:hRule="atLeast"/>
        </w:trPr>
        <w:tc>
          <w:tcPr>
            <w:tcW w:w="12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6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报价漏项调整</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20" w:hRule="atLeast"/>
        </w:trPr>
        <w:tc>
          <w:tcPr>
            <w:tcW w:w="12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6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报价声明</w:t>
            </w:r>
            <w:r>
              <w:rPr>
                <w:rFonts w:ascii="宋体" w:hAnsi="宋体" w:cs="宋体"/>
                <w:color w:val="000000"/>
                <w:kern w:val="0"/>
                <w:sz w:val="18"/>
                <w:szCs w:val="18"/>
              </w:rPr>
              <w:t>(折扣或升、降价)</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60" w:hRule="atLeast"/>
        </w:trPr>
        <w:tc>
          <w:tcPr>
            <w:tcW w:w="12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6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其他的修正调整</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510" w:hRule="atLeast"/>
        </w:trPr>
        <w:tc>
          <w:tcPr>
            <w:tcW w:w="3984"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可抵扣的增值税额</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464" w:hRule="atLeast"/>
        </w:trPr>
        <w:tc>
          <w:tcPr>
            <w:tcW w:w="3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经评审的有效报价（评审价格）</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90" w:hRule="atLeast"/>
        </w:trPr>
        <w:tc>
          <w:tcPr>
            <w:tcW w:w="3984"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基准价（经评审的有效报价最低价）</w:t>
            </w:r>
          </w:p>
        </w:tc>
        <w:tc>
          <w:tcPr>
            <w:tcW w:w="5153"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90" w:hRule="atLeast"/>
        </w:trPr>
        <w:tc>
          <w:tcPr>
            <w:tcW w:w="39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15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312" w:hRule="atLeast"/>
        </w:trPr>
        <w:tc>
          <w:tcPr>
            <w:tcW w:w="398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515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520" w:hRule="atLeast"/>
        </w:trPr>
        <w:tc>
          <w:tcPr>
            <w:tcW w:w="39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投标人报价得分</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12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widowControl/>
        <w:jc w:val="left"/>
        <w:rPr>
          <w:b/>
        </w:rPr>
      </w:pPr>
    </w:p>
    <w:p>
      <w:pPr>
        <w:widowControl/>
        <w:jc w:val="left"/>
        <w:rPr>
          <w:b/>
        </w:rPr>
      </w:pPr>
      <w:r>
        <w:rPr>
          <w:rFonts w:hint="eastAsia"/>
          <w:b/>
        </w:rPr>
        <w:t>全体评委签名：                        日期：</w:t>
      </w:r>
    </w:p>
    <w:p>
      <w:pPr>
        <w:widowControl/>
        <w:jc w:val="left"/>
        <w:rPr>
          <w:b/>
        </w:rPr>
      </w:pPr>
      <w:r>
        <w:rPr>
          <w:b/>
        </w:rPr>
        <w:br w:type="page"/>
      </w:r>
    </w:p>
    <w:p>
      <w:pPr>
        <w:widowControl/>
        <w:jc w:val="left"/>
        <w:rPr>
          <w:b/>
        </w:rPr>
      </w:pPr>
    </w:p>
    <w:p>
      <w:pPr>
        <w:pStyle w:val="4"/>
        <w:spacing w:line="360" w:lineRule="auto"/>
      </w:pPr>
      <w:bookmarkStart w:id="110" w:name="_Toc456340619"/>
      <w:bookmarkStart w:id="111" w:name="_Toc5805722"/>
      <w:r>
        <w:rPr>
          <w:rFonts w:hint="eastAsia"/>
        </w:rPr>
        <w:t>第六部分</w:t>
      </w:r>
      <w:bookmarkEnd w:id="90"/>
      <w:bookmarkEnd w:id="91"/>
      <w:bookmarkEnd w:id="92"/>
      <w:bookmarkEnd w:id="93"/>
      <w:bookmarkEnd w:id="94"/>
      <w:bookmarkEnd w:id="95"/>
      <w:bookmarkEnd w:id="96"/>
      <w:bookmarkEnd w:id="110"/>
      <w:bookmarkStart w:id="112" w:name="_Toc363145651"/>
      <w:bookmarkStart w:id="113" w:name="_Toc420071774"/>
      <w:bookmarkStart w:id="114" w:name="_Toc296006339"/>
      <w:bookmarkStart w:id="115" w:name="_Toc400974375"/>
      <w:bookmarkStart w:id="116" w:name="_Toc363145072"/>
      <w:bookmarkStart w:id="117" w:name="_Toc456340620"/>
      <w:bookmarkStart w:id="118" w:name="_Toc296006409"/>
      <w:bookmarkStart w:id="119" w:name="_Toc363145534"/>
      <w:bookmarkStart w:id="120" w:name="_Toc296003027"/>
      <w:r>
        <w:rPr>
          <w:rFonts w:hint="eastAsia"/>
        </w:rPr>
        <w:t xml:space="preserve"> 投标文件格式</w:t>
      </w:r>
      <w:bookmarkEnd w:id="111"/>
      <w:bookmarkEnd w:id="112"/>
      <w:bookmarkEnd w:id="113"/>
      <w:bookmarkEnd w:id="114"/>
      <w:bookmarkEnd w:id="115"/>
      <w:bookmarkEnd w:id="116"/>
      <w:bookmarkEnd w:id="117"/>
      <w:bookmarkEnd w:id="118"/>
      <w:bookmarkEnd w:id="119"/>
      <w:bookmarkEnd w:id="120"/>
    </w:p>
    <w:p>
      <w:pPr>
        <w:spacing w:line="360" w:lineRule="auto"/>
        <w:jc w:val="center"/>
        <w:outlineLvl w:val="1"/>
        <w:rPr>
          <w:b/>
          <w:sz w:val="32"/>
          <w:szCs w:val="32"/>
        </w:rPr>
      </w:pPr>
      <w:bookmarkStart w:id="121" w:name="_Toc5805723"/>
      <w:r>
        <w:rPr>
          <w:rFonts w:hint="eastAsia"/>
          <w:b/>
          <w:sz w:val="32"/>
          <w:szCs w:val="32"/>
        </w:rPr>
        <w:t>封面格式内容</w:t>
      </w:r>
      <w:bookmarkEnd w:id="121"/>
    </w:p>
    <w:p>
      <w:pPr>
        <w:pStyle w:val="773"/>
        <w:jc w:val="center"/>
        <w:rPr>
          <w:rFonts w:ascii="Times New Roman" w:hAnsi="Times New Roman"/>
          <w:b/>
          <w:sz w:val="44"/>
          <w:szCs w:val="44"/>
        </w:rPr>
      </w:pPr>
    </w:p>
    <w:p>
      <w:pPr>
        <w:pStyle w:val="773"/>
        <w:jc w:val="center"/>
        <w:rPr>
          <w:rFonts w:ascii="Times New Roman" w:hAnsi="Times New Roman"/>
          <w:b/>
          <w:sz w:val="44"/>
          <w:szCs w:val="44"/>
        </w:rPr>
      </w:pPr>
    </w:p>
    <w:p>
      <w:pPr>
        <w:pStyle w:val="773"/>
        <w:jc w:val="center"/>
        <w:rPr>
          <w:rFonts w:ascii="Times New Roman" w:hAnsi="Times New Roman"/>
          <w:b/>
          <w:sz w:val="72"/>
          <w:szCs w:val="72"/>
        </w:rPr>
      </w:pPr>
    </w:p>
    <w:p>
      <w:pPr>
        <w:pStyle w:val="773"/>
        <w:tabs>
          <w:tab w:val="left" w:pos="1260"/>
        </w:tabs>
        <w:jc w:val="center"/>
        <w:outlineLvl w:val="2"/>
        <w:rPr>
          <w:rFonts w:ascii="Times New Roman" w:hAnsi="Times New Roman"/>
          <w:b/>
          <w:spacing w:val="100"/>
          <w:w w:val="110"/>
          <w:kern w:val="0"/>
          <w:sz w:val="72"/>
          <w:szCs w:val="72"/>
        </w:rPr>
      </w:pPr>
      <w:r>
        <w:rPr>
          <w:rFonts w:hint="eastAsia" w:ascii="Times New Roman" w:hAnsi="Times New Roman"/>
          <w:b/>
          <w:spacing w:val="100"/>
          <w:w w:val="110"/>
          <w:kern w:val="0"/>
          <w:sz w:val="72"/>
          <w:szCs w:val="72"/>
        </w:rPr>
        <w:t>投标文件</w:t>
      </w:r>
    </w:p>
    <w:p>
      <w:pPr>
        <w:pStyle w:val="773"/>
        <w:tabs>
          <w:tab w:val="left" w:pos="1260"/>
        </w:tabs>
        <w:jc w:val="center"/>
        <w:rPr>
          <w:rFonts w:ascii="Times New Roman" w:hAnsi="Times New Roman"/>
          <w:b/>
          <w:spacing w:val="100"/>
          <w:w w:val="110"/>
          <w:kern w:val="0"/>
          <w:sz w:val="44"/>
          <w:szCs w:val="44"/>
        </w:rPr>
      </w:pPr>
    </w:p>
    <w:p>
      <w:pPr>
        <w:pStyle w:val="773"/>
        <w:tabs>
          <w:tab w:val="left" w:pos="1260"/>
        </w:tabs>
        <w:jc w:val="center"/>
        <w:rPr>
          <w:rFonts w:ascii="Times New Roman" w:hAnsi="Times New Roman"/>
          <w:b/>
          <w:spacing w:val="100"/>
          <w:w w:val="110"/>
          <w:kern w:val="0"/>
          <w:sz w:val="44"/>
          <w:szCs w:val="44"/>
        </w:rPr>
      </w:pPr>
    </w:p>
    <w:p>
      <w:pPr>
        <w:pStyle w:val="773"/>
        <w:tabs>
          <w:tab w:val="left" w:pos="1260"/>
        </w:tabs>
        <w:jc w:val="center"/>
        <w:rPr>
          <w:rFonts w:ascii="Times New Roman" w:hAnsi="Times New Roman"/>
          <w:b/>
          <w:spacing w:val="100"/>
          <w:w w:val="110"/>
          <w:kern w:val="0"/>
          <w:sz w:val="44"/>
          <w:szCs w:val="44"/>
        </w:rPr>
      </w:pPr>
    </w:p>
    <w:p>
      <w:pPr>
        <w:pStyle w:val="773"/>
        <w:tabs>
          <w:tab w:val="left" w:pos="1260"/>
        </w:tabs>
        <w:jc w:val="center"/>
        <w:rPr>
          <w:rFonts w:ascii="Times New Roman" w:hAnsi="Times New Roman"/>
          <w:b/>
          <w:spacing w:val="100"/>
          <w:w w:val="110"/>
          <w:kern w:val="0"/>
          <w:sz w:val="44"/>
          <w:szCs w:val="44"/>
        </w:rPr>
      </w:pPr>
    </w:p>
    <w:p>
      <w:pPr>
        <w:pStyle w:val="773"/>
        <w:jc w:val="center"/>
        <w:outlineLvl w:val="0"/>
        <w:rPr>
          <w:rFonts w:ascii="Times New Roman" w:hAnsi="Times New Roman"/>
          <w:b/>
          <w:sz w:val="44"/>
          <w:szCs w:val="44"/>
        </w:rPr>
      </w:pPr>
      <w:r>
        <w:rPr>
          <w:rFonts w:hint="eastAsia" w:ascii="Times New Roman" w:hAnsi="Times New Roman"/>
          <w:b/>
          <w:sz w:val="44"/>
          <w:szCs w:val="44"/>
        </w:rPr>
        <w:t>（正本</w:t>
      </w:r>
      <w:r>
        <w:rPr>
          <w:rFonts w:ascii="Times New Roman" w:hAnsi="Times New Roman"/>
          <w:b/>
          <w:sz w:val="44"/>
          <w:szCs w:val="44"/>
        </w:rPr>
        <w:t>/</w:t>
      </w:r>
      <w:r>
        <w:rPr>
          <w:rFonts w:hint="eastAsia" w:ascii="Times New Roman" w:hAnsi="Times New Roman"/>
          <w:b/>
          <w:sz w:val="44"/>
          <w:szCs w:val="44"/>
        </w:rPr>
        <w:t>副本）</w:t>
      </w:r>
    </w:p>
    <w:p>
      <w:pPr>
        <w:pStyle w:val="773"/>
        <w:jc w:val="center"/>
        <w:rPr>
          <w:rFonts w:ascii="Times New Roman" w:hAnsi="Times New Roman"/>
          <w:b/>
          <w:sz w:val="44"/>
          <w:szCs w:val="44"/>
        </w:rPr>
      </w:pPr>
    </w:p>
    <w:p>
      <w:pPr>
        <w:pStyle w:val="773"/>
        <w:jc w:val="center"/>
        <w:rPr>
          <w:rFonts w:ascii="Times New Roman" w:hAnsi="Times New Roman"/>
          <w:b/>
          <w:sz w:val="44"/>
          <w:szCs w:val="44"/>
        </w:rPr>
      </w:pPr>
    </w:p>
    <w:p>
      <w:pPr>
        <w:pStyle w:val="773"/>
        <w:jc w:val="center"/>
        <w:rPr>
          <w:rFonts w:ascii="Times New Roman" w:hAnsi="Times New Roman"/>
          <w:b/>
          <w:sz w:val="44"/>
          <w:szCs w:val="44"/>
        </w:rPr>
      </w:pPr>
    </w:p>
    <w:p>
      <w:pPr>
        <w:pStyle w:val="773"/>
        <w:jc w:val="center"/>
        <w:rPr>
          <w:rFonts w:ascii="Times New Roman" w:hAnsi="Times New Roman"/>
          <w:b/>
          <w:sz w:val="44"/>
          <w:szCs w:val="44"/>
        </w:rPr>
      </w:pPr>
    </w:p>
    <w:p>
      <w:pPr>
        <w:pStyle w:val="773"/>
        <w:spacing w:line="360" w:lineRule="auto"/>
        <w:ind w:firstLine="1259" w:firstLineChars="448"/>
        <w:outlineLvl w:val="1"/>
        <w:rPr>
          <w:rFonts w:ascii="Times New Roman" w:hAnsi="Times New Roman"/>
          <w:b/>
          <w:sz w:val="28"/>
          <w:szCs w:val="28"/>
          <w:u w:val="single"/>
        </w:rPr>
      </w:pPr>
      <w:r>
        <w:rPr>
          <w:rFonts w:hint="eastAsia" w:ascii="Times New Roman" w:hAnsi="Times New Roman"/>
          <w:b/>
          <w:sz w:val="28"/>
          <w:szCs w:val="28"/>
        </w:rPr>
        <w:t>采购项目编号：</w:t>
      </w:r>
    </w:p>
    <w:p>
      <w:pPr>
        <w:pStyle w:val="773"/>
        <w:spacing w:line="360" w:lineRule="auto"/>
        <w:ind w:firstLine="1259" w:firstLineChars="448"/>
        <w:outlineLvl w:val="1"/>
        <w:rPr>
          <w:rFonts w:ascii="Times New Roman" w:hAnsi="Times New Roman"/>
          <w:b/>
          <w:sz w:val="28"/>
          <w:szCs w:val="28"/>
          <w:u w:val="single"/>
        </w:rPr>
      </w:pPr>
      <w:r>
        <w:rPr>
          <w:rFonts w:hint="eastAsia" w:ascii="Times New Roman" w:hAnsi="Times New Roman"/>
          <w:b/>
          <w:sz w:val="28"/>
          <w:szCs w:val="28"/>
        </w:rPr>
        <w:t>采购项目名称：</w:t>
      </w:r>
    </w:p>
    <w:p>
      <w:pPr>
        <w:pStyle w:val="773"/>
        <w:ind w:firstLine="1439" w:firstLineChars="512"/>
        <w:rPr>
          <w:rFonts w:ascii="Times New Roman" w:hAnsi="Times New Roman"/>
          <w:b/>
          <w:sz w:val="28"/>
          <w:szCs w:val="28"/>
        </w:rPr>
      </w:pPr>
    </w:p>
    <w:p>
      <w:pPr>
        <w:pStyle w:val="773"/>
        <w:ind w:firstLine="2262" w:firstLineChars="512"/>
        <w:rPr>
          <w:rFonts w:ascii="Times New Roman" w:hAnsi="Times New Roman"/>
          <w:b/>
          <w:sz w:val="44"/>
          <w:szCs w:val="44"/>
        </w:rPr>
      </w:pPr>
    </w:p>
    <w:p>
      <w:pPr>
        <w:pStyle w:val="773"/>
        <w:ind w:firstLine="2262" w:firstLineChars="512"/>
        <w:rPr>
          <w:rFonts w:ascii="Times New Roman" w:hAnsi="Times New Roman"/>
          <w:b/>
          <w:sz w:val="44"/>
          <w:szCs w:val="44"/>
        </w:rPr>
      </w:pPr>
    </w:p>
    <w:p>
      <w:pPr>
        <w:pStyle w:val="773"/>
        <w:ind w:firstLine="2262" w:firstLineChars="512"/>
        <w:rPr>
          <w:rFonts w:ascii="Times New Roman" w:hAnsi="Times New Roman"/>
          <w:b/>
          <w:sz w:val="44"/>
          <w:szCs w:val="44"/>
        </w:rPr>
      </w:pPr>
    </w:p>
    <w:p>
      <w:pPr>
        <w:pStyle w:val="773"/>
        <w:spacing w:line="360" w:lineRule="auto"/>
        <w:ind w:firstLine="1439" w:firstLineChars="512"/>
        <w:outlineLvl w:val="1"/>
        <w:rPr>
          <w:rFonts w:ascii="Times New Roman" w:hAnsi="Times New Roman"/>
          <w:b/>
          <w:sz w:val="28"/>
          <w:szCs w:val="28"/>
          <w:u w:val="single"/>
        </w:rPr>
      </w:pPr>
      <w:r>
        <w:rPr>
          <w:rFonts w:hint="eastAsia" w:ascii="Times New Roman" w:hAnsi="Times New Roman"/>
          <w:b/>
          <w:sz w:val="28"/>
          <w:szCs w:val="28"/>
        </w:rPr>
        <w:t>投标人名称：</w:t>
      </w:r>
      <w:r>
        <w:rPr>
          <w:rFonts w:hint="eastAsia" w:ascii="Times New Roman" w:hAnsi="Times New Roman"/>
          <w:b/>
          <w:i/>
          <w:sz w:val="28"/>
          <w:szCs w:val="28"/>
          <w:u w:val="single"/>
        </w:rPr>
        <w:t xml:space="preserve"> </w:t>
      </w:r>
    </w:p>
    <w:p>
      <w:pPr>
        <w:pStyle w:val="773"/>
        <w:spacing w:line="360" w:lineRule="auto"/>
        <w:ind w:firstLine="1439" w:firstLineChars="512"/>
        <w:outlineLvl w:val="1"/>
        <w:rPr>
          <w:rFonts w:ascii="Times New Roman" w:hAnsi="Times New Roman" w:cs="Times New Roman"/>
          <w:b/>
          <w:sz w:val="28"/>
          <w:szCs w:val="28"/>
        </w:rPr>
      </w:pPr>
      <w:r>
        <w:rPr>
          <w:rFonts w:hint="eastAsia" w:ascii="Times New Roman" w:hAnsi="Times New Roman"/>
          <w:b/>
          <w:sz w:val="28"/>
          <w:szCs w:val="28"/>
        </w:rPr>
        <w:t>法定代表人或其委托代理人：</w:t>
      </w:r>
      <w:r>
        <w:rPr>
          <w:rFonts w:hint="eastAsia" w:ascii="Times New Roman" w:hAnsi="Times New Roman"/>
          <w:b/>
          <w:sz w:val="28"/>
          <w:szCs w:val="28"/>
          <w:u w:val="single"/>
        </w:rPr>
        <w:t xml:space="preserve"> </w:t>
      </w:r>
    </w:p>
    <w:p>
      <w:pPr>
        <w:pStyle w:val="771"/>
        <w:autoSpaceDE w:val="0"/>
        <w:autoSpaceDN w:val="0"/>
        <w:spacing w:line="240" w:lineRule="atLeast"/>
        <w:ind w:firstLine="1439" w:firstLineChars="512"/>
        <w:outlineLvl w:val="1"/>
        <w:rPr>
          <w:b/>
          <w:sz w:val="28"/>
          <w:szCs w:val="28"/>
          <w:u w:val="single"/>
        </w:rPr>
      </w:pPr>
      <w:r>
        <w:rPr>
          <w:rFonts w:hint="eastAsia"/>
          <w:b/>
          <w:sz w:val="28"/>
          <w:szCs w:val="28"/>
        </w:rPr>
        <w:t>日期：</w:t>
      </w:r>
      <w:r>
        <w:rPr>
          <w:rFonts w:hint="eastAsia"/>
          <w:b/>
          <w:sz w:val="28"/>
          <w:szCs w:val="28"/>
          <w:u w:val="single"/>
        </w:rPr>
        <w:t xml:space="preserve">     </w:t>
      </w:r>
      <w:r>
        <w:rPr>
          <w:rFonts w:hint="eastAsia"/>
          <w:b/>
          <w:sz w:val="28"/>
          <w:szCs w:val="28"/>
        </w:rPr>
        <w:t>年</w:t>
      </w:r>
      <w:r>
        <w:rPr>
          <w:rFonts w:hint="eastAsia"/>
          <w:b/>
          <w:sz w:val="28"/>
          <w:szCs w:val="28"/>
          <w:u w:val="single"/>
        </w:rPr>
        <w:t xml:space="preserve">   </w:t>
      </w:r>
      <w:r>
        <w:rPr>
          <w:rFonts w:hint="eastAsia"/>
          <w:b/>
          <w:sz w:val="28"/>
          <w:szCs w:val="28"/>
        </w:rPr>
        <w:t>月</w:t>
      </w:r>
      <w:r>
        <w:rPr>
          <w:rFonts w:hint="eastAsia"/>
          <w:b/>
          <w:sz w:val="28"/>
          <w:szCs w:val="28"/>
          <w:u w:val="single"/>
        </w:rPr>
        <w:t xml:space="preserve">   </w:t>
      </w:r>
      <w:r>
        <w:rPr>
          <w:rFonts w:hint="eastAsia"/>
          <w:b/>
          <w:sz w:val="28"/>
          <w:szCs w:val="28"/>
        </w:rPr>
        <w:t>日</w:t>
      </w:r>
    </w:p>
    <w:p>
      <w:pPr>
        <w:pStyle w:val="771"/>
        <w:rPr>
          <w:sz w:val="44"/>
          <w:szCs w:val="44"/>
        </w:rPr>
      </w:pPr>
    </w:p>
    <w:p>
      <w:pPr>
        <w:pStyle w:val="773"/>
        <w:tabs>
          <w:tab w:val="left" w:pos="4680"/>
          <w:tab w:val="left" w:pos="10980"/>
        </w:tabs>
        <w:spacing w:line="480" w:lineRule="auto"/>
        <w:ind w:right="840" w:rightChars="400"/>
        <w:rPr>
          <w:rFonts w:hAnsi="宋体"/>
        </w:rPr>
      </w:pPr>
    </w:p>
    <w:p>
      <w:pPr>
        <w:pStyle w:val="773"/>
        <w:tabs>
          <w:tab w:val="left" w:pos="4680"/>
          <w:tab w:val="left" w:pos="10980"/>
        </w:tabs>
        <w:spacing w:line="480" w:lineRule="auto"/>
        <w:ind w:left="4200" w:leftChars="2000" w:right="840" w:rightChars="400" w:firstLine="735" w:firstLineChars="350"/>
        <w:jc w:val="left"/>
        <w:rPr>
          <w:rFonts w:hAnsi="宋体"/>
        </w:rPr>
        <w:sectPr>
          <w:footerReference r:id="rId3" w:type="default"/>
          <w:pgSz w:w="11907" w:h="16840"/>
          <w:pgMar w:top="1361" w:right="1304" w:bottom="1361" w:left="1361" w:header="794" w:footer="794" w:gutter="0"/>
          <w:cols w:space="720" w:num="1"/>
          <w:titlePg/>
          <w:docGrid w:linePitch="285" w:charSpace="0"/>
        </w:sectPr>
      </w:pPr>
    </w:p>
    <w:p>
      <w:pPr>
        <w:spacing w:line="360" w:lineRule="auto"/>
        <w:jc w:val="center"/>
        <w:outlineLvl w:val="1"/>
        <w:rPr>
          <w:b/>
          <w:sz w:val="32"/>
          <w:szCs w:val="32"/>
        </w:rPr>
      </w:pPr>
      <w:bookmarkStart w:id="122" w:name="_Toc5805724"/>
      <w:r>
        <w:rPr>
          <w:rFonts w:hint="eastAsia"/>
          <w:b/>
          <w:sz w:val="32"/>
          <w:szCs w:val="32"/>
        </w:rPr>
        <w:t>投标文件目录</w:t>
      </w:r>
      <w:bookmarkEnd w:id="122"/>
    </w:p>
    <w:p>
      <w:pPr>
        <w:spacing w:line="360" w:lineRule="auto"/>
        <w:jc w:val="center"/>
        <w:outlineLvl w:val="2"/>
        <w:rPr>
          <w:iCs/>
          <w:szCs w:val="21"/>
        </w:rPr>
      </w:pPr>
      <w:r>
        <w:rPr>
          <w:rFonts w:hint="eastAsia"/>
          <w:iCs/>
          <w:szCs w:val="21"/>
        </w:rPr>
        <w:t>（注：投标人提交的投标文件请按以下目录顺序装订，并设置目录及页码）</w:t>
      </w:r>
    </w:p>
    <w:p>
      <w:pPr>
        <w:widowControl/>
        <w:rPr>
          <w:szCs w:val="21"/>
        </w:rPr>
      </w:pPr>
    </w:p>
    <w:p>
      <w:pPr>
        <w:widowControl/>
        <w:outlineLvl w:val="2"/>
        <w:rPr>
          <w:szCs w:val="21"/>
        </w:rPr>
      </w:pPr>
      <w:r>
        <w:rPr>
          <w:rFonts w:hint="eastAsia"/>
          <w:szCs w:val="21"/>
        </w:rPr>
        <w:t>第一章 初步审查文件</w:t>
      </w:r>
    </w:p>
    <w:p>
      <w:pPr>
        <w:widowControl/>
        <w:ind w:left="360" w:firstLine="420"/>
        <w:rPr>
          <w:szCs w:val="21"/>
        </w:rPr>
      </w:pPr>
      <w:r>
        <w:rPr>
          <w:rFonts w:hint="eastAsia"/>
          <w:szCs w:val="21"/>
        </w:rPr>
        <w:t>一、投标函</w:t>
      </w:r>
    </w:p>
    <w:p>
      <w:pPr>
        <w:widowControl/>
        <w:ind w:left="360" w:firstLine="420"/>
        <w:rPr>
          <w:szCs w:val="21"/>
        </w:rPr>
      </w:pPr>
      <w:r>
        <w:rPr>
          <w:rFonts w:hint="eastAsia"/>
          <w:szCs w:val="21"/>
        </w:rPr>
        <w:t>二、法人营业执照复印件</w:t>
      </w:r>
    </w:p>
    <w:p>
      <w:pPr>
        <w:widowControl/>
        <w:ind w:left="360" w:firstLine="420"/>
        <w:rPr>
          <w:szCs w:val="21"/>
        </w:rPr>
      </w:pPr>
      <w:r>
        <w:rPr>
          <w:rFonts w:hint="eastAsia"/>
          <w:szCs w:val="21"/>
        </w:rPr>
        <w:t>三、法定代表人证明书</w:t>
      </w:r>
    </w:p>
    <w:p>
      <w:pPr>
        <w:widowControl/>
        <w:ind w:left="360" w:firstLine="420"/>
        <w:rPr>
          <w:szCs w:val="21"/>
        </w:rPr>
      </w:pPr>
      <w:r>
        <w:rPr>
          <w:rFonts w:hint="eastAsia"/>
          <w:szCs w:val="21"/>
        </w:rPr>
        <w:t>四、法定代表人授权书</w:t>
      </w:r>
    </w:p>
    <w:p>
      <w:pPr>
        <w:widowControl/>
        <w:ind w:left="360" w:firstLine="420"/>
        <w:rPr>
          <w:szCs w:val="21"/>
        </w:rPr>
      </w:pPr>
      <w:r>
        <w:rPr>
          <w:rFonts w:hint="eastAsia"/>
          <w:szCs w:val="21"/>
        </w:rPr>
        <w:t>五、纳税人资质证明文件</w:t>
      </w:r>
    </w:p>
    <w:p>
      <w:pPr>
        <w:widowControl/>
        <w:ind w:left="360" w:firstLine="420"/>
        <w:rPr>
          <w:szCs w:val="21"/>
        </w:rPr>
      </w:pPr>
      <w:r>
        <w:rPr>
          <w:rFonts w:hint="eastAsia"/>
          <w:szCs w:val="21"/>
        </w:rPr>
        <w:t>六、退保证金声明及保证金的银行转帐单复印件</w:t>
      </w:r>
    </w:p>
    <w:p>
      <w:pPr>
        <w:widowControl/>
        <w:ind w:left="360" w:firstLine="420"/>
        <w:rPr>
          <w:szCs w:val="21"/>
        </w:rPr>
      </w:pPr>
      <w:r>
        <w:rPr>
          <w:rFonts w:hint="eastAsia"/>
          <w:szCs w:val="21"/>
        </w:rPr>
        <w:t>七、投标人资格声明函</w:t>
      </w:r>
    </w:p>
    <w:p>
      <w:pPr>
        <w:widowControl/>
        <w:ind w:left="360" w:firstLine="420"/>
        <w:rPr>
          <w:szCs w:val="21"/>
        </w:rPr>
      </w:pPr>
      <w:r>
        <w:rPr>
          <w:rFonts w:hint="eastAsia"/>
          <w:szCs w:val="21"/>
        </w:rPr>
        <w:t>八、投标人承诺书</w:t>
      </w:r>
    </w:p>
    <w:p>
      <w:pPr>
        <w:widowControl/>
        <w:ind w:left="360" w:firstLine="420"/>
        <w:rPr>
          <w:szCs w:val="21"/>
        </w:rPr>
      </w:pPr>
      <w:r>
        <w:rPr>
          <w:rFonts w:hint="eastAsia"/>
          <w:szCs w:val="21"/>
        </w:rPr>
        <w:t>九、投标人资格要求的其他证明材料</w:t>
      </w:r>
    </w:p>
    <w:p>
      <w:pPr>
        <w:widowControl/>
        <w:ind w:left="360" w:firstLine="420"/>
        <w:rPr>
          <w:szCs w:val="21"/>
        </w:rPr>
      </w:pPr>
    </w:p>
    <w:p>
      <w:pPr>
        <w:widowControl/>
        <w:outlineLvl w:val="2"/>
        <w:rPr>
          <w:szCs w:val="21"/>
        </w:rPr>
      </w:pPr>
      <w:r>
        <w:rPr>
          <w:rFonts w:hint="eastAsia"/>
          <w:szCs w:val="21"/>
        </w:rPr>
        <w:t xml:space="preserve">第二章 </w:t>
      </w:r>
      <w:r>
        <w:rPr>
          <w:rFonts w:hint="eastAsia" w:ascii="宋体" w:hAnsi="宋体"/>
          <w:szCs w:val="21"/>
        </w:rPr>
        <w:t>商务和技术文件</w:t>
      </w:r>
    </w:p>
    <w:p>
      <w:pPr>
        <w:widowControl/>
        <w:ind w:left="360" w:firstLine="420"/>
        <w:rPr>
          <w:szCs w:val="21"/>
        </w:rPr>
      </w:pPr>
      <w:r>
        <w:rPr>
          <w:rFonts w:hint="eastAsia"/>
          <w:szCs w:val="21"/>
        </w:rPr>
        <w:t>一、投标人综合概况</w:t>
      </w:r>
    </w:p>
    <w:p>
      <w:pPr>
        <w:widowControl/>
        <w:ind w:left="360" w:firstLine="420"/>
        <w:rPr>
          <w:szCs w:val="21"/>
        </w:rPr>
      </w:pPr>
      <w:r>
        <w:rPr>
          <w:rFonts w:hint="eastAsia"/>
          <w:szCs w:val="21"/>
        </w:rPr>
        <w:t>（一）投标人情况介绍表</w:t>
      </w:r>
    </w:p>
    <w:p>
      <w:pPr>
        <w:widowControl/>
        <w:ind w:left="360" w:firstLine="420"/>
        <w:rPr>
          <w:szCs w:val="21"/>
        </w:rPr>
      </w:pPr>
      <w:r>
        <w:rPr>
          <w:rFonts w:hint="eastAsia"/>
          <w:szCs w:val="21"/>
        </w:rPr>
        <w:t>（二）投标人财务状况一览表</w:t>
      </w:r>
    </w:p>
    <w:p>
      <w:pPr>
        <w:widowControl/>
        <w:ind w:left="360" w:firstLine="420"/>
        <w:rPr>
          <w:szCs w:val="21"/>
        </w:rPr>
      </w:pPr>
      <w:r>
        <w:rPr>
          <w:rFonts w:hint="eastAsia"/>
          <w:szCs w:val="21"/>
        </w:rPr>
        <w:t>（三）类似项目业绩</w:t>
      </w:r>
    </w:p>
    <w:p>
      <w:pPr>
        <w:widowControl/>
        <w:ind w:left="360" w:firstLine="420"/>
        <w:rPr>
          <w:szCs w:val="21"/>
        </w:rPr>
      </w:pPr>
      <w:r>
        <w:rPr>
          <w:rFonts w:hint="eastAsia"/>
          <w:szCs w:val="21"/>
        </w:rPr>
        <w:t>（四）拟任执行管理及技术人员情况</w:t>
      </w:r>
    </w:p>
    <w:p>
      <w:pPr>
        <w:widowControl/>
        <w:ind w:left="360" w:firstLine="420"/>
        <w:rPr>
          <w:szCs w:val="21"/>
        </w:rPr>
      </w:pPr>
      <w:r>
        <w:rPr>
          <w:rFonts w:hint="eastAsia"/>
          <w:szCs w:val="21"/>
        </w:rPr>
        <w:t>（五）履约进度计划表</w:t>
      </w:r>
    </w:p>
    <w:p>
      <w:pPr>
        <w:widowControl/>
        <w:ind w:left="360" w:firstLine="420"/>
        <w:rPr>
          <w:szCs w:val="21"/>
        </w:rPr>
      </w:pPr>
      <w:r>
        <w:rPr>
          <w:rFonts w:hint="eastAsia"/>
          <w:szCs w:val="21"/>
        </w:rPr>
        <w:t>（六）其它重要事项说明及承诺</w:t>
      </w:r>
    </w:p>
    <w:p>
      <w:pPr>
        <w:widowControl/>
        <w:ind w:left="360" w:firstLine="420"/>
        <w:rPr>
          <w:szCs w:val="21"/>
        </w:rPr>
      </w:pPr>
      <w:r>
        <w:rPr>
          <w:rFonts w:hint="eastAsia"/>
          <w:szCs w:val="21"/>
        </w:rPr>
        <w:t>二、商务条款（合同书格式）响应</w:t>
      </w:r>
    </w:p>
    <w:p>
      <w:pPr>
        <w:widowControl/>
        <w:ind w:left="360" w:firstLine="420"/>
        <w:rPr>
          <w:szCs w:val="21"/>
        </w:rPr>
      </w:pPr>
      <w:r>
        <w:rPr>
          <w:rFonts w:hint="eastAsia"/>
          <w:szCs w:val="21"/>
        </w:rPr>
        <w:t>（一）</w:t>
      </w:r>
      <w:r>
        <w:rPr>
          <w:szCs w:val="21"/>
        </w:rPr>
        <w:fldChar w:fldCharType="begin"/>
      </w:r>
      <w:r>
        <w:rPr>
          <w:szCs w:val="21"/>
        </w:rPr>
        <w:instrText xml:space="preserve"> DOCVARIABLE  </w:instrText>
      </w:r>
      <w:r>
        <w:rPr>
          <w:rFonts w:hint="eastAsia"/>
          <w:szCs w:val="21"/>
        </w:rPr>
        <w:instrText xml:space="preserve">商务条款响应表开始</w:instrText>
      </w:r>
      <w:r>
        <w:rPr>
          <w:szCs w:val="21"/>
        </w:rPr>
        <w:instrText xml:space="preserve">  \* MERGEFORMAT </w:instrText>
      </w:r>
      <w:r>
        <w:rPr>
          <w:szCs w:val="21"/>
        </w:rPr>
        <w:fldChar w:fldCharType="end"/>
      </w:r>
      <w:r>
        <w:rPr>
          <w:szCs w:val="21"/>
        </w:rPr>
        <w:fldChar w:fldCharType="begin"/>
      </w:r>
      <w:r>
        <w:rPr>
          <w:szCs w:val="21"/>
        </w:rPr>
        <w:instrText xml:space="preserve"> DOCVARIABLE  </w:instrText>
      </w:r>
      <w:r>
        <w:rPr>
          <w:rFonts w:hint="eastAsia"/>
          <w:szCs w:val="21"/>
        </w:rPr>
        <w:instrText xml:space="preserve">商务条款响应表开始</w:instrText>
      </w:r>
      <w:r>
        <w:rPr>
          <w:szCs w:val="21"/>
        </w:rPr>
        <w:instrText xml:space="preserve">  \* MERGEFORMAT </w:instrText>
      </w:r>
      <w:r>
        <w:rPr>
          <w:szCs w:val="21"/>
        </w:rPr>
        <w:fldChar w:fldCharType="end"/>
      </w:r>
      <w:r>
        <w:rPr>
          <w:rFonts w:hint="eastAsia"/>
          <w:szCs w:val="21"/>
        </w:rPr>
        <w:t>商务条款响应差异表</w:t>
      </w:r>
    </w:p>
    <w:p>
      <w:pPr>
        <w:widowControl/>
        <w:ind w:left="360" w:firstLine="420"/>
        <w:rPr>
          <w:szCs w:val="21"/>
        </w:rPr>
      </w:pPr>
      <w:r>
        <w:rPr>
          <w:rFonts w:hint="eastAsia"/>
          <w:szCs w:val="21"/>
        </w:rPr>
        <w:t>（二）合同格式条款响应差异表</w:t>
      </w:r>
    </w:p>
    <w:p>
      <w:pPr>
        <w:widowControl/>
        <w:ind w:left="360" w:firstLine="420"/>
        <w:rPr>
          <w:szCs w:val="21"/>
        </w:rPr>
      </w:pPr>
      <w:r>
        <w:rPr>
          <w:rFonts w:hint="eastAsia"/>
          <w:szCs w:val="21"/>
        </w:rPr>
        <w:t>三、技术条款（用户需求书）响应</w:t>
      </w:r>
    </w:p>
    <w:p>
      <w:pPr>
        <w:widowControl/>
        <w:ind w:left="360" w:firstLine="420"/>
        <w:rPr>
          <w:szCs w:val="21"/>
        </w:rPr>
      </w:pPr>
      <w:r>
        <w:rPr>
          <w:rFonts w:hint="eastAsia"/>
          <w:szCs w:val="21"/>
        </w:rPr>
        <w:t>（一）技术响应表</w:t>
      </w:r>
    </w:p>
    <w:p>
      <w:pPr>
        <w:widowControl/>
        <w:ind w:left="360" w:firstLine="420"/>
        <w:rPr>
          <w:szCs w:val="21"/>
        </w:rPr>
      </w:pPr>
      <w:r>
        <w:rPr>
          <w:rFonts w:hint="eastAsia"/>
          <w:szCs w:val="21"/>
        </w:rPr>
        <w:t>（二）重要技术条款（“▲”项）响应表</w:t>
      </w:r>
    </w:p>
    <w:p>
      <w:pPr>
        <w:widowControl/>
        <w:ind w:left="360" w:firstLine="420"/>
        <w:rPr>
          <w:szCs w:val="21"/>
        </w:rPr>
      </w:pPr>
      <w:r>
        <w:rPr>
          <w:rFonts w:hint="eastAsia"/>
          <w:szCs w:val="21"/>
        </w:rPr>
        <w:t>四、商务、合同、技术或服务响应方案</w:t>
      </w:r>
    </w:p>
    <w:p>
      <w:pPr>
        <w:widowControl/>
        <w:ind w:left="360" w:firstLine="420"/>
        <w:rPr>
          <w:szCs w:val="21"/>
        </w:rPr>
      </w:pPr>
      <w:r>
        <w:rPr>
          <w:rFonts w:hint="eastAsia"/>
          <w:szCs w:val="21"/>
        </w:rPr>
        <w:t>（一）商务响应方案</w:t>
      </w:r>
    </w:p>
    <w:p>
      <w:pPr>
        <w:widowControl/>
        <w:ind w:left="360" w:firstLine="420"/>
        <w:rPr>
          <w:szCs w:val="21"/>
        </w:rPr>
      </w:pPr>
      <w:r>
        <w:rPr>
          <w:rFonts w:hint="eastAsia"/>
          <w:szCs w:val="21"/>
        </w:rPr>
        <w:t>（二）合同条款响应方案</w:t>
      </w:r>
    </w:p>
    <w:p>
      <w:pPr>
        <w:widowControl/>
        <w:ind w:left="360" w:firstLine="420"/>
        <w:rPr>
          <w:szCs w:val="21"/>
        </w:rPr>
      </w:pPr>
      <w:r>
        <w:rPr>
          <w:rFonts w:hint="eastAsia"/>
          <w:szCs w:val="21"/>
        </w:rPr>
        <w:t>（三）技术/服务响应方案</w:t>
      </w:r>
    </w:p>
    <w:p>
      <w:pPr>
        <w:widowControl/>
        <w:ind w:left="360" w:firstLine="420"/>
        <w:rPr>
          <w:szCs w:val="21"/>
        </w:rPr>
      </w:pPr>
      <w:r>
        <w:rPr>
          <w:rFonts w:hint="eastAsia"/>
          <w:szCs w:val="21"/>
        </w:rPr>
        <w:t>（四）售后方案</w:t>
      </w:r>
    </w:p>
    <w:p>
      <w:pPr>
        <w:widowControl/>
        <w:outlineLvl w:val="2"/>
        <w:rPr>
          <w:szCs w:val="21"/>
        </w:rPr>
      </w:pPr>
      <w:r>
        <w:rPr>
          <w:rFonts w:hint="eastAsia"/>
          <w:szCs w:val="21"/>
        </w:rPr>
        <w:t>第三章 报价文件</w:t>
      </w:r>
    </w:p>
    <w:p>
      <w:pPr>
        <w:widowControl/>
        <w:ind w:firstLine="735" w:firstLineChars="350"/>
        <w:rPr>
          <w:szCs w:val="21"/>
        </w:rPr>
      </w:pPr>
      <w:r>
        <w:rPr>
          <w:rFonts w:hint="eastAsia"/>
          <w:szCs w:val="21"/>
        </w:rPr>
        <w:t>一、报价一览表</w:t>
      </w:r>
    </w:p>
    <w:p>
      <w:pPr>
        <w:widowControl/>
        <w:ind w:firstLine="735" w:firstLineChars="350"/>
        <w:rPr>
          <w:szCs w:val="21"/>
        </w:rPr>
      </w:pPr>
      <w:r>
        <w:rPr>
          <w:rFonts w:hint="eastAsia"/>
          <w:szCs w:val="21"/>
        </w:rPr>
        <w:t>二、分项明细报价表（如有）</w:t>
      </w:r>
    </w:p>
    <w:p>
      <w:pPr>
        <w:widowControl/>
        <w:rPr>
          <w:szCs w:val="21"/>
        </w:rPr>
      </w:pPr>
    </w:p>
    <w:p>
      <w:pPr>
        <w:widowControl/>
        <w:outlineLvl w:val="2"/>
        <w:rPr>
          <w:szCs w:val="21"/>
        </w:rPr>
      </w:pPr>
      <w:r>
        <w:rPr>
          <w:rFonts w:hint="eastAsia"/>
          <w:szCs w:val="21"/>
        </w:rPr>
        <w:t>第四章 投标人响应自查情况</w:t>
      </w:r>
    </w:p>
    <w:p>
      <w:pPr>
        <w:widowControl/>
        <w:ind w:firstLine="735" w:firstLineChars="350"/>
        <w:rPr>
          <w:szCs w:val="21"/>
        </w:rPr>
      </w:pPr>
      <w:r>
        <w:rPr>
          <w:rFonts w:hint="eastAsia"/>
          <w:szCs w:val="21"/>
        </w:rPr>
        <w:t>一、</w:t>
      </w:r>
      <w:r>
        <w:rPr>
          <w:szCs w:val="21"/>
        </w:rPr>
        <w:t>初步评审表</w:t>
      </w:r>
      <w:r>
        <w:rPr>
          <w:rFonts w:hint="eastAsia"/>
          <w:szCs w:val="21"/>
        </w:rPr>
        <w:t>自查情况</w:t>
      </w:r>
    </w:p>
    <w:p>
      <w:pPr>
        <w:widowControl/>
        <w:ind w:firstLine="735" w:firstLineChars="350"/>
        <w:rPr>
          <w:szCs w:val="21"/>
        </w:rPr>
      </w:pPr>
      <w:r>
        <w:rPr>
          <w:rFonts w:hint="eastAsia"/>
          <w:szCs w:val="21"/>
        </w:rPr>
        <w:t>二、评分标准表自查情况</w:t>
      </w:r>
    </w:p>
    <w:p>
      <w:pPr>
        <w:jc w:val="center"/>
        <w:outlineLvl w:val="0"/>
        <w:rPr>
          <w:b/>
        </w:rPr>
      </w:pPr>
      <w:r>
        <w:br w:type="page"/>
      </w:r>
      <w:bookmarkStart w:id="123" w:name="_Toc5805725"/>
      <w:r>
        <w:rPr>
          <w:rFonts w:hint="eastAsia"/>
          <w:b/>
        </w:rPr>
        <w:t>第一章 初步审查文件</w:t>
      </w:r>
      <w:bookmarkEnd w:id="123"/>
    </w:p>
    <w:p>
      <w:pPr>
        <w:spacing w:line="360" w:lineRule="auto"/>
        <w:outlineLvl w:val="1"/>
        <w:rPr>
          <w:b/>
        </w:rPr>
      </w:pPr>
      <w:bookmarkStart w:id="124" w:name="_Toc5805726"/>
      <w:r>
        <w:rPr>
          <w:rFonts w:hint="eastAsia"/>
          <w:b/>
        </w:rPr>
        <w:t>一、报价函</w:t>
      </w:r>
      <w:bookmarkEnd w:id="124"/>
    </w:p>
    <w:p>
      <w:pPr>
        <w:tabs>
          <w:tab w:val="left" w:pos="8364"/>
        </w:tabs>
        <w:snapToGrid w:val="0"/>
        <w:spacing w:line="360" w:lineRule="auto"/>
        <w:ind w:right="-58"/>
        <w:jc w:val="center"/>
        <w:outlineLvl w:val="2"/>
        <w:rPr>
          <w:rFonts w:ascii="宋体" w:hAnsi="宋体"/>
          <w:sz w:val="24"/>
        </w:rPr>
      </w:pPr>
      <w:r>
        <w:rPr>
          <w:rFonts w:hint="eastAsia" w:ascii="宋体" w:hAnsi="宋体"/>
          <w:sz w:val="24"/>
        </w:rPr>
        <w:t>投标函</w:t>
      </w:r>
    </w:p>
    <w:p>
      <w:pPr>
        <w:spacing w:line="360" w:lineRule="auto"/>
      </w:pPr>
      <w:r>
        <w:rPr>
          <w:rFonts w:hint="eastAsia"/>
        </w:rPr>
        <w:t>致：广发银行股份有限公司湛江分行、广东万诚工程造价咨询有限公司</w:t>
      </w:r>
    </w:p>
    <w:p>
      <w:pPr>
        <w:tabs>
          <w:tab w:val="left" w:pos="0"/>
        </w:tabs>
        <w:spacing w:line="360" w:lineRule="auto"/>
        <w:ind w:firstLine="420" w:firstLineChars="200"/>
        <w:jc w:val="left"/>
        <w:rPr>
          <w:b/>
        </w:rPr>
      </w:pPr>
      <w:r>
        <w:rPr>
          <w:rFonts w:hint="eastAsia"/>
        </w:rPr>
        <w:t>我方确认收到贵方提供的</w:t>
      </w:r>
      <w:r>
        <w:rPr>
          <w:rFonts w:hint="eastAsia"/>
          <w:u w:val="single"/>
        </w:rPr>
        <w:t xml:space="preserve">         </w:t>
      </w:r>
      <w:r>
        <w:rPr>
          <w:rFonts w:hint="eastAsia"/>
        </w:rPr>
        <w:t>（项目名称）招标文件（项目编号：</w:t>
      </w:r>
      <w:r>
        <w:rPr>
          <w:rFonts w:hint="eastAsia"/>
          <w:u w:val="single"/>
        </w:rPr>
        <w:t xml:space="preserve">         </w:t>
      </w:r>
      <w:r>
        <w:rPr>
          <w:rFonts w:hint="eastAsia"/>
        </w:rPr>
        <w:t>）的全部内容，我方：</w:t>
      </w:r>
      <w:r>
        <w:rPr>
          <w:rFonts w:hint="eastAsia"/>
          <w:u w:val="single"/>
        </w:rPr>
        <w:t xml:space="preserve">        </w:t>
      </w:r>
      <w:r>
        <w:rPr>
          <w:rFonts w:hint="eastAsia"/>
        </w:rPr>
        <w:t>（投标人名称）作为响应方正式授权</w:t>
      </w:r>
      <w:r>
        <w:rPr>
          <w:rFonts w:hint="eastAsia"/>
          <w:u w:val="single"/>
        </w:rPr>
        <w:t xml:space="preserve">         </w:t>
      </w:r>
      <w:r>
        <w:rPr>
          <w:rFonts w:hint="eastAsia"/>
        </w:rPr>
        <w:t>（授权代表全名，职务）代表我方进行有关本次投标的一切事宜</w:t>
      </w:r>
      <w:r>
        <w:rPr>
          <w:rFonts w:hint="eastAsia"/>
          <w:b/>
        </w:rPr>
        <w:t>。本次提交的投标文件，正本</w:t>
      </w:r>
      <w:r>
        <w:rPr>
          <w:rFonts w:hint="eastAsia"/>
          <w:b/>
          <w:u w:val="single"/>
        </w:rPr>
        <w:t xml:space="preserve">   </w:t>
      </w:r>
      <w:r>
        <w:rPr>
          <w:rFonts w:hint="eastAsia"/>
          <w:b/>
        </w:rPr>
        <w:t>份，副本</w:t>
      </w:r>
      <w:r>
        <w:rPr>
          <w:rFonts w:hint="eastAsia"/>
          <w:b/>
          <w:u w:val="single"/>
        </w:rPr>
        <w:t xml:space="preserve">   </w:t>
      </w:r>
      <w:r>
        <w:rPr>
          <w:rFonts w:hint="eastAsia"/>
          <w:b/>
        </w:rPr>
        <w:t>份，电子文件</w:t>
      </w:r>
      <w:r>
        <w:rPr>
          <w:rFonts w:hint="eastAsia"/>
          <w:b/>
          <w:u w:val="single"/>
        </w:rPr>
        <w:t xml:space="preserve">   </w:t>
      </w:r>
      <w:r>
        <w:rPr>
          <w:rFonts w:hint="eastAsia"/>
          <w:b/>
        </w:rPr>
        <w:t>份，</w:t>
      </w:r>
      <w:r>
        <w:rPr>
          <w:rFonts w:hint="eastAsia"/>
        </w:rPr>
        <w:t>随本投标函提交的投标保证金一份，金额</w:t>
      </w:r>
      <w:r>
        <w:rPr>
          <w:rFonts w:hint="eastAsia" w:cs="微软雅黑"/>
        </w:rPr>
        <w:t>人民币</w:t>
      </w:r>
      <w:r>
        <w:rPr>
          <w:rFonts w:hint="eastAsia" w:cs="微软雅黑"/>
          <w:u w:val="single"/>
        </w:rPr>
        <w:t xml:space="preserve">        </w:t>
      </w:r>
      <w:r>
        <w:rPr>
          <w:rFonts w:hint="eastAsia" w:cs="微软雅黑"/>
        </w:rPr>
        <w:t>（大写）</w:t>
      </w:r>
      <w:r>
        <w:t>¥</w:t>
      </w:r>
      <w:r>
        <w:rPr>
          <w:rFonts w:hint="eastAsia"/>
          <w:u w:val="single"/>
        </w:rPr>
        <w:t xml:space="preserve">        </w:t>
      </w:r>
      <w:r>
        <w:rPr>
          <w:rFonts w:hint="eastAsia" w:cs="微软雅黑"/>
        </w:rPr>
        <w:t>元</w:t>
      </w:r>
      <w:r>
        <w:rPr>
          <w:rFonts w:hint="eastAsia"/>
        </w:rPr>
        <w:t>。在此，我方声明</w:t>
      </w:r>
      <w:r>
        <w:rPr>
          <w:rFonts w:hint="eastAsia"/>
          <w:b/>
        </w:rPr>
        <w:t>我方完全了解招标文件的所有条款要求，同意接受其约束，并重申以下几点：</w:t>
      </w:r>
    </w:p>
    <w:p>
      <w:pPr>
        <w:numPr>
          <w:ilvl w:val="0"/>
          <w:numId w:val="4"/>
        </w:numPr>
        <w:tabs>
          <w:tab w:val="left" w:pos="0"/>
        </w:tabs>
        <w:spacing w:line="360" w:lineRule="auto"/>
        <w:ind w:left="0" w:firstLine="420" w:firstLineChars="200"/>
      </w:pPr>
      <w:r>
        <w:rPr>
          <w:rFonts w:hint="eastAsia"/>
        </w:rPr>
        <w:t>我方决定参加本项的投标，并</w:t>
      </w:r>
      <w:r>
        <w:rPr>
          <w:rFonts w:hint="eastAsia" w:ascii="宋体" w:hAnsi="宋体"/>
          <w:szCs w:val="21"/>
        </w:rPr>
        <w:t>承诺在本次投标文件中提供的一切文件，无论是原件还是复印件均为真实和准确的，绝无任何虚假、伪造和夸大的成份，并接受招标文件提出的核查要求，否则，愿承担相应的后果和法律责任。</w:t>
      </w:r>
    </w:p>
    <w:p>
      <w:pPr>
        <w:numPr>
          <w:ilvl w:val="0"/>
          <w:numId w:val="4"/>
        </w:numPr>
        <w:tabs>
          <w:tab w:val="left" w:pos="0"/>
        </w:tabs>
        <w:spacing w:line="360" w:lineRule="auto"/>
        <w:ind w:left="0" w:firstLine="420" w:firstLineChars="200"/>
      </w:pPr>
      <w:r>
        <w:rPr>
          <w:rFonts w:hint="eastAsia"/>
        </w:rPr>
        <w:t>按照招标文件要求，提供全部有关技术或服务及相关配套设施的报价（详见投标报价表）。</w:t>
      </w:r>
    </w:p>
    <w:p>
      <w:pPr>
        <w:numPr>
          <w:ilvl w:val="0"/>
          <w:numId w:val="4"/>
        </w:numPr>
        <w:tabs>
          <w:tab w:val="left" w:pos="0"/>
        </w:tabs>
        <w:spacing w:line="360" w:lineRule="auto"/>
        <w:ind w:left="0" w:firstLine="420" w:firstLineChars="200"/>
      </w:pPr>
      <w:r>
        <w:rPr>
          <w:rFonts w:hint="eastAsia"/>
        </w:rPr>
        <w:t>本招标投标文件的有效期为本项目招标文件《投标人须知前附表》规定时间，如中标，有效期将延至合同终止日为止。</w:t>
      </w:r>
    </w:p>
    <w:p>
      <w:pPr>
        <w:numPr>
          <w:ilvl w:val="0"/>
          <w:numId w:val="4"/>
        </w:numPr>
        <w:tabs>
          <w:tab w:val="left" w:pos="0"/>
        </w:tabs>
        <w:spacing w:line="360" w:lineRule="auto"/>
        <w:ind w:left="0" w:firstLine="420" w:firstLineChars="200"/>
      </w:pPr>
      <w:r>
        <w:rPr>
          <w:rFonts w:hint="eastAsia"/>
        </w:rPr>
        <w:t>我方已详细研究了招标文件的所有内容包括澄清答复与修正文件（如有）和所有已提供的参考资料以及有关附件，并完全明白，我方对上述文件资料不存在歧义或误解</w:t>
      </w:r>
      <w:r>
        <w:rPr>
          <w:rFonts w:hint="eastAsia" w:ascii="宋体" w:hAnsi="宋体"/>
          <w:szCs w:val="21"/>
        </w:rPr>
        <w:t>，同意放弃对这些文件所提出的异议和投诉的权利。</w:t>
      </w:r>
    </w:p>
    <w:p>
      <w:pPr>
        <w:numPr>
          <w:ilvl w:val="0"/>
          <w:numId w:val="4"/>
        </w:numPr>
        <w:tabs>
          <w:tab w:val="left" w:pos="0"/>
        </w:tabs>
        <w:spacing w:line="360" w:lineRule="auto"/>
        <w:ind w:left="0" w:firstLine="420" w:firstLineChars="200"/>
      </w:pPr>
      <w:r>
        <w:rPr>
          <w:rFonts w:hint="eastAsia"/>
        </w:rPr>
        <w:t>我方明白并接受本项目招标文件关于投标保证金不予退还的规定。</w:t>
      </w:r>
    </w:p>
    <w:p>
      <w:pPr>
        <w:numPr>
          <w:ilvl w:val="0"/>
          <w:numId w:val="4"/>
        </w:numPr>
        <w:tabs>
          <w:tab w:val="left" w:pos="0"/>
        </w:tabs>
        <w:spacing w:line="360" w:lineRule="auto"/>
        <w:ind w:left="0" w:firstLine="420" w:firstLineChars="200"/>
      </w:pPr>
      <w:r>
        <w:rPr>
          <w:rFonts w:hint="eastAsia"/>
        </w:rPr>
        <w:t>我方同意按照贵方提出的要求而提供与报价有关的任何其他数据或信息。</w:t>
      </w:r>
    </w:p>
    <w:p>
      <w:pPr>
        <w:numPr>
          <w:ilvl w:val="0"/>
          <w:numId w:val="4"/>
        </w:numPr>
        <w:tabs>
          <w:tab w:val="left" w:pos="0"/>
        </w:tabs>
        <w:spacing w:line="360" w:lineRule="auto"/>
        <w:ind w:left="0" w:firstLine="420" w:firstLineChars="200"/>
      </w:pPr>
      <w:r>
        <w:rPr>
          <w:rFonts w:hint="eastAsia"/>
        </w:rPr>
        <w:t>我方理解贵方不一定接受最低价或任何贵方可能收到的报价，完全服从和尊重本项目评审委员会所作的评定结果。</w:t>
      </w:r>
    </w:p>
    <w:p>
      <w:pPr>
        <w:numPr>
          <w:ilvl w:val="0"/>
          <w:numId w:val="4"/>
        </w:numPr>
        <w:tabs>
          <w:tab w:val="left" w:pos="0"/>
        </w:tabs>
        <w:spacing w:line="360" w:lineRule="auto"/>
        <w:ind w:left="0" w:firstLine="420" w:firstLineChars="200"/>
      </w:pPr>
      <w:r>
        <w:rPr>
          <w:rFonts w:hint="eastAsia"/>
        </w:rPr>
        <w:t>我方同意在投标报价有效期内，招标及投标文件对我方具有约束力，并保证随时接受中标且不拒绝与采购人签订合同。</w:t>
      </w:r>
    </w:p>
    <w:p>
      <w:pPr>
        <w:numPr>
          <w:ilvl w:val="0"/>
          <w:numId w:val="4"/>
        </w:numPr>
        <w:tabs>
          <w:tab w:val="left" w:pos="0"/>
        </w:tabs>
        <w:spacing w:line="360" w:lineRule="auto"/>
        <w:ind w:left="0" w:firstLine="420" w:firstLineChars="200"/>
      </w:pPr>
      <w:r>
        <w:rPr>
          <w:rFonts w:hint="eastAsia"/>
        </w:rPr>
        <w:t>我方如果中标，将保证履行招标文件以及招标文件修改书（如有）中的全部责任和义务，将按照招标文件的规定及时与贵方签署合同并按照合同约定履行自己的义务。</w:t>
      </w:r>
    </w:p>
    <w:p>
      <w:pPr>
        <w:numPr>
          <w:ilvl w:val="0"/>
          <w:numId w:val="4"/>
        </w:numPr>
        <w:tabs>
          <w:tab w:val="left" w:pos="0"/>
        </w:tabs>
        <w:spacing w:line="360" w:lineRule="auto"/>
        <w:ind w:left="0" w:firstLine="420" w:firstLineChars="200"/>
      </w:pPr>
      <w:r>
        <w:rPr>
          <w:rFonts w:hint="eastAsia"/>
        </w:rPr>
        <w:t>所有与本招标采购有关的函件请发往我方下列地址：</w:t>
      </w:r>
    </w:p>
    <w:tbl>
      <w:tblPr>
        <w:tblStyle w:val="64"/>
        <w:tblW w:w="9820" w:type="dxa"/>
        <w:tblInd w:w="93" w:type="dxa"/>
        <w:tblLayout w:type="fixed"/>
        <w:tblCellMar>
          <w:top w:w="0" w:type="dxa"/>
          <w:left w:w="108" w:type="dxa"/>
          <w:bottom w:w="0" w:type="dxa"/>
          <w:right w:w="108" w:type="dxa"/>
        </w:tblCellMar>
      </w:tblPr>
      <w:tblGrid>
        <w:gridCol w:w="3660"/>
        <w:gridCol w:w="3018"/>
        <w:gridCol w:w="3142"/>
      </w:tblGrid>
      <w:tr>
        <w:tblPrEx>
          <w:tblLayout w:type="fixed"/>
          <w:tblCellMar>
            <w:top w:w="0" w:type="dxa"/>
            <w:left w:w="108" w:type="dxa"/>
            <w:bottom w:w="0" w:type="dxa"/>
            <w:right w:w="108" w:type="dxa"/>
          </w:tblCellMar>
        </w:tblPrEx>
        <w:trPr>
          <w:trHeight w:val="329" w:hRule="atLeast"/>
        </w:trPr>
        <w:tc>
          <w:tcPr>
            <w:tcW w:w="6678" w:type="dxa"/>
            <w:gridSpan w:val="2"/>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公司地址：</w:t>
            </w:r>
          </w:p>
        </w:tc>
        <w:tc>
          <w:tcPr>
            <w:tcW w:w="3142" w:type="dxa"/>
            <w:tcBorders>
              <w:top w:val="single" w:color="auto" w:sz="4" w:space="0"/>
              <w:left w:val="nil"/>
              <w:bottom w:val="single" w:color="auto" w:sz="4" w:space="0"/>
              <w:right w:val="single" w:color="auto"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邮政编码：</w:t>
            </w:r>
          </w:p>
        </w:tc>
      </w:tr>
      <w:tr>
        <w:tblPrEx>
          <w:tblLayout w:type="fixed"/>
          <w:tblCellMar>
            <w:top w:w="0" w:type="dxa"/>
            <w:left w:w="108" w:type="dxa"/>
            <w:bottom w:w="0" w:type="dxa"/>
            <w:right w:w="108" w:type="dxa"/>
          </w:tblCellMar>
        </w:tblPrEx>
        <w:trPr>
          <w:trHeight w:val="347" w:hRule="atLeast"/>
        </w:trPr>
        <w:tc>
          <w:tcPr>
            <w:tcW w:w="3660" w:type="dxa"/>
            <w:tcBorders>
              <w:top w:val="nil"/>
              <w:left w:val="single" w:color="auto" w:sz="4" w:space="0"/>
              <w:bottom w:val="single" w:color="auto" w:sz="4" w:space="0"/>
              <w:right w:val="single" w:color="auto"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公司电话：</w:t>
            </w:r>
          </w:p>
        </w:tc>
        <w:tc>
          <w:tcPr>
            <w:tcW w:w="3018"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传真：</w:t>
            </w:r>
          </w:p>
        </w:tc>
        <w:tc>
          <w:tcPr>
            <w:tcW w:w="3142"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电子邮箱：</w:t>
            </w:r>
          </w:p>
        </w:tc>
      </w:tr>
      <w:tr>
        <w:tblPrEx>
          <w:tblLayout w:type="fixed"/>
          <w:tblCellMar>
            <w:top w:w="0" w:type="dxa"/>
            <w:left w:w="108" w:type="dxa"/>
            <w:bottom w:w="0" w:type="dxa"/>
            <w:right w:w="108" w:type="dxa"/>
          </w:tblCellMar>
        </w:tblPrEx>
        <w:trPr>
          <w:trHeight w:val="90" w:hRule="atLeast"/>
        </w:trPr>
        <w:tc>
          <w:tcPr>
            <w:tcW w:w="3660" w:type="dxa"/>
            <w:tcBorders>
              <w:top w:val="nil"/>
              <w:left w:val="single" w:color="auto" w:sz="4" w:space="0"/>
              <w:bottom w:val="single" w:color="auto" w:sz="4" w:space="0"/>
              <w:right w:val="single" w:color="auto"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授权代表姓名：</w:t>
            </w:r>
          </w:p>
        </w:tc>
        <w:tc>
          <w:tcPr>
            <w:tcW w:w="3018"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职务：</w:t>
            </w:r>
          </w:p>
        </w:tc>
        <w:tc>
          <w:tcPr>
            <w:tcW w:w="3142"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授权代表联系手机/办公电话：</w:t>
            </w:r>
          </w:p>
        </w:tc>
      </w:tr>
    </w:tbl>
    <w:p>
      <w:pPr>
        <w:tabs>
          <w:tab w:val="left" w:pos="0"/>
        </w:tabs>
        <w:spacing w:line="360" w:lineRule="auto"/>
        <w:ind w:left="420"/>
      </w:pPr>
    </w:p>
    <w:p>
      <w:pPr>
        <w:adjustRightInd w:val="0"/>
        <w:snapToGrid w:val="0"/>
        <w:spacing w:line="520" w:lineRule="atLeast"/>
        <w:rPr>
          <w:rFonts w:ascii="宋体" w:hAnsi="宋体" w:cs="宋体"/>
          <w:bCs/>
          <w:szCs w:val="21"/>
        </w:rPr>
      </w:pPr>
      <w:bookmarkStart w:id="125" w:name="_Toc5805727"/>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rPr>
          <w:b/>
        </w:rPr>
      </w:pPr>
      <w:r>
        <w:rPr>
          <w:rFonts w:hint="eastAsia"/>
          <w:b/>
        </w:rPr>
        <w:br w:type="page"/>
      </w:r>
    </w:p>
    <w:p>
      <w:pPr>
        <w:widowControl/>
        <w:jc w:val="left"/>
        <w:outlineLvl w:val="1"/>
        <w:rPr>
          <w:b/>
        </w:rPr>
      </w:pPr>
      <w:r>
        <w:rPr>
          <w:rFonts w:hint="eastAsia"/>
          <w:b/>
        </w:rPr>
        <w:t>二、法人营业执照复印件（须加盖公章）</w:t>
      </w:r>
      <w:bookmarkEnd w:id="125"/>
      <w:r>
        <w:rPr>
          <w:b/>
        </w:rPr>
        <w:br w:type="page"/>
      </w:r>
    </w:p>
    <w:p>
      <w:pPr>
        <w:spacing w:line="360" w:lineRule="auto"/>
        <w:jc w:val="left"/>
        <w:outlineLvl w:val="1"/>
        <w:rPr>
          <w:b/>
          <w:szCs w:val="21"/>
        </w:rPr>
      </w:pPr>
      <w:bookmarkStart w:id="126" w:name="_Toc5805728"/>
      <w:r>
        <w:rPr>
          <w:rFonts w:hint="eastAsia" w:ascii="宋体" w:hAnsi="宋体"/>
          <w:b/>
        </w:rPr>
        <w:t>三、</w:t>
      </w:r>
      <w:r>
        <w:rPr>
          <w:rFonts w:hint="eastAsia"/>
          <w:b/>
          <w:szCs w:val="21"/>
        </w:rPr>
        <w:t>法定代表人证明书格式</w:t>
      </w:r>
      <w:bookmarkEnd w:id="126"/>
    </w:p>
    <w:p>
      <w:pPr>
        <w:tabs>
          <w:tab w:val="left" w:pos="8364"/>
        </w:tabs>
        <w:snapToGrid w:val="0"/>
        <w:spacing w:line="360" w:lineRule="auto"/>
        <w:ind w:right="-57"/>
        <w:jc w:val="center"/>
        <w:outlineLvl w:val="2"/>
        <w:rPr>
          <w:rFonts w:ascii="宋体" w:hAnsi="宋体"/>
          <w:szCs w:val="21"/>
        </w:rPr>
      </w:pPr>
      <w:r>
        <w:rPr>
          <w:rFonts w:hint="eastAsia" w:ascii="宋体" w:hAnsi="宋体"/>
          <w:szCs w:val="21"/>
        </w:rPr>
        <w:t>法定代表人身份证明书</w:t>
      </w:r>
    </w:p>
    <w:p>
      <w:pPr>
        <w:tabs>
          <w:tab w:val="left" w:pos="8364"/>
        </w:tabs>
        <w:snapToGrid w:val="0"/>
        <w:spacing w:line="360" w:lineRule="auto"/>
        <w:ind w:right="-57" w:firstLine="420" w:firstLineChars="200"/>
        <w:rPr>
          <w:rFonts w:ascii="宋体" w:hAnsi="宋体"/>
          <w:szCs w:val="21"/>
        </w:rPr>
      </w:pPr>
      <w:r>
        <w:rPr>
          <w:rFonts w:hint="eastAsia" w:ascii="宋体" w:hAnsi="宋体"/>
          <w:szCs w:val="21"/>
          <w:u w:val="single"/>
        </w:rPr>
        <w:t xml:space="preserve">         （</w:t>
      </w:r>
      <w:r>
        <w:rPr>
          <w:rFonts w:hint="eastAsia" w:ascii="宋体" w:hAnsi="宋体"/>
          <w:szCs w:val="21"/>
        </w:rPr>
        <w:t>先生/女士），现任我单位</w:t>
      </w:r>
      <w:r>
        <w:rPr>
          <w:u w:val="single"/>
        </w:rPr>
        <w:t xml:space="preserve">         </w:t>
      </w:r>
      <w:r>
        <w:rPr>
          <w:rFonts w:hint="eastAsia"/>
          <w:u w:val="single"/>
        </w:rPr>
        <w:t>（</w:t>
      </w:r>
      <w:r>
        <w:rPr>
          <w:rFonts w:hint="eastAsia" w:ascii="宋体" w:hAnsi="宋体"/>
          <w:szCs w:val="21"/>
        </w:rPr>
        <w:t>职务），为法定代表人，特此证明。</w:t>
      </w:r>
    </w:p>
    <w:p>
      <w:pPr>
        <w:pStyle w:val="771"/>
        <w:spacing w:line="440" w:lineRule="exact"/>
        <w:rPr>
          <w:szCs w:val="21"/>
        </w:rPr>
      </w:pPr>
      <w:r>
        <w:rPr>
          <w:rFonts w:hint="eastAsia"/>
          <w:szCs w:val="21"/>
        </w:rPr>
        <w:t>签发日期：</w:t>
      </w:r>
      <w:r>
        <w:rPr>
          <w:rFonts w:hint="eastAsia"/>
          <w:szCs w:val="21"/>
          <w:u w:val="single"/>
        </w:rPr>
        <w:t xml:space="preserve">                         </w:t>
      </w:r>
      <w:r>
        <w:rPr>
          <w:rFonts w:hint="eastAsia"/>
          <w:szCs w:val="21"/>
        </w:rPr>
        <w:t xml:space="preserve">  单位：</w:t>
      </w:r>
      <w:r>
        <w:rPr>
          <w:rFonts w:hint="eastAsia"/>
          <w:szCs w:val="21"/>
          <w:u w:val="single"/>
        </w:rPr>
        <w:t xml:space="preserve">                         </w:t>
      </w:r>
      <w:r>
        <w:rPr>
          <w:rFonts w:hint="eastAsia"/>
          <w:b/>
          <w:szCs w:val="21"/>
        </w:rPr>
        <w:t>（盖章）</w:t>
      </w:r>
    </w:p>
    <w:p>
      <w:pPr>
        <w:pStyle w:val="771"/>
        <w:spacing w:line="440" w:lineRule="exact"/>
        <w:rPr>
          <w:szCs w:val="21"/>
        </w:rPr>
      </w:pPr>
      <w:r>
        <w:rPr>
          <w:rFonts w:hint="eastAsia"/>
          <w:szCs w:val="21"/>
        </w:rPr>
        <w:t>附：</w:t>
      </w:r>
    </w:p>
    <w:p>
      <w:pPr>
        <w:pStyle w:val="771"/>
        <w:spacing w:line="440" w:lineRule="exact"/>
        <w:rPr>
          <w:szCs w:val="21"/>
        </w:rPr>
      </w:pPr>
      <w:r>
        <w:rPr>
          <w:rFonts w:hint="eastAsia"/>
          <w:szCs w:val="21"/>
        </w:rPr>
        <w:t>法定代表人性别：</w:t>
      </w:r>
    </w:p>
    <w:p>
      <w:pPr>
        <w:pStyle w:val="771"/>
        <w:spacing w:line="440" w:lineRule="exact"/>
        <w:rPr>
          <w:szCs w:val="21"/>
        </w:rPr>
      </w:pPr>
      <w:r>
        <w:rPr>
          <w:rFonts w:hint="eastAsia"/>
          <w:szCs w:val="21"/>
        </w:rPr>
        <w:t>年龄：</w:t>
      </w:r>
    </w:p>
    <w:p>
      <w:pPr>
        <w:pStyle w:val="771"/>
        <w:spacing w:line="440" w:lineRule="exact"/>
        <w:rPr>
          <w:szCs w:val="21"/>
        </w:rPr>
      </w:pPr>
      <w:r>
        <w:rPr>
          <w:rFonts w:hint="eastAsia"/>
          <w:szCs w:val="21"/>
        </w:rPr>
        <w:t>身份证号码：</w:t>
      </w:r>
    </w:p>
    <w:p>
      <w:pPr>
        <w:pStyle w:val="771"/>
        <w:spacing w:line="440" w:lineRule="exact"/>
        <w:rPr>
          <w:szCs w:val="21"/>
        </w:rPr>
      </w:pPr>
      <w:r>
        <w:rPr>
          <w:rFonts w:hint="eastAsia"/>
          <w:szCs w:val="21"/>
        </w:rPr>
        <w:t>联系电话：</w:t>
      </w:r>
    </w:p>
    <w:p>
      <w:pPr>
        <w:pStyle w:val="771"/>
        <w:spacing w:line="440" w:lineRule="exact"/>
        <w:rPr>
          <w:szCs w:val="21"/>
        </w:rPr>
      </w:pPr>
      <w:r>
        <w:rPr>
          <w:rFonts w:hint="eastAsia"/>
          <w:szCs w:val="21"/>
        </w:rPr>
        <w:t>营业执照号码：</w:t>
      </w:r>
    </w:p>
    <w:p>
      <w:pPr>
        <w:pStyle w:val="771"/>
        <w:spacing w:line="440" w:lineRule="exact"/>
        <w:rPr>
          <w:szCs w:val="21"/>
        </w:rPr>
      </w:pPr>
      <w:r>
        <w:rPr>
          <w:rFonts w:hint="eastAsia"/>
          <w:szCs w:val="21"/>
        </w:rPr>
        <w:t>经济性质：</w:t>
      </w:r>
    </w:p>
    <w:p>
      <w:pPr>
        <w:pStyle w:val="771"/>
        <w:spacing w:line="440" w:lineRule="exact"/>
        <w:rPr>
          <w:szCs w:val="21"/>
        </w:rPr>
      </w:pPr>
      <w:r>
        <w:rPr>
          <w:rFonts w:hint="eastAsia"/>
          <w:szCs w:val="21"/>
        </w:rPr>
        <w:t>注册资本：</w:t>
      </w:r>
    </w:p>
    <w:p>
      <w:pPr>
        <w:pStyle w:val="771"/>
        <w:spacing w:line="440" w:lineRule="exact"/>
        <w:rPr>
          <w:szCs w:val="21"/>
        </w:rPr>
      </w:pPr>
      <w:r>
        <w:rPr>
          <w:rFonts w:hint="eastAsia"/>
          <w:szCs w:val="21"/>
        </w:rPr>
        <w:t>主营（产）：</w:t>
      </w:r>
    </w:p>
    <w:p>
      <w:pPr>
        <w:pStyle w:val="771"/>
        <w:spacing w:line="440" w:lineRule="exact"/>
        <w:rPr>
          <w:szCs w:val="21"/>
        </w:rPr>
      </w:pPr>
      <w:r>
        <w:rPr>
          <w:rFonts w:hint="eastAsia"/>
          <w:szCs w:val="21"/>
        </w:rPr>
        <w:t>兼营（产）：</w:t>
      </w:r>
    </w:p>
    <w:p>
      <w:pPr>
        <w:pStyle w:val="771"/>
        <w:spacing w:line="440" w:lineRule="exact"/>
        <w:rPr>
          <w:szCs w:val="21"/>
        </w:rPr>
      </w:pPr>
      <w:r>
        <w:rPr>
          <w:rFonts w:hint="eastAsia"/>
          <w:szCs w:val="21"/>
        </w:rPr>
        <w:t>说明：</w:t>
      </w:r>
      <w:r>
        <w:rPr>
          <w:szCs w:val="21"/>
        </w:rPr>
        <w:t>1.</w:t>
      </w:r>
      <w:r>
        <w:rPr>
          <w:rFonts w:hint="eastAsia"/>
          <w:szCs w:val="21"/>
        </w:rPr>
        <w:t>法定代表人为企业事业单位、国家机关、社会团体的主要行政负责人。</w:t>
      </w:r>
    </w:p>
    <w:p>
      <w:pPr>
        <w:pStyle w:val="771"/>
        <w:spacing w:line="440" w:lineRule="exact"/>
        <w:rPr>
          <w:szCs w:val="21"/>
        </w:rPr>
      </w:pPr>
      <w:r>
        <w:rPr>
          <w:szCs w:val="21"/>
        </w:rPr>
        <w:t xml:space="preserve">      2.</w:t>
      </w:r>
      <w:r>
        <w:rPr>
          <w:rFonts w:hint="eastAsia"/>
          <w:szCs w:val="21"/>
        </w:rPr>
        <w:t>内容必须填写真实、清楚、涂改无效，不得转让、买卖。</w:t>
      </w:r>
    </w:p>
    <w:p>
      <w:pPr>
        <w:pStyle w:val="771"/>
        <w:spacing w:line="360" w:lineRule="auto"/>
        <w:rPr>
          <w:szCs w:val="21"/>
        </w:rPr>
      </w:pPr>
    </w:p>
    <w:p>
      <w:pPr>
        <w:pStyle w:val="771"/>
        <w:spacing w:line="360" w:lineRule="auto"/>
        <w:rPr>
          <w:szCs w:val="21"/>
        </w:rPr>
      </w:pPr>
      <w:r>
        <mc:AlternateContent>
          <mc:Choice Requires="wps">
            <w:drawing>
              <wp:anchor distT="0" distB="0" distL="114300" distR="114300" simplePos="0" relativeHeight="251657216" behindDoc="0" locked="0" layoutInCell="1" allowOverlap="1">
                <wp:simplePos x="0" y="0"/>
                <wp:positionH relativeFrom="column">
                  <wp:posOffset>2703195</wp:posOffset>
                </wp:positionH>
                <wp:positionV relativeFrom="paragraph">
                  <wp:posOffset>198120</wp:posOffset>
                </wp:positionV>
                <wp:extent cx="2333625" cy="1584325"/>
                <wp:effectExtent l="0" t="0" r="28575" b="15875"/>
                <wp:wrapNone/>
                <wp:docPr id="3"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cmpd="sng">
                          <a:solidFill>
                            <a:srgbClr val="000000"/>
                          </a:solidFill>
                          <a:miter lim="800000"/>
                        </a:ln>
                      </wps:spPr>
                      <wps:txbx>
                        <w:txbxContent>
                          <w:p>
                            <w:pPr>
                              <w:pStyle w:val="771"/>
                              <w:jc w:val="center"/>
                              <w:rPr>
                                <w:rFonts w:hAnsi="宋体"/>
                                <w:szCs w:val="21"/>
                              </w:rPr>
                            </w:pPr>
                          </w:p>
                          <w:p>
                            <w:pPr>
                              <w:pStyle w:val="771"/>
                              <w:jc w:val="center"/>
                              <w:rPr>
                                <w:rFonts w:hAnsi="宋体"/>
                                <w:szCs w:val="21"/>
                              </w:rPr>
                            </w:pPr>
                          </w:p>
                          <w:p>
                            <w:pPr>
                              <w:pStyle w:val="771"/>
                              <w:jc w:val="center"/>
                              <w:rPr>
                                <w:rFonts w:hAnsi="宋体"/>
                                <w:szCs w:val="21"/>
                              </w:rPr>
                            </w:pPr>
                          </w:p>
                          <w:p>
                            <w:pPr>
                              <w:pStyle w:val="771"/>
                              <w:jc w:val="center"/>
                              <w:rPr>
                                <w:rFonts w:hAnsi="宋体"/>
                                <w:szCs w:val="21"/>
                              </w:rPr>
                            </w:pPr>
                            <w:r>
                              <w:rPr>
                                <w:rFonts w:hint="eastAsia" w:hAnsi="宋体"/>
                                <w:szCs w:val="21"/>
                              </w:rPr>
                              <w:t>法定代表人身份证复印件</w:t>
                            </w:r>
                          </w:p>
                          <w:p>
                            <w:pPr>
                              <w:pStyle w:val="771"/>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85pt;margin-top:15.6pt;height:124.75pt;width:183.75pt;z-index:251657216;mso-width-relative:page;mso-height-relative:page;" fillcolor="#FFFFFF" filled="t" stroked="t" coordsize="21600,21600" o:gfxdata="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0fOgNdkAAAAKAQAADwAAAAAAAAAB&#10;ACAAAAAiAAAAZHJzL2Rvd25yZXYueG1sUEsBAhQAFAAAAAgAh07iQOFNE4tIAgAAXgQAAA4AAAAA&#10;AAAAAQAgAAAAKAEAAGRycy9lMm9Eb2MueG1sUEsFBgAAAAAGAAYAWQEAAOIFAAAAAA==&#10;">
                <v:fill on="t" focussize="0,0"/>
                <v:stroke color="#000000" miterlimit="8" joinstyle="miter"/>
                <v:imagedata o:title=""/>
                <o:lock v:ext="edit" aspectratio="f"/>
                <v:textbox>
                  <w:txbxContent>
                    <w:p>
                      <w:pPr>
                        <w:pStyle w:val="771"/>
                        <w:jc w:val="center"/>
                        <w:rPr>
                          <w:rFonts w:hAnsi="宋体"/>
                          <w:szCs w:val="21"/>
                        </w:rPr>
                      </w:pPr>
                    </w:p>
                    <w:p>
                      <w:pPr>
                        <w:pStyle w:val="771"/>
                        <w:jc w:val="center"/>
                        <w:rPr>
                          <w:rFonts w:hAnsi="宋体"/>
                          <w:szCs w:val="21"/>
                        </w:rPr>
                      </w:pPr>
                    </w:p>
                    <w:p>
                      <w:pPr>
                        <w:pStyle w:val="771"/>
                        <w:jc w:val="center"/>
                        <w:rPr>
                          <w:rFonts w:hAnsi="宋体"/>
                          <w:szCs w:val="21"/>
                        </w:rPr>
                      </w:pPr>
                    </w:p>
                    <w:p>
                      <w:pPr>
                        <w:pStyle w:val="771"/>
                        <w:jc w:val="center"/>
                        <w:rPr>
                          <w:rFonts w:hAnsi="宋体"/>
                          <w:szCs w:val="21"/>
                        </w:rPr>
                      </w:pPr>
                      <w:r>
                        <w:rPr>
                          <w:rFonts w:hint="eastAsia" w:hAnsi="宋体"/>
                          <w:szCs w:val="21"/>
                        </w:rPr>
                        <w:t>法定代表人身份证复印件</w:t>
                      </w:r>
                    </w:p>
                    <w:p>
                      <w:pPr>
                        <w:pStyle w:val="771"/>
                        <w:jc w:val="center"/>
                        <w:rPr>
                          <w:szCs w:val="21"/>
                        </w:rPr>
                      </w:pPr>
                      <w:r>
                        <w:rPr>
                          <w:rFonts w:hint="eastAsia" w:hAnsi="宋体"/>
                          <w:szCs w:val="21"/>
                        </w:rPr>
                        <w:t>反面</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2540</wp:posOffset>
                </wp:positionH>
                <wp:positionV relativeFrom="paragraph">
                  <wp:posOffset>203835</wp:posOffset>
                </wp:positionV>
                <wp:extent cx="2333625" cy="1584325"/>
                <wp:effectExtent l="0" t="0" r="28575" b="15875"/>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cmpd="sng">
                          <a:solidFill>
                            <a:srgbClr val="000000"/>
                          </a:solidFill>
                          <a:miter lim="800000"/>
                        </a:ln>
                      </wps:spPr>
                      <wps:txbx>
                        <w:txbxContent>
                          <w:p>
                            <w:pPr>
                              <w:pStyle w:val="771"/>
                              <w:jc w:val="center"/>
                              <w:rPr>
                                <w:rFonts w:hAnsi="宋体"/>
                                <w:szCs w:val="21"/>
                              </w:rPr>
                            </w:pPr>
                          </w:p>
                          <w:p>
                            <w:pPr>
                              <w:pStyle w:val="771"/>
                              <w:jc w:val="center"/>
                              <w:rPr>
                                <w:rFonts w:hAnsi="宋体"/>
                                <w:szCs w:val="21"/>
                              </w:rPr>
                            </w:pPr>
                          </w:p>
                          <w:p>
                            <w:pPr>
                              <w:pStyle w:val="771"/>
                              <w:jc w:val="center"/>
                              <w:rPr>
                                <w:rFonts w:hAnsi="宋体"/>
                                <w:szCs w:val="21"/>
                              </w:rPr>
                            </w:pPr>
                          </w:p>
                          <w:p>
                            <w:pPr>
                              <w:pStyle w:val="771"/>
                              <w:jc w:val="center"/>
                              <w:rPr>
                                <w:rFonts w:hAnsi="宋体"/>
                                <w:szCs w:val="21"/>
                              </w:rPr>
                            </w:pPr>
                            <w:r>
                              <w:rPr>
                                <w:rFonts w:hint="eastAsia" w:hAnsi="宋体"/>
                                <w:szCs w:val="21"/>
                              </w:rPr>
                              <w:t>法定代表人身份证复印件</w:t>
                            </w:r>
                          </w:p>
                          <w:p>
                            <w:pPr>
                              <w:pStyle w:val="771"/>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0.2pt;margin-top:16.05pt;height:124.75pt;width:183.75pt;z-index:251656192;mso-width-relative:page;mso-height-relative:page;" fillcolor="#FFFFFF" filled="t" stroked="t" coordsize="21600,21600" o:gfxdata="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JPP+DdUAAAAHAQAADwAAAAAAAAABACAA&#10;AAAiAAAAZHJzL2Rvd25yZXYueG1sUEsBAhQAFAAAAAgAh07iQEW6h+RJAgAAXgQAAA4AAAAAAAAA&#10;AQAgAAAAJAEAAGRycy9lMm9Eb2MueG1sUEsFBgAAAAAGAAYAWQEAAN8FAAAAAA==&#10;">
                <v:fill on="t" focussize="0,0"/>
                <v:stroke color="#000000" miterlimit="8" joinstyle="miter"/>
                <v:imagedata o:title=""/>
                <o:lock v:ext="edit" aspectratio="f"/>
                <v:textbox>
                  <w:txbxContent>
                    <w:p>
                      <w:pPr>
                        <w:pStyle w:val="771"/>
                        <w:jc w:val="center"/>
                        <w:rPr>
                          <w:rFonts w:hAnsi="宋体"/>
                          <w:szCs w:val="21"/>
                        </w:rPr>
                      </w:pPr>
                    </w:p>
                    <w:p>
                      <w:pPr>
                        <w:pStyle w:val="771"/>
                        <w:jc w:val="center"/>
                        <w:rPr>
                          <w:rFonts w:hAnsi="宋体"/>
                          <w:szCs w:val="21"/>
                        </w:rPr>
                      </w:pPr>
                    </w:p>
                    <w:p>
                      <w:pPr>
                        <w:pStyle w:val="771"/>
                        <w:jc w:val="center"/>
                        <w:rPr>
                          <w:rFonts w:hAnsi="宋体"/>
                          <w:szCs w:val="21"/>
                        </w:rPr>
                      </w:pPr>
                    </w:p>
                    <w:p>
                      <w:pPr>
                        <w:pStyle w:val="771"/>
                        <w:jc w:val="center"/>
                        <w:rPr>
                          <w:rFonts w:hAnsi="宋体"/>
                          <w:szCs w:val="21"/>
                        </w:rPr>
                      </w:pPr>
                      <w:r>
                        <w:rPr>
                          <w:rFonts w:hint="eastAsia" w:hAnsi="宋体"/>
                          <w:szCs w:val="21"/>
                        </w:rPr>
                        <w:t>法定代表人身份证复印件</w:t>
                      </w:r>
                    </w:p>
                    <w:p>
                      <w:pPr>
                        <w:pStyle w:val="771"/>
                        <w:jc w:val="center"/>
                        <w:rPr>
                          <w:szCs w:val="21"/>
                        </w:rPr>
                      </w:pPr>
                      <w:r>
                        <w:rPr>
                          <w:rFonts w:hint="eastAsia" w:hAnsi="宋体"/>
                          <w:szCs w:val="21"/>
                        </w:rPr>
                        <w:t>正面</w:t>
                      </w:r>
                    </w:p>
                  </w:txbxContent>
                </v:textbox>
              </v:shape>
            </w:pict>
          </mc:Fallback>
        </mc:AlternateContent>
      </w:r>
    </w:p>
    <w:p>
      <w:pPr>
        <w:pStyle w:val="771"/>
        <w:spacing w:line="360" w:lineRule="auto"/>
        <w:rPr>
          <w:szCs w:val="21"/>
        </w:rPr>
      </w:pPr>
    </w:p>
    <w:p>
      <w:pPr>
        <w:pStyle w:val="771"/>
        <w:spacing w:line="360" w:lineRule="auto"/>
        <w:rPr>
          <w:szCs w:val="21"/>
        </w:rPr>
      </w:pPr>
    </w:p>
    <w:p>
      <w:pPr>
        <w:pStyle w:val="771"/>
        <w:spacing w:line="360" w:lineRule="auto"/>
        <w:rPr>
          <w:szCs w:val="21"/>
        </w:rPr>
      </w:pPr>
    </w:p>
    <w:p>
      <w:pPr>
        <w:pStyle w:val="771"/>
        <w:spacing w:line="360" w:lineRule="auto"/>
        <w:rPr>
          <w:szCs w:val="21"/>
        </w:rPr>
      </w:pPr>
    </w:p>
    <w:p>
      <w:pPr>
        <w:pStyle w:val="771"/>
        <w:spacing w:line="360" w:lineRule="auto"/>
        <w:rPr>
          <w:szCs w:val="21"/>
        </w:rPr>
      </w:pPr>
    </w:p>
    <w:p>
      <w:pPr>
        <w:pStyle w:val="771"/>
        <w:spacing w:line="360" w:lineRule="auto"/>
        <w:rPr>
          <w:szCs w:val="21"/>
        </w:rPr>
      </w:pPr>
    </w:p>
    <w:p>
      <w:pPr>
        <w:pStyle w:val="771"/>
        <w:spacing w:line="360" w:lineRule="auto"/>
        <w:rPr>
          <w:szCs w:val="21"/>
        </w:rPr>
      </w:pPr>
    </w:p>
    <w:p>
      <w:pPr>
        <w:pStyle w:val="771"/>
        <w:spacing w:line="360" w:lineRule="auto"/>
        <w:rPr>
          <w:szCs w:val="21"/>
        </w:rPr>
      </w:pPr>
    </w:p>
    <w:p>
      <w:pPr>
        <w:pStyle w:val="771"/>
        <w:spacing w:line="360" w:lineRule="auto"/>
        <w:rPr>
          <w:b/>
          <w:szCs w:val="21"/>
        </w:rPr>
      </w:pPr>
      <w:r>
        <w:rPr>
          <w:b/>
          <w:szCs w:val="21"/>
        </w:rPr>
        <w:t xml:space="preserve"> (</w:t>
      </w:r>
      <w:r>
        <w:rPr>
          <w:rFonts w:hint="eastAsia"/>
          <w:b/>
          <w:szCs w:val="21"/>
        </w:rPr>
        <w:t>为避免废标，请投标人务必提供本附件</w:t>
      </w:r>
      <w:r>
        <w:rPr>
          <w:b/>
          <w:szCs w:val="21"/>
        </w:rPr>
        <w:t>)</w:t>
      </w:r>
    </w:p>
    <w:p>
      <w:pPr>
        <w:widowControl/>
        <w:jc w:val="left"/>
        <w:rPr>
          <w:rFonts w:ascii="宋体" w:hAnsi="宋体"/>
          <w:szCs w:val="21"/>
        </w:rPr>
      </w:pPr>
      <w:r>
        <w:rPr>
          <w:rFonts w:ascii="宋体" w:hAnsi="宋体"/>
          <w:szCs w:val="21"/>
        </w:rPr>
        <w:br w:type="page"/>
      </w:r>
    </w:p>
    <w:p>
      <w:pPr>
        <w:spacing w:line="360" w:lineRule="auto"/>
        <w:jc w:val="left"/>
        <w:outlineLvl w:val="1"/>
        <w:rPr>
          <w:b/>
          <w:szCs w:val="21"/>
        </w:rPr>
      </w:pPr>
      <w:bookmarkStart w:id="127" w:name="_Toc5805729"/>
      <w:r>
        <w:rPr>
          <w:rFonts w:hint="eastAsia" w:ascii="宋体" w:hAnsi="宋体"/>
          <w:b/>
          <w:color w:val="000000"/>
          <w:szCs w:val="21"/>
        </w:rPr>
        <w:t>四、</w:t>
      </w:r>
      <w:r>
        <w:rPr>
          <w:rFonts w:hint="eastAsia"/>
          <w:b/>
          <w:szCs w:val="21"/>
        </w:rPr>
        <w:t>法定代表人授权委托书格式</w:t>
      </w:r>
      <w:bookmarkEnd w:id="127"/>
    </w:p>
    <w:p>
      <w:pPr>
        <w:spacing w:line="360" w:lineRule="auto"/>
        <w:jc w:val="left"/>
        <w:rPr>
          <w:b/>
          <w:i/>
          <w:szCs w:val="21"/>
        </w:rPr>
      </w:pPr>
      <w:r>
        <w:rPr>
          <w:rFonts w:hint="eastAsia"/>
          <w:b/>
          <w:i/>
          <w:szCs w:val="21"/>
        </w:rPr>
        <w:t>（注：授权书一份封装在投标文件中，授权代表另需携带一份作为递交投标文件及参与招标的入场证明）</w:t>
      </w:r>
    </w:p>
    <w:p>
      <w:pPr>
        <w:spacing w:line="360" w:lineRule="auto"/>
        <w:jc w:val="left"/>
        <w:rPr>
          <w:szCs w:val="21"/>
        </w:rPr>
      </w:pPr>
    </w:p>
    <w:p>
      <w:pPr>
        <w:tabs>
          <w:tab w:val="left" w:pos="8364"/>
        </w:tabs>
        <w:snapToGrid w:val="0"/>
        <w:spacing w:line="360" w:lineRule="auto"/>
        <w:ind w:right="-58"/>
        <w:jc w:val="center"/>
        <w:outlineLvl w:val="2"/>
        <w:rPr>
          <w:rFonts w:ascii="宋体" w:hAnsi="宋体"/>
          <w:szCs w:val="21"/>
        </w:rPr>
      </w:pPr>
      <w:r>
        <w:rPr>
          <w:rFonts w:hint="eastAsia" w:ascii="宋体" w:hAnsi="宋体"/>
          <w:szCs w:val="21"/>
        </w:rPr>
        <w:t>法定代表人授权书</w:t>
      </w:r>
    </w:p>
    <w:p>
      <w:pPr>
        <w:tabs>
          <w:tab w:val="left" w:pos="8364"/>
        </w:tabs>
        <w:snapToGrid w:val="0"/>
        <w:spacing w:line="360" w:lineRule="auto"/>
        <w:ind w:right="-58"/>
        <w:jc w:val="center"/>
        <w:rPr>
          <w:rFonts w:ascii="宋体" w:hAnsi="宋体"/>
          <w:szCs w:val="21"/>
        </w:rPr>
      </w:pPr>
    </w:p>
    <w:p>
      <w:pPr>
        <w:spacing w:line="360" w:lineRule="auto"/>
        <w:ind w:firstLine="420" w:firstLineChars="200"/>
        <w:rPr>
          <w:szCs w:val="21"/>
        </w:rPr>
      </w:pPr>
      <w:r>
        <w:rPr>
          <w:rFonts w:hint="eastAsia" w:ascii="宋体" w:hAnsi="宋体"/>
          <w:szCs w:val="21"/>
        </w:rPr>
        <w:t>本人</w:t>
      </w:r>
      <w:r>
        <w:rPr>
          <w:rFonts w:hint="eastAsia" w:ascii="宋体" w:hAnsi="宋体"/>
          <w:szCs w:val="21"/>
          <w:u w:val="single"/>
        </w:rPr>
        <w:t xml:space="preserve">    </w:t>
      </w:r>
      <w:r>
        <w:rPr>
          <w:rFonts w:hint="eastAsia" w:ascii="宋体" w:hAnsi="宋体"/>
          <w:szCs w:val="21"/>
        </w:rPr>
        <w:t>（姓名）系</w:t>
      </w:r>
      <w:r>
        <w:rPr>
          <w:rFonts w:hint="eastAsia" w:ascii="宋体" w:hAnsi="宋体"/>
          <w:szCs w:val="21"/>
          <w:u w:val="single"/>
        </w:rPr>
        <w:t xml:space="preserve">     </w:t>
      </w:r>
      <w:r>
        <w:rPr>
          <w:rFonts w:hint="eastAsia" w:ascii="宋体" w:hAnsi="宋体"/>
          <w:szCs w:val="21"/>
        </w:rPr>
        <w:t>（投标人名称）的法定代表人，现委托</w:t>
      </w:r>
      <w:r>
        <w:rPr>
          <w:rFonts w:hint="eastAsia" w:ascii="宋体" w:hAnsi="宋体"/>
          <w:szCs w:val="21"/>
          <w:u w:val="single"/>
        </w:rPr>
        <w:t xml:space="preserve">    </w:t>
      </w:r>
      <w:r>
        <w:rPr>
          <w:rFonts w:hint="eastAsia" w:ascii="宋体" w:hAnsi="宋体"/>
          <w:szCs w:val="21"/>
        </w:rPr>
        <w:t>（姓名）为我方投标代理人</w:t>
      </w:r>
      <w:r>
        <w:rPr>
          <w:szCs w:val="21"/>
        </w:rPr>
        <w:t>。代理人根据授权，</w:t>
      </w:r>
      <w:r>
        <w:rPr>
          <w:rFonts w:hint="eastAsia"/>
          <w:szCs w:val="21"/>
        </w:rPr>
        <w:t>全权代表本公司参与</w:t>
      </w:r>
      <w:r>
        <w:rPr>
          <w:rFonts w:hint="eastAsia"/>
          <w:u w:val="single"/>
        </w:rPr>
        <w:t xml:space="preserve">         </w:t>
      </w:r>
      <w:r>
        <w:rPr>
          <w:rFonts w:hint="eastAsia"/>
        </w:rPr>
        <w:t>（项目名称）（项目编号：</w:t>
      </w:r>
      <w:r>
        <w:rPr>
          <w:rFonts w:hint="eastAsia"/>
          <w:u w:val="single"/>
        </w:rPr>
        <w:t xml:space="preserve">         </w:t>
      </w:r>
      <w:r>
        <w:rPr>
          <w:rFonts w:hint="eastAsia"/>
        </w:rPr>
        <w:t>）</w:t>
      </w:r>
      <w:r>
        <w:rPr>
          <w:rFonts w:hint="eastAsia"/>
          <w:szCs w:val="21"/>
        </w:rPr>
        <w:t>的招标投标活动，</w:t>
      </w:r>
      <w:r>
        <w:rPr>
          <w:szCs w:val="21"/>
        </w:rPr>
        <w:t>以我方名义签署、澄清</w:t>
      </w:r>
      <w:r>
        <w:rPr>
          <w:rFonts w:hint="eastAsia"/>
          <w:szCs w:val="21"/>
        </w:rPr>
        <w:t>、说明、补正</w:t>
      </w:r>
      <w:r>
        <w:rPr>
          <w:szCs w:val="21"/>
        </w:rPr>
        <w:t>、递交、撤回、修改</w:t>
      </w:r>
      <w:r>
        <w:rPr>
          <w:rFonts w:hint="eastAsia"/>
          <w:szCs w:val="21"/>
        </w:rPr>
        <w:t>投标文件</w:t>
      </w:r>
      <w:r>
        <w:rPr>
          <w:szCs w:val="21"/>
        </w:rPr>
        <w:t>、</w:t>
      </w:r>
      <w:r>
        <w:rPr>
          <w:rFonts w:hint="eastAsia"/>
        </w:rPr>
        <w:t>接受采购人的各类通知及答复、领取《中标通知书》、签署合同及</w:t>
      </w:r>
      <w:r>
        <w:rPr>
          <w:szCs w:val="21"/>
        </w:rPr>
        <w:t>处理有关事宜</w:t>
      </w:r>
      <w:r>
        <w:rPr>
          <w:rFonts w:hint="eastAsia"/>
          <w:szCs w:val="21"/>
        </w:rPr>
        <w:t>。在投标过程中，该代理人代表我公司所签署的一切文件和处理与投标有关的一切事务，我方均予以承认，</w:t>
      </w:r>
      <w:r>
        <w:rPr>
          <w:szCs w:val="21"/>
        </w:rPr>
        <w:t>其法律后果由我方承担。</w:t>
      </w:r>
    </w:p>
    <w:p>
      <w:pPr>
        <w:pStyle w:val="771"/>
        <w:spacing w:line="360" w:lineRule="auto"/>
        <w:rPr>
          <w:szCs w:val="21"/>
        </w:rPr>
      </w:pPr>
    </w:p>
    <w:p>
      <w:pPr>
        <w:pStyle w:val="771"/>
        <w:spacing w:line="360" w:lineRule="auto"/>
        <w:rPr>
          <w:b/>
          <w:szCs w:val="21"/>
        </w:rPr>
      </w:pPr>
      <w:r>
        <w:rPr>
          <w:rFonts w:hint="eastAsia"/>
          <w:szCs w:val="21"/>
        </w:rPr>
        <w:t>授权单位：</w:t>
      </w:r>
      <w:r>
        <w:rPr>
          <w:szCs w:val="21"/>
          <w:u w:val="single"/>
        </w:rPr>
        <w:t xml:space="preserve">               </w:t>
      </w:r>
      <w:r>
        <w:rPr>
          <w:rFonts w:hint="eastAsia"/>
          <w:b/>
          <w:szCs w:val="21"/>
        </w:rPr>
        <w:t>（盖章）</w:t>
      </w:r>
    </w:p>
    <w:p>
      <w:pPr>
        <w:pStyle w:val="771"/>
        <w:spacing w:line="360" w:lineRule="auto"/>
        <w:rPr>
          <w:b/>
          <w:szCs w:val="21"/>
        </w:rPr>
      </w:pPr>
      <w:r>
        <w:rPr>
          <w:rFonts w:hint="eastAsia"/>
          <w:szCs w:val="21"/>
        </w:rPr>
        <w:t>法定代表人：</w:t>
      </w:r>
      <w:r>
        <w:rPr>
          <w:szCs w:val="21"/>
          <w:u w:val="single"/>
        </w:rPr>
        <w:t xml:space="preserve">              </w:t>
      </w:r>
      <w:r>
        <w:rPr>
          <w:rFonts w:hint="eastAsia"/>
          <w:b/>
          <w:szCs w:val="21"/>
        </w:rPr>
        <w:t>（签字或盖章）</w:t>
      </w:r>
    </w:p>
    <w:p>
      <w:pPr>
        <w:pStyle w:val="771"/>
        <w:spacing w:line="360" w:lineRule="auto"/>
        <w:rPr>
          <w:szCs w:val="21"/>
        </w:rPr>
      </w:pPr>
      <w:r>
        <w:rPr>
          <w:rFonts w:hint="eastAsia"/>
          <w:szCs w:val="21"/>
        </w:rPr>
        <w:t>签发日期：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771"/>
        <w:spacing w:line="360" w:lineRule="auto"/>
        <w:rPr>
          <w:szCs w:val="21"/>
        </w:rPr>
      </w:pPr>
      <w:r>
        <w:rPr>
          <w:rFonts w:hint="eastAsia"/>
          <w:szCs w:val="21"/>
        </w:rPr>
        <w:t>有效期至：</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pStyle w:val="771"/>
        <w:spacing w:line="360" w:lineRule="auto"/>
        <w:rPr>
          <w:szCs w:val="21"/>
        </w:rPr>
      </w:pPr>
      <w:r>
        <w:rPr>
          <w:rFonts w:hint="eastAsia"/>
          <w:szCs w:val="21"/>
        </w:rPr>
        <w:t>附：</w:t>
      </w:r>
    </w:p>
    <w:p>
      <w:pPr>
        <w:pStyle w:val="771"/>
        <w:spacing w:line="360" w:lineRule="auto"/>
        <w:rPr>
          <w:szCs w:val="21"/>
        </w:rPr>
      </w:pPr>
      <w:r>
        <w:rPr>
          <w:rFonts w:hint="eastAsia"/>
          <w:szCs w:val="21"/>
        </w:rPr>
        <w:t>代理人性别：</w:t>
      </w:r>
    </w:p>
    <w:p>
      <w:pPr>
        <w:pStyle w:val="771"/>
        <w:spacing w:line="360" w:lineRule="auto"/>
        <w:rPr>
          <w:szCs w:val="21"/>
        </w:rPr>
      </w:pPr>
      <w:r>
        <w:rPr>
          <w:rFonts w:hint="eastAsia"/>
          <w:szCs w:val="21"/>
        </w:rPr>
        <w:t>年龄：职务：</w:t>
      </w:r>
    </w:p>
    <w:p>
      <w:pPr>
        <w:pStyle w:val="771"/>
        <w:spacing w:line="360" w:lineRule="auto"/>
        <w:rPr>
          <w:szCs w:val="21"/>
        </w:rPr>
      </w:pPr>
      <w:r>
        <w:rPr>
          <w:rFonts w:hint="eastAsia"/>
          <w:szCs w:val="21"/>
        </w:rPr>
        <w:t>身份证号码：</w:t>
      </w:r>
    </w:p>
    <w:p>
      <w:pPr>
        <w:pStyle w:val="771"/>
        <w:spacing w:line="360" w:lineRule="auto"/>
        <w:rPr>
          <w:szCs w:val="21"/>
        </w:rPr>
      </w:pPr>
      <w:r>
        <w:rPr>
          <w:rFonts w:hint="eastAsia"/>
          <w:szCs w:val="21"/>
        </w:rPr>
        <w:t>联系电话：</w:t>
      </w:r>
    </w:p>
    <w:p>
      <w:pPr>
        <w:pStyle w:val="771"/>
        <w:spacing w:line="360" w:lineRule="auto"/>
        <w:rPr>
          <w:szCs w:val="21"/>
        </w:rPr>
      </w:pPr>
      <w:r>
        <w:rPr>
          <w:rFonts w:hint="eastAsia"/>
          <w:szCs w:val="21"/>
        </w:rPr>
        <w:t>电子邮件：</w:t>
      </w:r>
    </w:p>
    <w:p>
      <w:pPr>
        <w:pStyle w:val="771"/>
        <w:spacing w:line="360" w:lineRule="auto"/>
        <w:rPr>
          <w:szCs w:val="21"/>
        </w:rPr>
      </w:pPr>
      <w:r>
        <w:rPr>
          <w:szCs w:val="21"/>
        </w:rPr>
        <w:t>代理人无转</w:t>
      </w:r>
      <w:r>
        <w:t>委托</w:t>
      </w:r>
      <w:r>
        <w:rPr>
          <w:szCs w:val="21"/>
        </w:rPr>
        <w:t>权。</w:t>
      </w:r>
    </w:p>
    <w:p>
      <w:pPr>
        <w:widowControl/>
        <w:spacing w:line="360" w:lineRule="auto"/>
      </w:pPr>
      <w:r>
        <mc:AlternateContent>
          <mc:Choice Requires="wps">
            <w:drawing>
              <wp:anchor distT="0" distB="0" distL="114300" distR="114300" simplePos="0" relativeHeight="251659264" behindDoc="0" locked="0" layoutInCell="1" allowOverlap="1">
                <wp:simplePos x="0" y="0"/>
                <wp:positionH relativeFrom="column">
                  <wp:posOffset>2720975</wp:posOffset>
                </wp:positionH>
                <wp:positionV relativeFrom="paragraph">
                  <wp:posOffset>93345</wp:posOffset>
                </wp:positionV>
                <wp:extent cx="2333625" cy="1584325"/>
                <wp:effectExtent l="0" t="0" r="28575" b="15875"/>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cmpd="sng">
                          <a:solidFill>
                            <a:srgbClr val="000000"/>
                          </a:solidFill>
                          <a:miter lim="800000"/>
                        </a:ln>
                      </wps:spPr>
                      <wps:txbx>
                        <w:txbxContent>
                          <w:p>
                            <w:pPr>
                              <w:pStyle w:val="770"/>
                              <w:jc w:val="center"/>
                              <w:rPr>
                                <w:sz w:val="21"/>
                                <w:szCs w:val="21"/>
                              </w:rPr>
                            </w:pPr>
                            <w:r>
                              <w:rPr>
                                <w:rFonts w:hint="eastAsia"/>
                                <w:sz w:val="21"/>
                                <w:szCs w:val="21"/>
                              </w:rPr>
                              <w:t>代理人身份证复印件</w:t>
                            </w:r>
                          </w:p>
                          <w:p>
                            <w:pPr>
                              <w:pStyle w:val="770"/>
                              <w:jc w:val="center"/>
                              <w:rPr>
                                <w:sz w:val="21"/>
                                <w:szCs w:val="21"/>
                              </w:rPr>
                            </w:pPr>
                            <w:r>
                              <w:rPr>
                                <w:rFonts w:hint="eastAsia"/>
                                <w:sz w:val="21"/>
                                <w:szCs w:val="21"/>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4.25pt;margin-top:7.35pt;height:124.75pt;width:183.75pt;z-index:251659264;mso-width-relative:page;mso-height-relative:page;" fillcolor="#FFFFFF" filled="t" stroked="t" coordsize="21600,21600" o:gfxdata="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L++6L1wAAAAoBAAAPAAAAAAAAAAEAIAAA&#10;ACIAAABkcnMvZG93bnJldi54bWxQSwECFAAUAAAACACHTuJAeHoYMUYCAABeBAAADgAAAAAAAAAB&#10;ACAAAAAmAQAAZHJzL2Uyb0RvYy54bWxQSwUGAAAAAAYABgBZAQAA3gUAAAAA&#10;">
                <v:fill on="t" focussize="0,0"/>
                <v:stroke color="#000000" miterlimit="8" joinstyle="miter"/>
                <v:imagedata o:title=""/>
                <o:lock v:ext="edit" aspectratio="f"/>
                <v:textbox>
                  <w:txbxContent>
                    <w:p>
                      <w:pPr>
                        <w:pStyle w:val="770"/>
                        <w:jc w:val="center"/>
                        <w:rPr>
                          <w:sz w:val="21"/>
                          <w:szCs w:val="21"/>
                        </w:rPr>
                      </w:pPr>
                      <w:r>
                        <w:rPr>
                          <w:rFonts w:hint="eastAsia"/>
                          <w:sz w:val="21"/>
                          <w:szCs w:val="21"/>
                        </w:rPr>
                        <w:t>代理人身份证复印件</w:t>
                      </w:r>
                    </w:p>
                    <w:p>
                      <w:pPr>
                        <w:pStyle w:val="770"/>
                        <w:jc w:val="center"/>
                        <w:rPr>
                          <w:sz w:val="21"/>
                          <w:szCs w:val="21"/>
                        </w:rPr>
                      </w:pPr>
                      <w:r>
                        <w:rPr>
                          <w:rFonts w:hint="eastAsia"/>
                          <w:sz w:val="21"/>
                          <w:szCs w:val="21"/>
                        </w:rPr>
                        <w:t>反面</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95250</wp:posOffset>
                </wp:positionV>
                <wp:extent cx="2333625" cy="1584325"/>
                <wp:effectExtent l="0" t="0" r="28575" b="15875"/>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cmpd="sng">
                          <a:solidFill>
                            <a:srgbClr val="000000"/>
                          </a:solidFill>
                          <a:miter lim="800000"/>
                        </a:ln>
                      </wps:spPr>
                      <wps:txbx>
                        <w:txbxContent>
                          <w:p>
                            <w:pPr>
                              <w:pStyle w:val="770"/>
                              <w:jc w:val="center"/>
                              <w:rPr>
                                <w:sz w:val="21"/>
                                <w:szCs w:val="21"/>
                              </w:rPr>
                            </w:pPr>
                            <w:r>
                              <w:rPr>
                                <w:rFonts w:hint="eastAsia"/>
                                <w:sz w:val="21"/>
                                <w:szCs w:val="21"/>
                              </w:rPr>
                              <w:t>代理人身份证复印件</w:t>
                            </w:r>
                          </w:p>
                          <w:p>
                            <w:pPr>
                              <w:pStyle w:val="770"/>
                              <w:jc w:val="center"/>
                              <w:rPr>
                                <w:sz w:val="21"/>
                                <w:szCs w:val="21"/>
                              </w:rPr>
                            </w:pPr>
                            <w:r>
                              <w:rPr>
                                <w:rFonts w:hint="eastAsia"/>
                                <w:sz w:val="21"/>
                                <w:szCs w:val="21"/>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pt;margin-top:7.5pt;height:124.75pt;width:183.75pt;z-index:251658240;mso-width-relative:page;mso-height-relative:page;" fillcolor="#FFFFFF" filled="t" stroked="t" coordsize="21600,21600" o:gfxdata="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Qj73T2AAAAAkBAAAPAAAAAAAAAAEA&#10;IAAAACIAAABkcnMvZG93bnJldi54bWxQSwECFAAUAAAACACHTuJA3I2MXkgCAABeBAAADgAAAAAA&#10;AAABACAAAAAnAQAAZHJzL2Uyb0RvYy54bWxQSwUGAAAAAAYABgBZAQAA4QUAAAAA&#10;">
                <v:fill on="t" focussize="0,0"/>
                <v:stroke color="#000000" miterlimit="8" joinstyle="miter"/>
                <v:imagedata o:title=""/>
                <o:lock v:ext="edit" aspectratio="f"/>
                <v:textbox>
                  <w:txbxContent>
                    <w:p>
                      <w:pPr>
                        <w:pStyle w:val="770"/>
                        <w:jc w:val="center"/>
                        <w:rPr>
                          <w:sz w:val="21"/>
                          <w:szCs w:val="21"/>
                        </w:rPr>
                      </w:pPr>
                      <w:r>
                        <w:rPr>
                          <w:rFonts w:hint="eastAsia"/>
                          <w:sz w:val="21"/>
                          <w:szCs w:val="21"/>
                        </w:rPr>
                        <w:t>代理人身份证复印件</w:t>
                      </w:r>
                    </w:p>
                    <w:p>
                      <w:pPr>
                        <w:pStyle w:val="770"/>
                        <w:jc w:val="center"/>
                        <w:rPr>
                          <w:sz w:val="21"/>
                          <w:szCs w:val="21"/>
                        </w:rPr>
                      </w:pPr>
                      <w:r>
                        <w:rPr>
                          <w:rFonts w:hint="eastAsia"/>
                          <w:sz w:val="21"/>
                          <w:szCs w:val="21"/>
                        </w:rPr>
                        <w:t>正面</w:t>
                      </w:r>
                    </w:p>
                  </w:txbxContent>
                </v:textbox>
              </v:shape>
            </w:pict>
          </mc:Fallback>
        </mc:AlternateContent>
      </w:r>
      <w:r>
        <w:rPr>
          <w:color w:val="FF0000"/>
          <w:szCs w:val="21"/>
        </w:rPr>
        <w:br w:type="page"/>
      </w:r>
      <w:bookmarkStart w:id="128" w:name="_Toc5805730"/>
      <w:r>
        <w:rPr>
          <w:rFonts w:hint="eastAsia" w:ascii="宋体" w:hAnsi="宋体"/>
          <w:b/>
          <w:szCs w:val="21"/>
        </w:rPr>
        <w:t>五、</w:t>
      </w:r>
      <w:r>
        <w:rPr>
          <w:rFonts w:hint="eastAsia"/>
          <w:b/>
        </w:rPr>
        <w:t>纳税人资质证明文件（须加盖投标人公章）</w:t>
      </w:r>
      <w:bookmarkEnd w:id="128"/>
    </w:p>
    <w:p>
      <w:pPr>
        <w:spacing w:line="360" w:lineRule="auto"/>
        <w:ind w:firstLine="420" w:firstLineChars="200"/>
      </w:pPr>
      <w:r>
        <w:rPr>
          <w:rFonts w:hint="eastAsia"/>
        </w:rPr>
        <w:t>投标人需提供其纳税人资质证明文件（如加盖“一般纳税人”印戳的税务登记证副本复印件或适用三证合一企业的经主管税务机关核对后退还纳税人留存的《增值税一般纳税人资格登记表》），如投标人不提供该证明文件，评委评审时可按投标人开具非增值专用发票等不利于投标人的评审价格进行评审。</w:t>
      </w:r>
    </w:p>
    <w:p>
      <w:pPr>
        <w:spacing w:line="360" w:lineRule="auto"/>
        <w:outlineLvl w:val="2"/>
        <w:rPr>
          <w:b/>
        </w:rPr>
      </w:pPr>
      <w:r>
        <w:br w:type="page"/>
      </w:r>
      <w:bookmarkStart w:id="129" w:name="_Toc5805731"/>
      <w:r>
        <w:rPr>
          <w:rFonts w:hint="eastAsia" w:ascii="宋体" w:hAnsi="宋体"/>
          <w:b/>
        </w:rPr>
        <w:t>六、</w:t>
      </w:r>
      <w:r>
        <w:rPr>
          <w:rFonts w:hint="eastAsia"/>
          <w:b/>
        </w:rPr>
        <w:t>退保证金声明及保证金的银行转帐单复印件</w:t>
      </w:r>
      <w:bookmarkEnd w:id="129"/>
    </w:p>
    <w:p>
      <w:pPr>
        <w:spacing w:line="360" w:lineRule="auto"/>
      </w:pPr>
    </w:p>
    <w:p>
      <w:pPr>
        <w:tabs>
          <w:tab w:val="left" w:pos="8364"/>
        </w:tabs>
        <w:snapToGrid w:val="0"/>
        <w:spacing w:line="360" w:lineRule="auto"/>
        <w:ind w:right="-58"/>
        <w:jc w:val="center"/>
        <w:outlineLvl w:val="2"/>
        <w:rPr>
          <w:rFonts w:ascii="宋体" w:hAnsi="宋体"/>
          <w:szCs w:val="21"/>
        </w:rPr>
      </w:pPr>
      <w:r>
        <w:rPr>
          <w:rFonts w:hint="eastAsia" w:ascii="宋体" w:hAnsi="宋体"/>
          <w:szCs w:val="21"/>
        </w:rPr>
        <w:t>退保证金声明</w:t>
      </w:r>
    </w:p>
    <w:p>
      <w:pPr>
        <w:spacing w:line="360" w:lineRule="auto"/>
        <w:jc w:val="center"/>
      </w:pPr>
    </w:p>
    <w:p>
      <w:pPr>
        <w:spacing w:line="360" w:lineRule="auto"/>
      </w:pPr>
      <w:r>
        <w:rPr>
          <w:rFonts w:hint="eastAsia"/>
        </w:rPr>
        <w:t>致：广发银行股份有限公司</w:t>
      </w:r>
      <w:r>
        <w:rPr>
          <w:rFonts w:hint="eastAsia" w:ascii="Calibri" w:hAnsi="Calibri"/>
          <w:kern w:val="0"/>
          <w:szCs w:val="21"/>
        </w:rPr>
        <w:t>湛江分行、广东万诚工程造价咨询有限公司</w:t>
      </w:r>
    </w:p>
    <w:p>
      <w:pPr>
        <w:spacing w:line="360" w:lineRule="auto"/>
        <w:ind w:firstLine="420" w:firstLineChars="200"/>
      </w:pPr>
      <w:r>
        <w:rPr>
          <w:rFonts w:hint="eastAsia"/>
        </w:rPr>
        <w:t>我方为</w:t>
      </w:r>
      <w:r>
        <w:rPr>
          <w:rFonts w:hint="eastAsia"/>
          <w:u w:val="single"/>
        </w:rPr>
        <w:t xml:space="preserve">         </w:t>
      </w:r>
      <w:r>
        <w:rPr>
          <w:rFonts w:hint="eastAsia"/>
        </w:rPr>
        <w:t>（项目名称）（项目编号：</w:t>
      </w:r>
      <w:r>
        <w:rPr>
          <w:rFonts w:hint="eastAsia"/>
          <w:u w:val="single"/>
        </w:rPr>
        <w:t xml:space="preserve">         </w:t>
      </w:r>
      <w:r>
        <w:rPr>
          <w:rFonts w:hint="eastAsia"/>
        </w:rPr>
        <w:t>）投标所提交的投标保证金请退还时划到下列帐户：</w:t>
      </w:r>
    </w:p>
    <w:p>
      <w:pPr>
        <w:spacing w:line="360" w:lineRule="auto"/>
        <w:ind w:firstLine="420" w:firstLineChars="200"/>
      </w:pPr>
      <w:r>
        <w:rPr>
          <w:rFonts w:hint="eastAsia"/>
        </w:rPr>
        <w:t>收款单位：</w:t>
      </w:r>
      <w:r>
        <w:rPr>
          <w:u w:val="single"/>
        </w:rPr>
        <w:t xml:space="preserve">        </w:t>
      </w:r>
      <w:r>
        <w:rPr>
          <w:rFonts w:hint="eastAsia"/>
        </w:rPr>
        <w:t>（注：须与投标人名称一致）</w:t>
      </w:r>
    </w:p>
    <w:p>
      <w:pPr>
        <w:spacing w:line="360" w:lineRule="auto"/>
        <w:ind w:firstLine="420" w:firstLineChars="200"/>
      </w:pPr>
      <w:r>
        <w:rPr>
          <w:rFonts w:hint="eastAsia"/>
        </w:rPr>
        <w:t>开户银行：</w:t>
      </w:r>
      <w:r>
        <w:rPr>
          <w:u w:val="single"/>
        </w:rPr>
        <w:t xml:space="preserve">        </w:t>
      </w:r>
      <w:r>
        <w:rPr>
          <w:rFonts w:hint="eastAsia"/>
        </w:rPr>
        <w:t>（注：须明确开户银行的支行网点）</w:t>
      </w:r>
    </w:p>
    <w:p>
      <w:pPr>
        <w:spacing w:line="360" w:lineRule="auto"/>
        <w:ind w:firstLine="420" w:firstLineChars="200"/>
      </w:pPr>
      <w:r>
        <w:rPr>
          <w:rFonts w:hint="eastAsia"/>
        </w:rPr>
        <w:t>账号：</w:t>
      </w:r>
      <w:r>
        <w:rPr>
          <w:rFonts w:hint="eastAsia"/>
          <w:u w:val="single"/>
        </w:rPr>
        <w:t xml:space="preserve">      </w:t>
      </w:r>
      <w:r>
        <w:rPr>
          <w:rFonts w:hint="eastAsia"/>
        </w:rPr>
        <w:t>（注：须与投标保证金汇出账户一致，并须在此声明后附保证金的银行转帐单复印件）</w:t>
      </w:r>
    </w:p>
    <w:p>
      <w:pPr>
        <w:spacing w:line="360" w:lineRule="auto"/>
        <w:ind w:firstLine="420" w:firstLineChars="200"/>
        <w:rPr>
          <w:color w:val="FF0000"/>
        </w:rPr>
      </w:pPr>
      <w:r>
        <w:rPr>
          <w:rFonts w:hint="eastAsia"/>
          <w:color w:val="FF0000"/>
        </w:rPr>
        <w:t>金额：人民币</w:t>
      </w:r>
      <w:r>
        <w:rPr>
          <w:color w:val="FF0000"/>
          <w:u w:val="single"/>
        </w:rPr>
        <w:t xml:space="preserve">  </w:t>
      </w:r>
      <w:r>
        <w:rPr>
          <w:rFonts w:hint="eastAsia"/>
          <w:color w:val="FF0000"/>
          <w:u w:val="single"/>
        </w:rPr>
        <w:t>叁</w:t>
      </w:r>
      <w:r>
        <w:rPr>
          <w:color w:val="FF0000"/>
          <w:u w:val="single"/>
        </w:rPr>
        <w:t xml:space="preserve"> </w:t>
      </w:r>
      <w:r>
        <w:rPr>
          <w:rFonts w:hint="eastAsia"/>
          <w:color w:val="FF0000"/>
        </w:rPr>
        <w:t>万元整</w:t>
      </w:r>
    </w:p>
    <w:p>
      <w:pPr>
        <w:autoSpaceDE w:val="0"/>
        <w:autoSpaceDN w:val="0"/>
        <w:adjustRightInd w:val="0"/>
        <w:spacing w:line="360" w:lineRule="auto"/>
        <w:ind w:firstLine="420" w:firstLineChars="200"/>
        <w:jc w:val="left"/>
        <w:rPr>
          <w:rFonts w:ascii="Arial" w:hAnsi="Arial" w:cs="Arial"/>
          <w:kern w:val="0"/>
          <w:szCs w:val="21"/>
        </w:rPr>
      </w:pPr>
      <w:r>
        <w:rPr>
          <w:rFonts w:ascii="Arial" w:hAnsi="Arial" w:cs="Arial"/>
          <w:kern w:val="0"/>
          <w:szCs w:val="21"/>
        </w:rPr>
        <w:t>以上信息供贵司退还保证金时使用，我司保证以上信息正确。如因上述信息错误导致贵司无法及时退还保证金，我司自行承担责任。</w:t>
      </w:r>
    </w:p>
    <w:p>
      <w:pPr>
        <w:spacing w:line="360" w:lineRule="auto"/>
      </w:pPr>
    </w:p>
    <w:p>
      <w:pPr>
        <w:spacing w:line="360" w:lineRule="auto"/>
        <w:ind w:right="25" w:rightChars="12" w:firstLine="3885" w:firstLineChars="1850"/>
      </w:pP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spacing w:line="360" w:lineRule="auto"/>
        <w:ind w:firstLine="420" w:firstLineChars="200"/>
        <w:rPr>
          <w:szCs w:val="21"/>
        </w:rPr>
      </w:pPr>
    </w:p>
    <w:p>
      <w:pPr>
        <w:spacing w:line="360" w:lineRule="auto"/>
        <w:ind w:firstLine="420" w:firstLineChars="200"/>
        <w:rPr>
          <w:szCs w:val="21"/>
        </w:rPr>
      </w:pPr>
      <w:r>
        <w:rPr>
          <w:rFonts w:hint="eastAsia"/>
          <w:szCs w:val="21"/>
        </w:rPr>
        <w:t>附：</w:t>
      </w:r>
    </w:p>
    <w:tbl>
      <w:tblPr>
        <w:tblStyle w:val="64"/>
        <w:tblW w:w="8592" w:type="dxa"/>
        <w:jc w:val="center"/>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6" w:hRule="atLeast"/>
          <w:jc w:val="center"/>
        </w:trPr>
        <w:tc>
          <w:tcPr>
            <w:tcW w:w="8592" w:type="dxa"/>
          </w:tcPr>
          <w:p>
            <w:pPr>
              <w:spacing w:line="360" w:lineRule="auto"/>
              <w:rPr>
                <w:szCs w:val="21"/>
              </w:rPr>
            </w:pPr>
            <w:r>
              <w:rPr>
                <w:rFonts w:hint="eastAsia"/>
                <w:szCs w:val="21"/>
              </w:rPr>
              <w:t>粘贴转帐或汇款的银行凭证</w:t>
            </w:r>
            <w:r>
              <w:rPr>
                <w:szCs w:val="21"/>
              </w:rPr>
              <w:t>/</w:t>
            </w:r>
            <w:r>
              <w:rPr>
                <w:rFonts w:hint="eastAsia"/>
                <w:szCs w:val="21"/>
              </w:rPr>
              <w:t>证明复印件（汇款单须有转出银行的名称和账号信息，如无，须补充说明开户银行名称及账号）</w:t>
            </w:r>
          </w:p>
        </w:tc>
      </w:tr>
    </w:tbl>
    <w:p>
      <w:pPr>
        <w:rPr>
          <w:szCs w:val="21"/>
        </w:rPr>
      </w:pPr>
    </w:p>
    <w:p/>
    <w:p>
      <w:pPr>
        <w:spacing w:line="360" w:lineRule="auto"/>
        <w:ind w:firstLine="420" w:firstLineChars="200"/>
      </w:pPr>
    </w:p>
    <w:p>
      <w:pPr>
        <w:ind w:firstLine="3885" w:firstLineChars="1850"/>
      </w:pPr>
    </w:p>
    <w:p>
      <w:pPr>
        <w:spacing w:line="360" w:lineRule="auto"/>
        <w:jc w:val="left"/>
        <w:outlineLvl w:val="2"/>
        <w:rPr>
          <w:b/>
          <w:szCs w:val="21"/>
        </w:rPr>
      </w:pPr>
      <w:r>
        <w:br w:type="page"/>
      </w:r>
      <w:bookmarkStart w:id="130" w:name="_Toc5805732"/>
      <w:r>
        <w:rPr>
          <w:rFonts w:hint="eastAsia" w:ascii="宋体" w:hAnsi="宋体"/>
          <w:b/>
        </w:rPr>
        <w:t>七、</w:t>
      </w:r>
      <w:r>
        <w:rPr>
          <w:rFonts w:hint="eastAsia"/>
          <w:b/>
          <w:szCs w:val="21"/>
        </w:rPr>
        <w:t>投标人资格声明函</w:t>
      </w:r>
      <w:bookmarkEnd w:id="130"/>
    </w:p>
    <w:p>
      <w:pPr>
        <w:tabs>
          <w:tab w:val="left" w:pos="8364"/>
        </w:tabs>
        <w:snapToGrid w:val="0"/>
        <w:spacing w:line="360" w:lineRule="auto"/>
        <w:ind w:right="-58"/>
        <w:jc w:val="center"/>
        <w:outlineLvl w:val="2"/>
        <w:rPr>
          <w:b/>
          <w:bCs/>
          <w:sz w:val="22"/>
          <w:szCs w:val="28"/>
        </w:rPr>
      </w:pPr>
      <w:r>
        <w:rPr>
          <w:rFonts w:hint="eastAsia" w:ascii="宋体" w:hAnsi="宋体"/>
          <w:b/>
          <w:bCs/>
          <w:sz w:val="22"/>
          <w:szCs w:val="22"/>
        </w:rPr>
        <w:t>投标人资格声明函</w:t>
      </w:r>
    </w:p>
    <w:p>
      <w:pPr>
        <w:spacing w:line="360" w:lineRule="auto"/>
        <w:jc w:val="center"/>
      </w:pPr>
    </w:p>
    <w:p>
      <w:pPr>
        <w:spacing w:line="360" w:lineRule="auto"/>
      </w:pPr>
      <w:r>
        <w:rPr>
          <w:rFonts w:hint="eastAsia"/>
        </w:rPr>
        <w:t>致：广发银行股份有限公司湛江分行</w:t>
      </w:r>
      <w:r>
        <w:rPr>
          <w:rFonts w:hint="eastAsia" w:ascii="Calibri" w:hAnsi="Calibri"/>
          <w:kern w:val="0"/>
          <w:szCs w:val="21"/>
        </w:rPr>
        <w:t>、广东万诚工程造价咨询有限公司</w:t>
      </w:r>
    </w:p>
    <w:p>
      <w:pPr>
        <w:spacing w:line="360" w:lineRule="auto"/>
        <w:ind w:firstLine="435"/>
        <w:rPr>
          <w:szCs w:val="21"/>
        </w:rPr>
      </w:pPr>
      <w:r>
        <w:rPr>
          <w:rFonts w:hint="eastAsia"/>
          <w:szCs w:val="21"/>
        </w:rPr>
        <w:t>关于贵公司组织的（</w:t>
      </w:r>
      <w:r>
        <w:rPr>
          <w:rFonts w:hint="eastAsia"/>
          <w:szCs w:val="21"/>
          <w:u w:val="single"/>
        </w:rPr>
        <w:t xml:space="preserve">项目名称：    ）（项目编号：   </w:t>
      </w:r>
      <w:r>
        <w:rPr>
          <w:rFonts w:hint="eastAsia"/>
          <w:szCs w:val="21"/>
        </w:rPr>
        <w:t>）的招标采购，我方愿意参加投标响应，提供招标及投标文件中规定的工程、货物或服务，并保证提交的下列文件和说明是准确和真实的。</w:t>
      </w:r>
    </w:p>
    <w:p>
      <w:pPr>
        <w:spacing w:line="360" w:lineRule="auto"/>
        <w:ind w:firstLine="420" w:firstLineChars="200"/>
      </w:pPr>
      <w:r>
        <w:rPr>
          <w:rFonts w:hint="eastAsia"/>
        </w:rPr>
        <w:t>一、</w:t>
      </w:r>
      <w:r>
        <w:rPr>
          <w:rFonts w:hint="eastAsia" w:ascii="宋体" w:hAnsi="宋体"/>
          <w:szCs w:val="21"/>
        </w:rPr>
        <w:t>我方为本次投标所提交的所有证明其合格和资格的文件是真实的和有效的，并愿为其真实性和有效性承担法律责任。</w:t>
      </w:r>
    </w:p>
    <w:p>
      <w:pPr>
        <w:spacing w:line="360" w:lineRule="auto"/>
        <w:ind w:firstLine="420" w:firstLineChars="200"/>
      </w:pPr>
      <w:r>
        <w:rPr>
          <w:rFonts w:hint="eastAsia"/>
        </w:rPr>
        <w:t>二、</w:t>
      </w:r>
      <w:r>
        <w:rPr>
          <w:rFonts w:hint="eastAsia"/>
          <w:szCs w:val="21"/>
        </w:rPr>
        <w:t>我方是依法注册的法人，在法律上、财务上和运作上完全独立于广发银行股份有限公司（采购人）。</w:t>
      </w:r>
    </w:p>
    <w:p>
      <w:pPr>
        <w:spacing w:line="360" w:lineRule="auto"/>
        <w:ind w:left="105" w:leftChars="50" w:firstLine="315" w:firstLineChars="150"/>
        <w:rPr>
          <w:szCs w:val="21"/>
        </w:rPr>
      </w:pPr>
      <w:r>
        <w:rPr>
          <w:rFonts w:hint="eastAsia"/>
        </w:rPr>
        <w:t>三、我方具备本项目招标公告中的投标人资格条件要求。</w:t>
      </w:r>
    </w:p>
    <w:p>
      <w:pPr>
        <w:spacing w:line="360" w:lineRule="auto"/>
        <w:ind w:firstLine="420" w:firstLineChars="200"/>
        <w:rPr>
          <w:highlight w:val="red"/>
        </w:rPr>
      </w:pPr>
      <w:r>
        <w:rPr>
          <w:rFonts w:hint="eastAsia"/>
          <w:szCs w:val="21"/>
        </w:rPr>
        <w:t>四、我方在参加本次采购前</w:t>
      </w:r>
      <w:r>
        <w:rPr>
          <w:szCs w:val="21"/>
          <w:u w:val="single"/>
        </w:rPr>
        <w:t xml:space="preserve"> </w:t>
      </w:r>
      <w:r>
        <w:rPr>
          <w:rFonts w:hint="eastAsia"/>
          <w:szCs w:val="21"/>
          <w:u w:val="single"/>
        </w:rPr>
        <w:t xml:space="preserve">三 </w:t>
      </w:r>
      <w:r>
        <w:rPr>
          <w:rFonts w:hint="eastAsia"/>
          <w:szCs w:val="21"/>
        </w:rPr>
        <w:t>年内，在经营活动及参与社会采购活动中没有重大违法活动及涉嫌违规行为，并没有被有关部门警告或处分的记录，不在采购人的供应商禁入名单中。</w:t>
      </w:r>
    </w:p>
    <w:p>
      <w:pPr>
        <w:spacing w:line="360" w:lineRule="auto"/>
        <w:ind w:firstLine="420" w:firstLineChars="200"/>
      </w:pPr>
      <w:r>
        <w:rPr>
          <w:rFonts w:hint="eastAsia"/>
        </w:rPr>
        <w:t>我方在此同意贵公司对我方的相关情况在企业工商信息系统、司法系统等相关的信息平台进行核查，并可要求我方提供更进一步的资格资料，我方愿意应贵公司的要求提交。</w:t>
      </w:r>
    </w:p>
    <w:p>
      <w:pPr>
        <w:spacing w:line="360" w:lineRule="auto"/>
        <w:jc w:val="center"/>
      </w:pPr>
    </w:p>
    <w:p>
      <w:pPr>
        <w:spacing w:line="360" w:lineRule="auto"/>
        <w:jc w:val="center"/>
      </w:pP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widowControl/>
        <w:jc w:val="left"/>
        <w:outlineLvl w:val="2"/>
        <w:rPr>
          <w:b/>
          <w:color w:val="FF0000"/>
          <w:szCs w:val="21"/>
        </w:rPr>
      </w:pPr>
      <w:r>
        <w:br w:type="page"/>
      </w:r>
      <w:bookmarkStart w:id="131" w:name="_Toc5805733"/>
      <w:r>
        <w:rPr>
          <w:rFonts w:hint="eastAsia"/>
          <w:b/>
        </w:rPr>
        <w:t>八、投标人承诺书</w:t>
      </w:r>
      <w:bookmarkEnd w:id="131"/>
    </w:p>
    <w:p>
      <w:pPr>
        <w:jc w:val="center"/>
        <w:rPr>
          <w:rFonts w:ascii="Calibri" w:hAnsi="Calibri"/>
          <w:b/>
          <w:sz w:val="28"/>
          <w:szCs w:val="28"/>
        </w:rPr>
      </w:pPr>
    </w:p>
    <w:p>
      <w:pPr>
        <w:jc w:val="center"/>
        <w:outlineLvl w:val="2"/>
        <w:rPr>
          <w:rFonts w:ascii="Calibri" w:hAnsi="Calibri"/>
          <w:szCs w:val="21"/>
        </w:rPr>
      </w:pPr>
      <w:r>
        <w:rPr>
          <w:rFonts w:hint="eastAsia" w:ascii="Calibri" w:hAnsi="Calibri"/>
          <w:szCs w:val="21"/>
        </w:rPr>
        <w:t>投标人承诺书</w:t>
      </w:r>
    </w:p>
    <w:p>
      <w:pPr>
        <w:widowControl/>
        <w:tabs>
          <w:tab w:val="left" w:pos="3960"/>
        </w:tabs>
        <w:spacing w:line="480" w:lineRule="exact"/>
        <w:rPr>
          <w:rFonts w:ascii="Calibri" w:hAnsi="Calibri"/>
          <w:kern w:val="0"/>
          <w:szCs w:val="22"/>
        </w:rPr>
      </w:pPr>
      <w:r>
        <w:rPr>
          <w:rFonts w:ascii="Calibri" w:hAnsi="Calibri"/>
          <w:kern w:val="0"/>
          <w:szCs w:val="22"/>
        </w:rPr>
        <w:tab/>
      </w:r>
    </w:p>
    <w:p>
      <w:pPr>
        <w:widowControl/>
        <w:spacing w:line="360" w:lineRule="auto"/>
        <w:rPr>
          <w:rFonts w:ascii="Calibri" w:hAnsi="Calibri"/>
          <w:kern w:val="0"/>
          <w:szCs w:val="21"/>
        </w:rPr>
      </w:pPr>
      <w:r>
        <w:rPr>
          <w:rFonts w:hint="eastAsia" w:ascii="Calibri" w:hAnsi="Calibri"/>
          <w:kern w:val="0"/>
          <w:szCs w:val="21"/>
        </w:rPr>
        <w:t>广发银行股份有限公司湛江分行、广东万诚工程造价咨询有限公司：</w:t>
      </w:r>
    </w:p>
    <w:p>
      <w:pPr>
        <w:widowControl/>
        <w:spacing w:line="360" w:lineRule="auto"/>
        <w:ind w:firstLine="420" w:firstLineChars="200"/>
        <w:rPr>
          <w:rFonts w:ascii="宋体" w:hAnsi="宋体"/>
          <w:kern w:val="0"/>
          <w:szCs w:val="22"/>
        </w:rPr>
      </w:pPr>
      <w:r>
        <w:rPr>
          <w:rFonts w:hint="eastAsia" w:ascii="宋体" w:hAnsi="宋体"/>
          <w:kern w:val="0"/>
          <w:szCs w:val="22"/>
        </w:rPr>
        <w:t>本投标人已详细阅读了</w:t>
      </w:r>
      <w:r>
        <w:rPr>
          <w:rFonts w:hint="eastAsia"/>
          <w:szCs w:val="21"/>
        </w:rPr>
        <w:t>（</w:t>
      </w:r>
      <w:r>
        <w:rPr>
          <w:rFonts w:hint="eastAsia"/>
          <w:szCs w:val="21"/>
          <w:u w:val="single"/>
        </w:rPr>
        <w:t xml:space="preserve">项目名称：    ）（项目编号：   </w:t>
      </w:r>
      <w:r>
        <w:rPr>
          <w:rFonts w:hint="eastAsia"/>
          <w:szCs w:val="21"/>
        </w:rPr>
        <w:t>）</w:t>
      </w:r>
      <w:r>
        <w:rPr>
          <w:rFonts w:hint="eastAsia" w:ascii="宋体" w:hAnsi="宋体"/>
          <w:kern w:val="0"/>
          <w:szCs w:val="22"/>
        </w:rPr>
        <w:t>的招标文件，自愿参加该项目的投标，现就有关事项向采购人郑重承诺如下：</w:t>
      </w:r>
    </w:p>
    <w:p>
      <w:pPr>
        <w:widowControl/>
        <w:spacing w:line="360" w:lineRule="auto"/>
        <w:ind w:firstLine="420" w:firstLineChars="200"/>
        <w:rPr>
          <w:rFonts w:ascii="宋体" w:hAnsi="宋体"/>
          <w:kern w:val="0"/>
          <w:szCs w:val="22"/>
        </w:rPr>
      </w:pPr>
      <w:r>
        <w:rPr>
          <w:rFonts w:hint="eastAsia"/>
        </w:rPr>
        <w:t>一、从接到招标文件之日起，对从招标采购活动中获得的有关采购人的任何资料承担保密责任。</w:t>
      </w:r>
    </w:p>
    <w:p>
      <w:pPr>
        <w:widowControl/>
        <w:spacing w:line="360" w:lineRule="auto"/>
        <w:ind w:firstLine="420" w:firstLineChars="200"/>
        <w:rPr>
          <w:rFonts w:ascii="宋体" w:hAnsi="宋体"/>
          <w:kern w:val="0"/>
          <w:szCs w:val="22"/>
        </w:rPr>
      </w:pPr>
      <w:r>
        <w:rPr>
          <w:rFonts w:hint="eastAsia" w:ascii="宋体" w:hAnsi="宋体"/>
          <w:kern w:val="0"/>
          <w:szCs w:val="22"/>
        </w:rPr>
        <w:t>二、遵守中华人民共和国有关采购及招标投标的法律法规规定，自觉维护市场经济秩序。否则，同意被取消中标资格并接受处罚。</w:t>
      </w:r>
    </w:p>
    <w:p>
      <w:pPr>
        <w:widowControl/>
        <w:spacing w:line="360" w:lineRule="auto"/>
        <w:ind w:firstLine="420" w:firstLineChars="200"/>
        <w:rPr>
          <w:rFonts w:ascii="宋体" w:hAnsi="宋体"/>
          <w:kern w:val="0"/>
          <w:szCs w:val="22"/>
        </w:rPr>
      </w:pPr>
      <w:r>
        <w:rPr>
          <w:rFonts w:hint="eastAsia" w:ascii="宋体" w:hAnsi="宋体"/>
          <w:kern w:val="0"/>
          <w:szCs w:val="22"/>
        </w:rPr>
        <w:t>三、保证投标文件内容无任何虚假。我方接受采购人对投标文件的相关文件的原件及办公场所等场地的现场核实，若评审过程中或中标之后查出有虚假，同意作无效投标文件处理或被取消中标资格，并接受投标保证金不予退还的后果。</w:t>
      </w:r>
    </w:p>
    <w:p>
      <w:pPr>
        <w:widowControl/>
        <w:spacing w:line="360" w:lineRule="auto"/>
        <w:ind w:firstLine="420" w:firstLineChars="200"/>
        <w:rPr>
          <w:rFonts w:ascii="宋体" w:hAnsi="宋体"/>
          <w:kern w:val="0"/>
          <w:szCs w:val="22"/>
        </w:rPr>
      </w:pPr>
      <w:r>
        <w:rPr>
          <w:rFonts w:hint="eastAsia" w:ascii="宋体" w:hAnsi="宋体"/>
          <w:kern w:val="0"/>
          <w:szCs w:val="22"/>
        </w:rPr>
        <w:t>四、保证投标文件不存在低于成本的恶意报价行为。</w:t>
      </w:r>
    </w:p>
    <w:p>
      <w:pPr>
        <w:widowControl/>
        <w:spacing w:line="360" w:lineRule="auto"/>
        <w:ind w:firstLine="420" w:firstLineChars="200"/>
        <w:rPr>
          <w:rFonts w:ascii="宋体" w:hAnsi="宋体"/>
          <w:kern w:val="0"/>
          <w:szCs w:val="22"/>
        </w:rPr>
      </w:pPr>
      <w:r>
        <w:rPr>
          <w:rFonts w:hint="eastAsia" w:ascii="宋体" w:hAnsi="宋体"/>
          <w:kern w:val="0"/>
          <w:szCs w:val="22"/>
        </w:rPr>
        <w:t>五、保证按照招标文件及中标通知书规定提交履约担保（如要求）并商签采购合同，</w:t>
      </w:r>
      <w:r>
        <w:rPr>
          <w:rFonts w:hint="eastAsia" w:ascii="Calibri" w:hAnsi="Calibri"/>
          <w:kern w:val="0"/>
          <w:szCs w:val="22"/>
        </w:rPr>
        <w:t>对招标文件第三部分用户需求书和第四部分合同书格式的内容，除投标文件商务、合同和技术响应表所列的偏离外，其他完全响应，不作任何的偏离。</w:t>
      </w:r>
      <w:r>
        <w:rPr>
          <w:rFonts w:hint="eastAsia" w:ascii="宋体" w:hAnsi="宋体"/>
          <w:kern w:val="0"/>
          <w:szCs w:val="22"/>
        </w:rPr>
        <w:t>否则，同意接受采购人违约处罚或取消中标资格并接受投标保证金不予退还的后果。</w:t>
      </w:r>
    </w:p>
    <w:p>
      <w:pPr>
        <w:widowControl/>
        <w:spacing w:line="360" w:lineRule="auto"/>
        <w:ind w:firstLine="420" w:firstLineChars="200"/>
        <w:rPr>
          <w:rFonts w:ascii="宋体" w:hAnsi="宋体"/>
          <w:kern w:val="0"/>
          <w:szCs w:val="22"/>
        </w:rPr>
      </w:pPr>
      <w:r>
        <w:rPr>
          <w:rFonts w:hint="eastAsia" w:ascii="宋体" w:hAnsi="宋体"/>
          <w:kern w:val="0"/>
          <w:szCs w:val="22"/>
        </w:rPr>
        <w:t>六、保证按照采购合同约定完成采购合同范围内的全部内容，在招标文件规定的时限内按照招标文件及投标承诺、采购合同等要求完成采购任务，按时交货或提供相关的服务并经验收合格，工程、货物或服务质量按照投标文件的承诺并满足招标文件要求，否则，同意接受采购人对投标人违约处理。</w:t>
      </w:r>
    </w:p>
    <w:p>
      <w:pPr>
        <w:widowControl/>
        <w:spacing w:line="360" w:lineRule="auto"/>
        <w:ind w:firstLine="420" w:firstLineChars="200"/>
        <w:rPr>
          <w:rFonts w:ascii="宋体" w:hAnsi="宋体"/>
          <w:kern w:val="0"/>
          <w:szCs w:val="22"/>
        </w:rPr>
      </w:pPr>
      <w:r>
        <w:rPr>
          <w:rFonts w:hint="eastAsia" w:ascii="宋体" w:hAnsi="宋体"/>
          <w:kern w:val="0"/>
          <w:szCs w:val="22"/>
        </w:rPr>
        <w:t>七、保证中标之后不转包/分包；若转包/分包将征得采购人同意并遵守相关法律法规和本招标文件的要求。</w:t>
      </w:r>
    </w:p>
    <w:p>
      <w:pPr>
        <w:widowControl/>
        <w:spacing w:line="360" w:lineRule="auto"/>
        <w:ind w:firstLine="420" w:firstLineChars="200"/>
        <w:rPr>
          <w:rFonts w:ascii="宋体" w:hAnsi="宋体"/>
          <w:kern w:val="0"/>
          <w:szCs w:val="22"/>
        </w:rPr>
      </w:pPr>
      <w:r>
        <w:rPr>
          <w:rFonts w:hint="eastAsia" w:ascii="宋体" w:hAnsi="宋体"/>
          <w:kern w:val="0"/>
          <w:szCs w:val="22"/>
        </w:rPr>
        <w:t>八、保证中标之后密切配合采购人开展工作，接受采购人的监督管理。</w:t>
      </w:r>
    </w:p>
    <w:p>
      <w:pPr>
        <w:widowControl/>
        <w:spacing w:line="360" w:lineRule="auto"/>
        <w:ind w:firstLine="420" w:firstLineChars="200"/>
        <w:rPr>
          <w:rFonts w:ascii="宋体" w:hAnsi="宋体"/>
          <w:kern w:val="0"/>
          <w:szCs w:val="22"/>
        </w:rPr>
      </w:pPr>
      <w:r>
        <w:rPr>
          <w:rFonts w:hint="eastAsia" w:ascii="宋体" w:hAnsi="宋体"/>
          <w:kern w:val="0"/>
          <w:szCs w:val="22"/>
        </w:rPr>
        <w:t>九、保证按招标文件及采购合同约定的原则处理采购调整事宜，不发生签署采购合同之后恶意索赔的行为。</w:t>
      </w:r>
    </w:p>
    <w:p>
      <w:pPr>
        <w:widowControl/>
        <w:spacing w:line="360" w:lineRule="auto"/>
        <w:ind w:firstLine="420" w:firstLineChars="200"/>
        <w:rPr>
          <w:rFonts w:ascii="宋体" w:hAnsi="宋体"/>
          <w:kern w:val="0"/>
          <w:szCs w:val="22"/>
        </w:rPr>
      </w:pPr>
      <w:r>
        <w:rPr>
          <w:rFonts w:hint="eastAsia" w:ascii="宋体" w:hAnsi="宋体"/>
          <w:kern w:val="0"/>
          <w:szCs w:val="22"/>
        </w:rPr>
        <w:t>十、本投标人在规定的投标有效期限内，将受招标文件的约束并履行投标文件的承诺。</w:t>
      </w:r>
    </w:p>
    <w:p>
      <w:pPr>
        <w:spacing w:line="360" w:lineRule="auto"/>
        <w:ind w:right="25" w:rightChars="12" w:firstLine="3885" w:firstLineChars="1850"/>
      </w:pPr>
    </w:p>
    <w:p>
      <w:pPr>
        <w:spacing w:line="360" w:lineRule="auto"/>
        <w:ind w:right="25" w:rightChars="12" w:firstLine="3885" w:firstLineChars="1850"/>
      </w:pPr>
    </w:p>
    <w:p>
      <w:pPr>
        <w:spacing w:line="360" w:lineRule="auto"/>
        <w:ind w:right="25" w:rightChars="12" w:firstLine="3885" w:firstLineChars="1850"/>
      </w:pP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widowControl/>
        <w:jc w:val="left"/>
        <w:rPr>
          <w:rFonts w:ascii="宋体" w:hAnsi="宋体"/>
        </w:rPr>
      </w:pPr>
      <w:r>
        <w:rPr>
          <w:rFonts w:ascii="宋体" w:hAnsi="宋体"/>
        </w:rPr>
        <w:br w:type="page"/>
      </w:r>
    </w:p>
    <w:p>
      <w:pPr>
        <w:spacing w:line="360" w:lineRule="auto"/>
        <w:jc w:val="center"/>
        <w:outlineLvl w:val="2"/>
        <w:rPr>
          <w:rFonts w:ascii="宋体" w:hAnsi="宋体"/>
          <w:b/>
        </w:rPr>
      </w:pPr>
      <w:bookmarkStart w:id="132" w:name="_Toc5805736"/>
      <w:r>
        <w:rPr>
          <w:rFonts w:hint="eastAsia" w:ascii="宋体" w:hAnsi="宋体"/>
          <w:b/>
        </w:rPr>
        <w:t>九、投标人资格条件要求的其他证明材料</w:t>
      </w:r>
      <w:bookmarkEnd w:id="132"/>
    </w:p>
    <w:p>
      <w:pPr>
        <w:spacing w:line="360" w:lineRule="auto"/>
        <w:jc w:val="center"/>
        <w:outlineLvl w:val="2"/>
        <w:rPr>
          <w:rFonts w:ascii="宋体" w:hAnsi="宋体"/>
        </w:rPr>
      </w:pPr>
      <w:r>
        <w:rPr>
          <w:rFonts w:hint="eastAsia" w:ascii="宋体" w:hAnsi="宋体"/>
        </w:rPr>
        <w:t>根据招标公告资格条件要求和用户需求书的内容添加</w:t>
      </w:r>
    </w:p>
    <w:p>
      <w:pPr>
        <w:spacing w:line="360" w:lineRule="auto"/>
        <w:jc w:val="center"/>
      </w:pPr>
      <w:r>
        <w:br w:type="page"/>
      </w:r>
    </w:p>
    <w:p>
      <w:pPr>
        <w:spacing w:line="360" w:lineRule="auto"/>
        <w:jc w:val="center"/>
        <w:outlineLvl w:val="0"/>
        <w:rPr>
          <w:rFonts w:ascii="宋体" w:hAnsi="宋体"/>
          <w:b/>
          <w:szCs w:val="21"/>
        </w:rPr>
      </w:pPr>
      <w:bookmarkStart w:id="133" w:name="_Toc5805737"/>
      <w:r>
        <w:rPr>
          <w:rFonts w:hint="eastAsia" w:ascii="宋体" w:hAnsi="宋体"/>
          <w:b/>
          <w:szCs w:val="21"/>
        </w:rPr>
        <w:t>第二章 商务和技术文件</w:t>
      </w:r>
      <w:bookmarkEnd w:id="133"/>
    </w:p>
    <w:p>
      <w:pPr>
        <w:spacing w:line="360" w:lineRule="auto"/>
        <w:outlineLvl w:val="1"/>
        <w:rPr>
          <w:rFonts w:ascii="宋体" w:hAnsi="宋体"/>
          <w:b/>
        </w:rPr>
      </w:pPr>
      <w:bookmarkStart w:id="134" w:name="_Toc5805738"/>
      <w:r>
        <w:rPr>
          <w:rFonts w:hint="eastAsia" w:ascii="宋体" w:hAnsi="宋体"/>
          <w:b/>
        </w:rPr>
        <w:t>一、投标人综合概况</w:t>
      </w:r>
      <w:bookmarkEnd w:id="134"/>
    </w:p>
    <w:p>
      <w:pPr>
        <w:pStyle w:val="771"/>
        <w:tabs>
          <w:tab w:val="left" w:pos="180"/>
        </w:tabs>
        <w:spacing w:line="360" w:lineRule="auto"/>
        <w:ind w:left="-238"/>
        <w:jc w:val="center"/>
        <w:outlineLvl w:val="2"/>
        <w:rPr>
          <w:b/>
          <w:szCs w:val="21"/>
        </w:rPr>
      </w:pPr>
      <w:r>
        <w:rPr>
          <w:rFonts w:hint="eastAsia" w:ascii="宋体" w:hAnsi="宋体"/>
          <w:b/>
        </w:rPr>
        <w:t>（一）</w:t>
      </w:r>
      <w:r>
        <w:rPr>
          <w:rFonts w:hint="eastAsia"/>
          <w:b/>
          <w:szCs w:val="21"/>
        </w:rPr>
        <w:t>投标人情况介绍表</w:t>
      </w:r>
    </w:p>
    <w:tbl>
      <w:tblPr>
        <w:tblStyle w:val="64"/>
        <w:tblW w:w="928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980"/>
        <w:gridCol w:w="1260"/>
        <w:gridCol w:w="1080"/>
        <w:gridCol w:w="1148"/>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单位名称</w:t>
            </w:r>
          </w:p>
        </w:tc>
        <w:tc>
          <w:tcPr>
            <w:tcW w:w="7200" w:type="dxa"/>
            <w:gridSpan w:val="5"/>
            <w:vAlign w:val="center"/>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地址</w:t>
            </w:r>
          </w:p>
        </w:tc>
        <w:tc>
          <w:tcPr>
            <w:tcW w:w="7200" w:type="dxa"/>
            <w:gridSpan w:val="5"/>
            <w:vAlign w:val="center"/>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注册资本</w:t>
            </w:r>
          </w:p>
        </w:tc>
        <w:tc>
          <w:tcPr>
            <w:tcW w:w="1980" w:type="dxa"/>
            <w:vAlign w:val="center"/>
          </w:tcPr>
          <w:p>
            <w:pPr>
              <w:tabs>
                <w:tab w:val="left" w:pos="540"/>
              </w:tabs>
              <w:ind w:left="-132" w:leftChars="-64" w:right="-105" w:rightChars="-50" w:hanging="2"/>
              <w:jc w:val="center"/>
              <w:rPr>
                <w:szCs w:val="21"/>
              </w:rPr>
            </w:pPr>
          </w:p>
        </w:tc>
        <w:tc>
          <w:tcPr>
            <w:tcW w:w="1260" w:type="dxa"/>
            <w:vAlign w:val="center"/>
          </w:tcPr>
          <w:p>
            <w:pPr>
              <w:tabs>
                <w:tab w:val="left" w:pos="540"/>
              </w:tabs>
              <w:ind w:left="-132" w:leftChars="-64" w:right="-105" w:rightChars="-50" w:hanging="2"/>
              <w:jc w:val="center"/>
              <w:rPr>
                <w:szCs w:val="21"/>
              </w:rPr>
            </w:pPr>
            <w:r>
              <w:rPr>
                <w:rFonts w:hint="eastAsia"/>
                <w:szCs w:val="21"/>
              </w:rPr>
              <w:t>法人代表</w:t>
            </w:r>
          </w:p>
        </w:tc>
        <w:tc>
          <w:tcPr>
            <w:tcW w:w="1080" w:type="dxa"/>
            <w:vAlign w:val="center"/>
          </w:tcPr>
          <w:p>
            <w:pPr>
              <w:tabs>
                <w:tab w:val="left" w:pos="540"/>
              </w:tabs>
              <w:ind w:left="-132" w:leftChars="-64" w:right="-105" w:rightChars="-50" w:hanging="2"/>
              <w:jc w:val="center"/>
              <w:rPr>
                <w:szCs w:val="21"/>
              </w:rPr>
            </w:pPr>
          </w:p>
        </w:tc>
        <w:tc>
          <w:tcPr>
            <w:tcW w:w="1148" w:type="dxa"/>
            <w:vAlign w:val="center"/>
          </w:tcPr>
          <w:p>
            <w:pPr>
              <w:tabs>
                <w:tab w:val="left" w:pos="540"/>
              </w:tabs>
              <w:ind w:left="-132" w:leftChars="-64" w:right="-105" w:rightChars="-50" w:hanging="2"/>
              <w:jc w:val="center"/>
              <w:rPr>
                <w:szCs w:val="21"/>
              </w:rPr>
            </w:pPr>
            <w:r>
              <w:rPr>
                <w:rFonts w:hint="eastAsia"/>
                <w:szCs w:val="21"/>
              </w:rPr>
              <w:t>职务</w:t>
            </w:r>
          </w:p>
        </w:tc>
        <w:tc>
          <w:tcPr>
            <w:tcW w:w="1732" w:type="dxa"/>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公司成立时间</w:t>
            </w:r>
          </w:p>
        </w:tc>
        <w:tc>
          <w:tcPr>
            <w:tcW w:w="1980" w:type="dxa"/>
            <w:vAlign w:val="center"/>
          </w:tcPr>
          <w:p>
            <w:pPr>
              <w:tabs>
                <w:tab w:val="left" w:pos="540"/>
              </w:tabs>
              <w:ind w:left="-132" w:leftChars="-64" w:right="-105" w:rightChars="-50" w:hanging="2"/>
              <w:jc w:val="center"/>
              <w:rPr>
                <w:szCs w:val="21"/>
              </w:rPr>
            </w:pPr>
          </w:p>
        </w:tc>
        <w:tc>
          <w:tcPr>
            <w:tcW w:w="1260" w:type="dxa"/>
            <w:vAlign w:val="center"/>
          </w:tcPr>
          <w:p>
            <w:pPr>
              <w:tabs>
                <w:tab w:val="left" w:pos="540"/>
              </w:tabs>
              <w:ind w:left="-132" w:leftChars="-64" w:right="-105" w:rightChars="-50" w:hanging="2"/>
              <w:jc w:val="center"/>
              <w:rPr>
                <w:szCs w:val="21"/>
              </w:rPr>
            </w:pPr>
            <w:r>
              <w:rPr>
                <w:rFonts w:hint="eastAsia"/>
                <w:szCs w:val="21"/>
              </w:rPr>
              <w:t>授权代表</w:t>
            </w:r>
          </w:p>
        </w:tc>
        <w:tc>
          <w:tcPr>
            <w:tcW w:w="1080" w:type="dxa"/>
            <w:vAlign w:val="center"/>
          </w:tcPr>
          <w:p>
            <w:pPr>
              <w:tabs>
                <w:tab w:val="left" w:pos="540"/>
              </w:tabs>
              <w:ind w:left="-132" w:leftChars="-64" w:right="-105" w:rightChars="-50" w:hanging="2"/>
              <w:jc w:val="center"/>
              <w:rPr>
                <w:szCs w:val="21"/>
              </w:rPr>
            </w:pPr>
          </w:p>
        </w:tc>
        <w:tc>
          <w:tcPr>
            <w:tcW w:w="1148" w:type="dxa"/>
            <w:vAlign w:val="center"/>
          </w:tcPr>
          <w:p>
            <w:pPr>
              <w:tabs>
                <w:tab w:val="left" w:pos="540"/>
              </w:tabs>
              <w:ind w:left="-132" w:leftChars="-64" w:right="-105" w:rightChars="-50" w:hanging="2"/>
              <w:jc w:val="center"/>
              <w:rPr>
                <w:szCs w:val="21"/>
              </w:rPr>
            </w:pPr>
            <w:r>
              <w:rPr>
                <w:rFonts w:hint="eastAsia"/>
                <w:szCs w:val="21"/>
              </w:rPr>
              <w:t>职务</w:t>
            </w:r>
          </w:p>
        </w:tc>
        <w:tc>
          <w:tcPr>
            <w:tcW w:w="1732" w:type="dxa"/>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邮编</w:t>
            </w:r>
          </w:p>
        </w:tc>
        <w:tc>
          <w:tcPr>
            <w:tcW w:w="1980" w:type="dxa"/>
            <w:vAlign w:val="center"/>
          </w:tcPr>
          <w:p>
            <w:pPr>
              <w:tabs>
                <w:tab w:val="left" w:pos="540"/>
              </w:tabs>
              <w:ind w:left="-132" w:leftChars="-64" w:right="-105" w:rightChars="-50" w:hanging="2"/>
              <w:jc w:val="center"/>
              <w:rPr>
                <w:szCs w:val="21"/>
              </w:rPr>
            </w:pPr>
          </w:p>
        </w:tc>
        <w:tc>
          <w:tcPr>
            <w:tcW w:w="1260" w:type="dxa"/>
            <w:vAlign w:val="center"/>
          </w:tcPr>
          <w:p>
            <w:pPr>
              <w:tabs>
                <w:tab w:val="left" w:pos="540"/>
              </w:tabs>
              <w:ind w:left="-132" w:leftChars="-64" w:right="-105" w:rightChars="-50" w:hanging="2"/>
              <w:jc w:val="center"/>
              <w:rPr>
                <w:szCs w:val="21"/>
              </w:rPr>
            </w:pPr>
            <w:r>
              <w:rPr>
                <w:rFonts w:hint="eastAsia"/>
                <w:szCs w:val="21"/>
              </w:rPr>
              <w:t>电话</w:t>
            </w:r>
          </w:p>
        </w:tc>
        <w:tc>
          <w:tcPr>
            <w:tcW w:w="1080" w:type="dxa"/>
            <w:vAlign w:val="center"/>
          </w:tcPr>
          <w:p>
            <w:pPr>
              <w:tabs>
                <w:tab w:val="left" w:pos="540"/>
              </w:tabs>
              <w:ind w:left="-132" w:leftChars="-64" w:right="-105" w:rightChars="-50" w:hanging="2"/>
              <w:jc w:val="center"/>
              <w:rPr>
                <w:szCs w:val="21"/>
              </w:rPr>
            </w:pPr>
          </w:p>
        </w:tc>
        <w:tc>
          <w:tcPr>
            <w:tcW w:w="1148" w:type="dxa"/>
            <w:vAlign w:val="center"/>
          </w:tcPr>
          <w:p>
            <w:pPr>
              <w:tabs>
                <w:tab w:val="left" w:pos="540"/>
              </w:tabs>
              <w:ind w:left="-132" w:leftChars="-64" w:right="-105" w:rightChars="-50" w:hanging="2"/>
              <w:jc w:val="center"/>
              <w:rPr>
                <w:szCs w:val="21"/>
              </w:rPr>
            </w:pPr>
            <w:r>
              <w:rPr>
                <w:rFonts w:hint="eastAsia"/>
                <w:szCs w:val="21"/>
              </w:rPr>
              <w:t>邮箱</w:t>
            </w:r>
          </w:p>
        </w:tc>
        <w:tc>
          <w:tcPr>
            <w:tcW w:w="1732" w:type="dxa"/>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szCs w:val="21"/>
              </w:rPr>
            </w:pPr>
            <w:r>
              <w:rPr>
                <w:rFonts w:hint="eastAsia"/>
                <w:szCs w:val="21"/>
              </w:rPr>
              <w:t>职工总数</w:t>
            </w:r>
          </w:p>
        </w:tc>
        <w:tc>
          <w:tcPr>
            <w:tcW w:w="1980" w:type="dxa"/>
            <w:vAlign w:val="center"/>
          </w:tcPr>
          <w:p>
            <w:pPr>
              <w:tabs>
                <w:tab w:val="left" w:pos="540"/>
              </w:tabs>
              <w:ind w:left="-132" w:leftChars="-64" w:right="-105" w:rightChars="-50" w:hanging="2"/>
              <w:jc w:val="center"/>
              <w:rPr>
                <w:szCs w:val="21"/>
              </w:rPr>
            </w:pPr>
          </w:p>
        </w:tc>
        <w:tc>
          <w:tcPr>
            <w:tcW w:w="1260" w:type="dxa"/>
            <w:vAlign w:val="center"/>
          </w:tcPr>
          <w:p>
            <w:pPr>
              <w:tabs>
                <w:tab w:val="left" w:pos="540"/>
              </w:tabs>
              <w:ind w:left="-132" w:leftChars="-64" w:right="-105" w:rightChars="-50" w:hanging="2"/>
              <w:jc w:val="center"/>
              <w:rPr>
                <w:szCs w:val="21"/>
              </w:rPr>
            </w:pPr>
            <w:r>
              <w:rPr>
                <w:rFonts w:hint="eastAsia"/>
                <w:szCs w:val="21"/>
              </w:rPr>
              <w:t>占地面积</w:t>
            </w:r>
          </w:p>
        </w:tc>
        <w:tc>
          <w:tcPr>
            <w:tcW w:w="1080" w:type="dxa"/>
            <w:vAlign w:val="center"/>
          </w:tcPr>
          <w:p>
            <w:pPr>
              <w:tabs>
                <w:tab w:val="left" w:pos="540"/>
              </w:tabs>
              <w:ind w:left="-132" w:leftChars="-64" w:right="-105" w:rightChars="-50" w:hanging="2"/>
              <w:jc w:val="center"/>
              <w:rPr>
                <w:szCs w:val="21"/>
              </w:rPr>
            </w:pPr>
            <w:r>
              <w:rPr>
                <w:szCs w:val="21"/>
              </w:rPr>
              <w:t>M</w:t>
            </w:r>
            <w:r>
              <w:rPr>
                <w:szCs w:val="21"/>
                <w:vertAlign w:val="superscript"/>
              </w:rPr>
              <w:t>2</w:t>
            </w:r>
          </w:p>
        </w:tc>
        <w:tc>
          <w:tcPr>
            <w:tcW w:w="1148" w:type="dxa"/>
            <w:vAlign w:val="center"/>
          </w:tcPr>
          <w:p>
            <w:pPr>
              <w:tabs>
                <w:tab w:val="left" w:pos="540"/>
              </w:tabs>
              <w:ind w:left="-132" w:leftChars="-64" w:right="-105" w:rightChars="-50" w:hanging="2"/>
              <w:jc w:val="center"/>
              <w:rPr>
                <w:szCs w:val="21"/>
              </w:rPr>
            </w:pPr>
            <w:r>
              <w:rPr>
                <w:rFonts w:hint="eastAsia"/>
                <w:szCs w:val="21"/>
              </w:rPr>
              <w:t>建筑面积</w:t>
            </w:r>
          </w:p>
        </w:tc>
        <w:tc>
          <w:tcPr>
            <w:tcW w:w="1732" w:type="dxa"/>
            <w:vAlign w:val="center"/>
          </w:tcPr>
          <w:p>
            <w:pPr>
              <w:tabs>
                <w:tab w:val="left" w:pos="540"/>
              </w:tabs>
              <w:ind w:left="-132" w:leftChars="-64" w:right="-105" w:rightChars="-50" w:hanging="2"/>
              <w:jc w:val="center"/>
              <w:rPr>
                <w:szCs w:val="21"/>
              </w:rPr>
            </w:pPr>
            <w:r>
              <w:rPr>
                <w:szCs w:val="21"/>
              </w:rPr>
              <w:t>M</w:t>
            </w:r>
            <w:r>
              <w:rPr>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2088" w:type="dxa"/>
            <w:vAlign w:val="center"/>
          </w:tcPr>
          <w:p>
            <w:pPr>
              <w:tabs>
                <w:tab w:val="left" w:pos="540"/>
              </w:tabs>
              <w:ind w:left="-132" w:leftChars="-64" w:right="-105" w:rightChars="-50" w:hanging="2"/>
              <w:jc w:val="center"/>
              <w:rPr>
                <w:szCs w:val="21"/>
              </w:rPr>
            </w:pPr>
            <w:r>
              <w:rPr>
                <w:rFonts w:hint="eastAsia"/>
                <w:szCs w:val="21"/>
              </w:rPr>
              <w:t>单位简介及机构设置</w:t>
            </w:r>
          </w:p>
        </w:tc>
        <w:tc>
          <w:tcPr>
            <w:tcW w:w="7200" w:type="dxa"/>
            <w:gridSpan w:val="5"/>
          </w:tcPr>
          <w:p>
            <w:pPr>
              <w:tabs>
                <w:tab w:val="left" w:pos="540"/>
              </w:tabs>
              <w:ind w:left="-132" w:leftChars="-64" w:right="-105" w:rightChars="-50" w:hanging="2"/>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5" w:hRule="atLeast"/>
        </w:trPr>
        <w:tc>
          <w:tcPr>
            <w:tcW w:w="2088" w:type="dxa"/>
            <w:vAlign w:val="center"/>
          </w:tcPr>
          <w:p>
            <w:pPr>
              <w:tabs>
                <w:tab w:val="left" w:pos="540"/>
              </w:tabs>
              <w:ind w:left="-132" w:leftChars="-64" w:right="-105" w:rightChars="-50" w:hanging="2"/>
              <w:jc w:val="center"/>
              <w:rPr>
                <w:szCs w:val="21"/>
              </w:rPr>
            </w:pPr>
            <w:r>
              <w:rPr>
                <w:rFonts w:hint="eastAsia"/>
                <w:szCs w:val="21"/>
              </w:rPr>
              <w:t>单位优势及特长</w:t>
            </w:r>
          </w:p>
        </w:tc>
        <w:tc>
          <w:tcPr>
            <w:tcW w:w="7200" w:type="dxa"/>
            <w:gridSpan w:val="5"/>
          </w:tcPr>
          <w:p>
            <w:pPr>
              <w:tabs>
                <w:tab w:val="left" w:pos="540"/>
              </w:tabs>
              <w:ind w:left="-132" w:leftChars="-64" w:right="-105" w:rightChars="-50" w:hanging="2"/>
              <w:jc w:val="center"/>
              <w:rPr>
                <w:szCs w:val="21"/>
              </w:rPr>
            </w:pPr>
          </w:p>
        </w:tc>
      </w:tr>
    </w:tbl>
    <w:p>
      <w:pPr>
        <w:spacing w:before="25" w:after="25" w:line="500" w:lineRule="exact"/>
        <w:ind w:left="840" w:hanging="840" w:hangingChars="400"/>
        <w:jc w:val="left"/>
        <w:rPr>
          <w:bCs/>
          <w:szCs w:val="21"/>
        </w:rPr>
      </w:pPr>
      <w:r>
        <w:rPr>
          <w:rFonts w:hint="eastAsia"/>
          <w:bCs/>
          <w:szCs w:val="21"/>
        </w:rPr>
        <w:t>注：</w:t>
      </w:r>
      <w:r>
        <w:rPr>
          <w:bCs/>
          <w:szCs w:val="21"/>
        </w:rPr>
        <w:t>1</w:t>
      </w:r>
      <w:r>
        <w:rPr>
          <w:rFonts w:hint="eastAsia"/>
          <w:bCs/>
          <w:szCs w:val="21"/>
        </w:rPr>
        <w:t>）文字描述：单位性质、发展历程、经营规模及理念、主营产品、技术力量等。</w:t>
      </w:r>
    </w:p>
    <w:p>
      <w:pPr>
        <w:spacing w:before="25" w:after="25" w:line="500" w:lineRule="exact"/>
        <w:ind w:left="840" w:leftChars="200" w:hanging="420" w:hangingChars="200"/>
        <w:jc w:val="left"/>
        <w:rPr>
          <w:bCs/>
          <w:szCs w:val="21"/>
        </w:rPr>
      </w:pPr>
      <w:r>
        <w:rPr>
          <w:bCs/>
          <w:szCs w:val="21"/>
        </w:rPr>
        <w:t xml:space="preserve">2) </w:t>
      </w:r>
      <w:r>
        <w:rPr>
          <w:rFonts w:hint="eastAsia"/>
          <w:bCs/>
          <w:szCs w:val="21"/>
        </w:rPr>
        <w:t>图片描述：经营场所、主要或关键产品介绍、生产场所及工艺流程等。</w:t>
      </w:r>
    </w:p>
    <w:p>
      <w:pPr>
        <w:spacing w:line="500" w:lineRule="exact"/>
        <w:ind w:firstLine="420" w:firstLineChars="200"/>
      </w:pPr>
      <w:r>
        <w:rPr>
          <w:bCs/>
          <w:szCs w:val="21"/>
        </w:rPr>
        <w:t xml:space="preserve">3) </w:t>
      </w:r>
      <w:r>
        <w:rPr>
          <w:rFonts w:hint="eastAsia"/>
          <w:szCs w:val="21"/>
        </w:rPr>
        <w:t>如投标人此表数据有虚假，一经查实，自行承担相关责任。</w:t>
      </w:r>
    </w:p>
    <w:p>
      <w:pPr>
        <w:adjustRightInd w:val="0"/>
        <w:snapToGrid w:val="0"/>
        <w:spacing w:line="520" w:lineRule="atLeast"/>
        <w:rPr>
          <w:rFonts w:ascii="宋体" w:hAnsi="宋体" w:cs="宋体"/>
          <w:bCs/>
          <w:szCs w:val="21"/>
        </w:rPr>
      </w:pPr>
    </w:p>
    <w:p>
      <w:pPr>
        <w:adjustRightInd w:val="0"/>
        <w:snapToGrid w:val="0"/>
        <w:spacing w:line="520" w:lineRule="atLeast"/>
        <w:rPr>
          <w:rFonts w:ascii="宋体" w:hAnsi="宋体" w:cs="宋体"/>
          <w:bCs/>
          <w:szCs w:val="21"/>
        </w:rPr>
      </w:pP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spacing w:line="360" w:lineRule="auto"/>
        <w:jc w:val="left"/>
        <w:rPr>
          <w:rFonts w:ascii="宋体" w:hAnsi="宋体"/>
        </w:rPr>
      </w:pPr>
    </w:p>
    <w:p>
      <w:pPr>
        <w:rPr>
          <w:rFonts w:ascii="宋体" w:hAnsi="宋体"/>
          <w:b/>
        </w:rPr>
      </w:pPr>
      <w:r>
        <w:rPr>
          <w:rFonts w:hint="eastAsia" w:ascii="宋体" w:hAnsi="宋体"/>
          <w:b/>
        </w:rPr>
        <w:br w:type="page"/>
      </w:r>
    </w:p>
    <w:p>
      <w:pPr>
        <w:spacing w:line="360" w:lineRule="auto"/>
        <w:jc w:val="center"/>
        <w:outlineLvl w:val="2"/>
        <w:rPr>
          <w:rFonts w:ascii="宋体" w:hAnsi="宋体"/>
          <w:b/>
        </w:rPr>
      </w:pPr>
      <w:r>
        <w:rPr>
          <w:rFonts w:hint="eastAsia" w:ascii="宋体" w:hAnsi="宋体"/>
          <w:b/>
        </w:rPr>
        <w:t>（二）</w:t>
      </w:r>
      <w:r>
        <w:rPr>
          <w:rFonts w:hint="eastAsia" w:ascii="宋体" w:hAnsi="宋体"/>
          <w:b/>
          <w:szCs w:val="21"/>
        </w:rPr>
        <w:t>投标人</w:t>
      </w:r>
      <w:r>
        <w:rPr>
          <w:rFonts w:hint="eastAsia" w:ascii="宋体" w:hAnsi="宋体"/>
          <w:b/>
        </w:rPr>
        <w:t>财务状况一览表</w:t>
      </w:r>
    </w:p>
    <w:tbl>
      <w:tblPr>
        <w:tblStyle w:val="64"/>
        <w:tblW w:w="982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1"/>
        <w:gridCol w:w="1737"/>
        <w:gridCol w:w="2151"/>
        <w:gridCol w:w="2151"/>
        <w:gridCol w:w="2151"/>
        <w:gridCol w:w="9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53" w:hRule="atLeast"/>
          <w:jc w:val="center"/>
        </w:trPr>
        <w:tc>
          <w:tcPr>
            <w:tcW w:w="681" w:type="dxa"/>
            <w:vMerge w:val="restart"/>
            <w:vAlign w:val="center"/>
          </w:tcPr>
          <w:p>
            <w:pPr>
              <w:jc w:val="center"/>
              <w:rPr>
                <w:rFonts w:ascii="宋体" w:hAnsi="宋体"/>
                <w:caps/>
                <w:szCs w:val="21"/>
              </w:rPr>
            </w:pPr>
            <w:r>
              <w:rPr>
                <w:rFonts w:hint="eastAsia" w:ascii="宋体" w:hAnsi="宋体"/>
                <w:caps/>
                <w:szCs w:val="21"/>
              </w:rPr>
              <w:t>序号</w:t>
            </w:r>
          </w:p>
        </w:tc>
        <w:tc>
          <w:tcPr>
            <w:tcW w:w="1737" w:type="dxa"/>
            <w:vMerge w:val="restart"/>
            <w:vAlign w:val="center"/>
          </w:tcPr>
          <w:p>
            <w:pPr>
              <w:jc w:val="center"/>
              <w:rPr>
                <w:rFonts w:ascii="宋体" w:hAnsi="宋体"/>
                <w:caps/>
                <w:szCs w:val="21"/>
              </w:rPr>
            </w:pPr>
            <w:r>
              <w:rPr>
                <w:rFonts w:hint="eastAsia" w:ascii="宋体" w:hAnsi="宋体"/>
                <w:caps/>
                <w:szCs w:val="21"/>
              </w:rPr>
              <w:t>科目</w:t>
            </w:r>
          </w:p>
        </w:tc>
        <w:tc>
          <w:tcPr>
            <w:tcW w:w="6453" w:type="dxa"/>
            <w:gridSpan w:val="3"/>
            <w:vAlign w:val="center"/>
          </w:tcPr>
          <w:p>
            <w:pPr>
              <w:jc w:val="center"/>
              <w:rPr>
                <w:rFonts w:ascii="宋体" w:hAnsi="宋体"/>
                <w:caps/>
                <w:szCs w:val="21"/>
              </w:rPr>
            </w:pPr>
            <w:r>
              <w:rPr>
                <w:rFonts w:hint="eastAsia" w:ascii="宋体" w:hAnsi="宋体"/>
                <w:caps/>
                <w:szCs w:val="21"/>
              </w:rPr>
              <w:t>最近三年财务状况(人民币/元）</w:t>
            </w:r>
          </w:p>
        </w:tc>
        <w:tc>
          <w:tcPr>
            <w:tcW w:w="956" w:type="dxa"/>
            <w:vMerge w:val="restart"/>
            <w:vAlign w:val="center"/>
          </w:tcPr>
          <w:p>
            <w:pPr>
              <w:jc w:val="center"/>
              <w:rPr>
                <w:rFonts w:ascii="宋体" w:hAnsi="宋体"/>
                <w:caps/>
                <w:szCs w:val="21"/>
              </w:rPr>
            </w:pPr>
            <w:r>
              <w:rPr>
                <w:rFonts w:hint="eastAsia" w:ascii="宋体" w:hAnsi="宋体"/>
                <w:caps/>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75" w:hRule="atLeast"/>
          <w:jc w:val="center"/>
        </w:trPr>
        <w:tc>
          <w:tcPr>
            <w:tcW w:w="681" w:type="dxa"/>
            <w:vMerge w:val="continue"/>
            <w:vAlign w:val="center"/>
          </w:tcPr>
          <w:p>
            <w:pPr>
              <w:widowControl/>
              <w:jc w:val="center"/>
              <w:rPr>
                <w:rFonts w:ascii="宋体" w:hAnsi="宋体"/>
                <w:caps/>
                <w:szCs w:val="21"/>
              </w:rPr>
            </w:pPr>
          </w:p>
        </w:tc>
        <w:tc>
          <w:tcPr>
            <w:tcW w:w="1737" w:type="dxa"/>
            <w:vMerge w:val="continue"/>
            <w:vAlign w:val="center"/>
          </w:tcPr>
          <w:p>
            <w:pPr>
              <w:widowControl/>
              <w:jc w:val="center"/>
              <w:rPr>
                <w:rFonts w:ascii="宋体" w:hAnsi="宋体"/>
                <w:caps/>
                <w:szCs w:val="21"/>
              </w:rPr>
            </w:pPr>
          </w:p>
        </w:tc>
        <w:tc>
          <w:tcPr>
            <w:tcW w:w="2151" w:type="dxa"/>
            <w:vAlign w:val="center"/>
          </w:tcPr>
          <w:p>
            <w:pPr>
              <w:jc w:val="center"/>
              <w:rPr>
                <w:rFonts w:ascii="宋体" w:hAnsi="宋体"/>
                <w:szCs w:val="21"/>
              </w:rPr>
            </w:pPr>
            <w:r>
              <w:rPr>
                <w:rFonts w:hint="eastAsia" w:ascii="宋体" w:hAnsi="宋体"/>
                <w:szCs w:val="21"/>
              </w:rPr>
              <w:t>2016年</w:t>
            </w:r>
          </w:p>
        </w:tc>
        <w:tc>
          <w:tcPr>
            <w:tcW w:w="2151" w:type="dxa"/>
            <w:vAlign w:val="center"/>
          </w:tcPr>
          <w:p>
            <w:pPr>
              <w:jc w:val="center"/>
              <w:rPr>
                <w:rFonts w:ascii="宋体" w:hAnsi="宋体"/>
                <w:szCs w:val="21"/>
              </w:rPr>
            </w:pPr>
            <w:r>
              <w:rPr>
                <w:rFonts w:hint="eastAsia" w:ascii="宋体" w:hAnsi="宋体"/>
                <w:szCs w:val="21"/>
              </w:rPr>
              <w:t>2017年</w:t>
            </w:r>
          </w:p>
        </w:tc>
        <w:tc>
          <w:tcPr>
            <w:tcW w:w="2151" w:type="dxa"/>
            <w:vAlign w:val="center"/>
          </w:tcPr>
          <w:p>
            <w:pPr>
              <w:jc w:val="center"/>
              <w:rPr>
                <w:rFonts w:ascii="宋体" w:hAnsi="宋体"/>
                <w:szCs w:val="21"/>
              </w:rPr>
            </w:pPr>
            <w:r>
              <w:rPr>
                <w:rFonts w:hint="eastAsia" w:ascii="宋体" w:hAnsi="宋体"/>
                <w:szCs w:val="21"/>
              </w:rPr>
              <w:t>2018年</w:t>
            </w:r>
          </w:p>
        </w:tc>
        <w:tc>
          <w:tcPr>
            <w:tcW w:w="956" w:type="dxa"/>
            <w:vMerge w:val="continue"/>
            <w:vAlign w:val="center"/>
          </w:tcPr>
          <w:p>
            <w:pPr>
              <w:jc w:val="center"/>
              <w:rPr>
                <w:rFonts w:ascii="宋体" w:hAnsi="宋体"/>
                <w:cap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1" w:hRule="exact"/>
          <w:jc w:val="center"/>
        </w:trPr>
        <w:tc>
          <w:tcPr>
            <w:tcW w:w="681" w:type="dxa"/>
            <w:vAlign w:val="center"/>
          </w:tcPr>
          <w:p>
            <w:pPr>
              <w:jc w:val="center"/>
              <w:rPr>
                <w:rFonts w:ascii="宋体" w:hAnsi="宋体"/>
                <w:szCs w:val="21"/>
              </w:rPr>
            </w:pPr>
            <w:r>
              <w:rPr>
                <w:rFonts w:hint="eastAsia" w:ascii="宋体" w:hAnsi="宋体"/>
                <w:szCs w:val="21"/>
              </w:rPr>
              <w:t>1</w:t>
            </w:r>
          </w:p>
        </w:tc>
        <w:tc>
          <w:tcPr>
            <w:tcW w:w="1737" w:type="dxa"/>
            <w:vAlign w:val="center"/>
          </w:tcPr>
          <w:p>
            <w:pPr>
              <w:rPr>
                <w:rFonts w:ascii="宋体" w:hAnsi="宋体"/>
                <w:szCs w:val="21"/>
              </w:rPr>
            </w:pPr>
            <w:r>
              <w:rPr>
                <w:rFonts w:hint="eastAsia" w:ascii="宋体" w:hAnsi="宋体"/>
                <w:szCs w:val="21"/>
              </w:rPr>
              <w:t>总资产</w:t>
            </w: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956" w:type="dxa"/>
            <w:vAlign w:val="center"/>
          </w:tcPr>
          <w:p>
            <w:pPr>
              <w:jc w:val="center"/>
              <w:rPr>
                <w:rFonts w:ascii="宋体" w:hAnsi="宋体"/>
                <w:cap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1" w:hRule="exact"/>
          <w:jc w:val="center"/>
        </w:trPr>
        <w:tc>
          <w:tcPr>
            <w:tcW w:w="681" w:type="dxa"/>
            <w:vAlign w:val="center"/>
          </w:tcPr>
          <w:p>
            <w:pPr>
              <w:jc w:val="center"/>
              <w:rPr>
                <w:rFonts w:ascii="宋体" w:hAnsi="宋体"/>
                <w:szCs w:val="21"/>
              </w:rPr>
            </w:pPr>
            <w:r>
              <w:rPr>
                <w:rFonts w:hint="eastAsia" w:ascii="宋体" w:hAnsi="宋体"/>
                <w:szCs w:val="21"/>
              </w:rPr>
              <w:t>2</w:t>
            </w:r>
          </w:p>
        </w:tc>
        <w:tc>
          <w:tcPr>
            <w:tcW w:w="1737" w:type="dxa"/>
            <w:vAlign w:val="center"/>
          </w:tcPr>
          <w:p>
            <w:pPr>
              <w:rPr>
                <w:rFonts w:ascii="宋体" w:hAnsi="宋体"/>
                <w:szCs w:val="21"/>
              </w:rPr>
            </w:pPr>
            <w:r>
              <w:rPr>
                <w:rFonts w:hint="eastAsia" w:ascii="宋体" w:hAnsi="宋体"/>
                <w:szCs w:val="21"/>
              </w:rPr>
              <w:t>流动资产</w:t>
            </w: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956" w:type="dxa"/>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1" w:hRule="exact"/>
          <w:jc w:val="center"/>
        </w:trPr>
        <w:tc>
          <w:tcPr>
            <w:tcW w:w="681" w:type="dxa"/>
            <w:vAlign w:val="center"/>
          </w:tcPr>
          <w:p>
            <w:pPr>
              <w:jc w:val="center"/>
              <w:rPr>
                <w:rFonts w:ascii="宋体" w:hAnsi="宋体"/>
                <w:szCs w:val="21"/>
              </w:rPr>
            </w:pPr>
            <w:r>
              <w:rPr>
                <w:rFonts w:hint="eastAsia" w:ascii="宋体" w:hAnsi="宋体"/>
                <w:szCs w:val="21"/>
              </w:rPr>
              <w:t>3</w:t>
            </w:r>
          </w:p>
        </w:tc>
        <w:tc>
          <w:tcPr>
            <w:tcW w:w="1737" w:type="dxa"/>
            <w:vAlign w:val="center"/>
          </w:tcPr>
          <w:p>
            <w:pPr>
              <w:rPr>
                <w:rFonts w:ascii="宋体" w:hAnsi="宋体"/>
                <w:szCs w:val="21"/>
              </w:rPr>
            </w:pPr>
            <w:r>
              <w:rPr>
                <w:rFonts w:hint="eastAsia" w:ascii="宋体" w:hAnsi="宋体"/>
                <w:szCs w:val="21"/>
              </w:rPr>
              <w:t>总负债</w:t>
            </w: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956" w:type="dxa"/>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1" w:hRule="exact"/>
          <w:jc w:val="center"/>
        </w:trPr>
        <w:tc>
          <w:tcPr>
            <w:tcW w:w="681" w:type="dxa"/>
            <w:vAlign w:val="center"/>
          </w:tcPr>
          <w:p>
            <w:pPr>
              <w:jc w:val="center"/>
              <w:rPr>
                <w:rFonts w:ascii="宋体" w:hAnsi="宋体"/>
                <w:szCs w:val="21"/>
              </w:rPr>
            </w:pPr>
            <w:r>
              <w:rPr>
                <w:rFonts w:hint="eastAsia" w:ascii="宋体" w:hAnsi="宋体"/>
                <w:szCs w:val="21"/>
              </w:rPr>
              <w:t>4</w:t>
            </w:r>
          </w:p>
        </w:tc>
        <w:tc>
          <w:tcPr>
            <w:tcW w:w="1737" w:type="dxa"/>
            <w:vAlign w:val="center"/>
          </w:tcPr>
          <w:p>
            <w:pPr>
              <w:rPr>
                <w:rFonts w:ascii="宋体" w:hAnsi="宋体"/>
                <w:szCs w:val="21"/>
              </w:rPr>
            </w:pPr>
            <w:r>
              <w:rPr>
                <w:rFonts w:hint="eastAsia" w:ascii="宋体" w:hAnsi="宋体"/>
                <w:szCs w:val="21"/>
              </w:rPr>
              <w:t>流动负债</w:t>
            </w: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956" w:type="dxa"/>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1" w:hRule="exact"/>
          <w:jc w:val="center"/>
        </w:trPr>
        <w:tc>
          <w:tcPr>
            <w:tcW w:w="681" w:type="dxa"/>
            <w:vAlign w:val="center"/>
          </w:tcPr>
          <w:p>
            <w:pPr>
              <w:jc w:val="center"/>
              <w:rPr>
                <w:rFonts w:ascii="宋体" w:hAnsi="宋体"/>
                <w:szCs w:val="21"/>
              </w:rPr>
            </w:pPr>
            <w:r>
              <w:rPr>
                <w:rFonts w:hint="eastAsia" w:ascii="宋体" w:hAnsi="宋体"/>
                <w:szCs w:val="21"/>
              </w:rPr>
              <w:t>5</w:t>
            </w:r>
          </w:p>
        </w:tc>
        <w:tc>
          <w:tcPr>
            <w:tcW w:w="1737" w:type="dxa"/>
            <w:vAlign w:val="center"/>
          </w:tcPr>
          <w:p>
            <w:pPr>
              <w:rPr>
                <w:rFonts w:ascii="宋体" w:hAnsi="宋体"/>
                <w:szCs w:val="21"/>
              </w:rPr>
            </w:pPr>
            <w:r>
              <w:rPr>
                <w:rFonts w:hint="eastAsia" w:ascii="宋体" w:hAnsi="宋体"/>
                <w:szCs w:val="21"/>
              </w:rPr>
              <w:t>总营业额</w:t>
            </w: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956" w:type="dxa"/>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1" w:hRule="exact"/>
          <w:jc w:val="center"/>
        </w:trPr>
        <w:tc>
          <w:tcPr>
            <w:tcW w:w="681" w:type="dxa"/>
            <w:vAlign w:val="center"/>
          </w:tcPr>
          <w:p>
            <w:pPr>
              <w:jc w:val="center"/>
              <w:rPr>
                <w:rFonts w:ascii="宋体" w:hAnsi="宋体"/>
                <w:szCs w:val="21"/>
              </w:rPr>
            </w:pPr>
            <w:r>
              <w:rPr>
                <w:rFonts w:hint="eastAsia" w:ascii="宋体" w:hAnsi="宋体"/>
                <w:szCs w:val="21"/>
              </w:rPr>
              <w:t>6</w:t>
            </w:r>
          </w:p>
        </w:tc>
        <w:tc>
          <w:tcPr>
            <w:tcW w:w="1737" w:type="dxa"/>
            <w:vAlign w:val="center"/>
          </w:tcPr>
          <w:p>
            <w:pPr>
              <w:rPr>
                <w:rFonts w:ascii="宋体" w:hAnsi="宋体"/>
                <w:szCs w:val="21"/>
              </w:rPr>
            </w:pPr>
            <w:r>
              <w:rPr>
                <w:rFonts w:hint="eastAsia" w:ascii="宋体" w:hAnsi="宋体"/>
                <w:szCs w:val="21"/>
              </w:rPr>
              <w:t>应收账款</w:t>
            </w: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956" w:type="dxa"/>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1" w:hRule="exact"/>
          <w:jc w:val="center"/>
        </w:trPr>
        <w:tc>
          <w:tcPr>
            <w:tcW w:w="681" w:type="dxa"/>
            <w:vAlign w:val="center"/>
          </w:tcPr>
          <w:p>
            <w:pPr>
              <w:jc w:val="center"/>
              <w:rPr>
                <w:rFonts w:ascii="宋体" w:hAnsi="宋体"/>
                <w:szCs w:val="21"/>
              </w:rPr>
            </w:pPr>
            <w:r>
              <w:rPr>
                <w:rFonts w:hint="eastAsia" w:ascii="宋体" w:hAnsi="宋体"/>
                <w:szCs w:val="21"/>
              </w:rPr>
              <w:t>7</w:t>
            </w:r>
          </w:p>
        </w:tc>
        <w:tc>
          <w:tcPr>
            <w:tcW w:w="1737" w:type="dxa"/>
            <w:vAlign w:val="center"/>
          </w:tcPr>
          <w:p>
            <w:pPr>
              <w:rPr>
                <w:rFonts w:ascii="宋体" w:hAnsi="宋体"/>
                <w:szCs w:val="21"/>
              </w:rPr>
            </w:pPr>
            <w:r>
              <w:rPr>
                <w:rFonts w:hint="eastAsia" w:ascii="宋体" w:hAnsi="宋体"/>
                <w:szCs w:val="21"/>
              </w:rPr>
              <w:t>税前利润</w:t>
            </w: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956" w:type="dxa"/>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1" w:hRule="exact"/>
          <w:jc w:val="center"/>
        </w:trPr>
        <w:tc>
          <w:tcPr>
            <w:tcW w:w="681" w:type="dxa"/>
            <w:vAlign w:val="center"/>
          </w:tcPr>
          <w:p>
            <w:pPr>
              <w:jc w:val="center"/>
              <w:rPr>
                <w:rFonts w:ascii="宋体" w:hAnsi="宋体"/>
                <w:szCs w:val="21"/>
              </w:rPr>
            </w:pPr>
            <w:r>
              <w:rPr>
                <w:rFonts w:hint="eastAsia" w:ascii="宋体" w:hAnsi="宋体"/>
                <w:szCs w:val="21"/>
              </w:rPr>
              <w:t>8</w:t>
            </w:r>
          </w:p>
        </w:tc>
        <w:tc>
          <w:tcPr>
            <w:tcW w:w="1737" w:type="dxa"/>
            <w:vAlign w:val="center"/>
          </w:tcPr>
          <w:p>
            <w:pPr>
              <w:rPr>
                <w:rFonts w:ascii="宋体" w:hAnsi="宋体"/>
                <w:szCs w:val="21"/>
              </w:rPr>
            </w:pPr>
            <w:r>
              <w:rPr>
                <w:rFonts w:hint="eastAsia" w:ascii="宋体" w:hAnsi="宋体"/>
                <w:szCs w:val="21"/>
              </w:rPr>
              <w:t>税后利润</w:t>
            </w: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956" w:type="dxa"/>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1" w:hRule="exact"/>
          <w:jc w:val="center"/>
        </w:trPr>
        <w:tc>
          <w:tcPr>
            <w:tcW w:w="681" w:type="dxa"/>
            <w:vAlign w:val="center"/>
          </w:tcPr>
          <w:p>
            <w:pPr>
              <w:jc w:val="center"/>
              <w:rPr>
                <w:rFonts w:ascii="宋体" w:hAnsi="宋体"/>
                <w:szCs w:val="21"/>
              </w:rPr>
            </w:pPr>
            <w:r>
              <w:rPr>
                <w:rFonts w:hint="eastAsia" w:ascii="宋体" w:hAnsi="宋体"/>
                <w:szCs w:val="21"/>
              </w:rPr>
              <w:t>9</w:t>
            </w:r>
          </w:p>
        </w:tc>
        <w:tc>
          <w:tcPr>
            <w:tcW w:w="1737" w:type="dxa"/>
            <w:vAlign w:val="center"/>
          </w:tcPr>
          <w:p>
            <w:pPr>
              <w:rPr>
                <w:rFonts w:ascii="宋体" w:hAnsi="宋体"/>
                <w:szCs w:val="21"/>
              </w:rPr>
            </w:pPr>
            <w:r>
              <w:rPr>
                <w:rFonts w:hint="eastAsia" w:ascii="宋体" w:hAnsi="宋体"/>
                <w:szCs w:val="21"/>
              </w:rPr>
              <w:t>资产负债率</w:t>
            </w: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956" w:type="dxa"/>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1" w:hRule="exact"/>
          <w:jc w:val="center"/>
        </w:trPr>
        <w:tc>
          <w:tcPr>
            <w:tcW w:w="681" w:type="dxa"/>
            <w:vAlign w:val="center"/>
          </w:tcPr>
          <w:p>
            <w:pPr>
              <w:jc w:val="center"/>
              <w:rPr>
                <w:rFonts w:ascii="宋体" w:hAnsi="宋体"/>
                <w:szCs w:val="21"/>
              </w:rPr>
            </w:pPr>
            <w:r>
              <w:rPr>
                <w:rFonts w:hint="eastAsia" w:ascii="宋体" w:hAnsi="宋体"/>
                <w:szCs w:val="21"/>
              </w:rPr>
              <w:t>10</w:t>
            </w:r>
          </w:p>
        </w:tc>
        <w:tc>
          <w:tcPr>
            <w:tcW w:w="1737" w:type="dxa"/>
            <w:vAlign w:val="center"/>
          </w:tcPr>
          <w:p>
            <w:pPr>
              <w:rPr>
                <w:rFonts w:ascii="宋体" w:hAnsi="宋体"/>
                <w:szCs w:val="21"/>
              </w:rPr>
            </w:pPr>
            <w:r>
              <w:rPr>
                <w:rFonts w:hint="eastAsia" w:ascii="宋体" w:hAnsi="宋体"/>
                <w:szCs w:val="21"/>
              </w:rPr>
              <w:t>总资产收益率</w:t>
            </w: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956" w:type="dxa"/>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1" w:hRule="exact"/>
          <w:jc w:val="center"/>
        </w:trPr>
        <w:tc>
          <w:tcPr>
            <w:tcW w:w="681" w:type="dxa"/>
            <w:vAlign w:val="center"/>
          </w:tcPr>
          <w:p>
            <w:pPr>
              <w:jc w:val="center"/>
              <w:rPr>
                <w:rFonts w:ascii="宋体" w:hAnsi="宋体"/>
                <w:szCs w:val="21"/>
              </w:rPr>
            </w:pPr>
            <w:r>
              <w:rPr>
                <w:rFonts w:hint="eastAsia" w:ascii="宋体" w:hAnsi="宋体"/>
                <w:szCs w:val="21"/>
              </w:rPr>
              <w:t>11</w:t>
            </w:r>
          </w:p>
        </w:tc>
        <w:tc>
          <w:tcPr>
            <w:tcW w:w="1737" w:type="dxa"/>
            <w:vAlign w:val="center"/>
          </w:tcPr>
          <w:p>
            <w:pPr>
              <w:rPr>
                <w:rFonts w:ascii="宋体" w:hAnsi="宋体"/>
                <w:szCs w:val="21"/>
              </w:rPr>
            </w:pPr>
            <w:r>
              <w:rPr>
                <w:rFonts w:hint="eastAsia" w:ascii="宋体" w:hAnsi="宋体"/>
                <w:szCs w:val="21"/>
              </w:rPr>
              <w:t>流动比率</w:t>
            </w: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956" w:type="dxa"/>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1" w:hRule="exact"/>
          <w:jc w:val="center"/>
        </w:trPr>
        <w:tc>
          <w:tcPr>
            <w:tcW w:w="681" w:type="dxa"/>
            <w:vAlign w:val="center"/>
          </w:tcPr>
          <w:p>
            <w:pPr>
              <w:jc w:val="center"/>
              <w:rPr>
                <w:rFonts w:ascii="宋体" w:hAnsi="宋体"/>
                <w:szCs w:val="21"/>
              </w:rPr>
            </w:pPr>
            <w:r>
              <w:rPr>
                <w:rFonts w:hint="eastAsia" w:ascii="宋体" w:hAnsi="宋体"/>
                <w:szCs w:val="21"/>
              </w:rPr>
              <w:t>12</w:t>
            </w:r>
          </w:p>
        </w:tc>
        <w:tc>
          <w:tcPr>
            <w:tcW w:w="1737" w:type="dxa"/>
            <w:vAlign w:val="center"/>
          </w:tcPr>
          <w:p>
            <w:pPr>
              <w:rPr>
                <w:rFonts w:ascii="宋体" w:hAnsi="宋体"/>
                <w:szCs w:val="21"/>
              </w:rPr>
            </w:pPr>
            <w:r>
              <w:rPr>
                <w:rFonts w:hint="eastAsia" w:ascii="宋体" w:hAnsi="宋体"/>
                <w:szCs w:val="21"/>
              </w:rPr>
              <w:t>自有资产率</w:t>
            </w: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2151" w:type="dxa"/>
            <w:vAlign w:val="center"/>
          </w:tcPr>
          <w:p>
            <w:pPr>
              <w:jc w:val="center"/>
              <w:rPr>
                <w:rFonts w:ascii="宋体" w:hAnsi="宋体"/>
                <w:szCs w:val="21"/>
              </w:rPr>
            </w:pPr>
          </w:p>
        </w:tc>
        <w:tc>
          <w:tcPr>
            <w:tcW w:w="956" w:type="dxa"/>
            <w:vAlign w:val="center"/>
          </w:tcPr>
          <w:p>
            <w:pPr>
              <w:jc w:val="center"/>
              <w:rPr>
                <w:rFonts w:ascii="宋体" w:hAnsi="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92" w:hRule="exact"/>
          <w:jc w:val="center"/>
        </w:trPr>
        <w:tc>
          <w:tcPr>
            <w:tcW w:w="681" w:type="dxa"/>
            <w:vAlign w:val="center"/>
          </w:tcPr>
          <w:p>
            <w:pPr>
              <w:jc w:val="center"/>
              <w:rPr>
                <w:rFonts w:ascii="宋体" w:hAnsi="宋体"/>
                <w:szCs w:val="21"/>
              </w:rPr>
            </w:pPr>
            <w:r>
              <w:rPr>
                <w:rFonts w:hint="eastAsia" w:ascii="宋体" w:hAnsi="宋体"/>
                <w:szCs w:val="21"/>
              </w:rPr>
              <w:t>13</w:t>
            </w:r>
          </w:p>
        </w:tc>
        <w:tc>
          <w:tcPr>
            <w:tcW w:w="1737" w:type="dxa"/>
            <w:vAlign w:val="center"/>
          </w:tcPr>
          <w:p>
            <w:pPr>
              <w:rPr>
                <w:rFonts w:ascii="宋体" w:hAnsi="宋体"/>
                <w:szCs w:val="21"/>
              </w:rPr>
            </w:pPr>
            <w:r>
              <w:rPr>
                <w:rFonts w:hint="eastAsia" w:ascii="宋体" w:hAnsi="宋体"/>
                <w:szCs w:val="21"/>
              </w:rPr>
              <w:t>最近一年综合偿付能力情况</w:t>
            </w:r>
          </w:p>
        </w:tc>
        <w:tc>
          <w:tcPr>
            <w:tcW w:w="7409" w:type="dxa"/>
            <w:gridSpan w:val="4"/>
            <w:vAlign w:val="center"/>
          </w:tcPr>
          <w:p>
            <w:pPr>
              <w:jc w:val="center"/>
              <w:rPr>
                <w:rFonts w:ascii="宋体" w:hAnsi="宋体"/>
                <w:szCs w:val="21"/>
              </w:rPr>
            </w:pPr>
          </w:p>
        </w:tc>
      </w:tr>
    </w:tbl>
    <w:p>
      <w:pPr>
        <w:spacing w:line="360" w:lineRule="auto"/>
      </w:pPr>
      <w:r>
        <w:rPr>
          <w:rFonts w:hint="eastAsia"/>
        </w:rPr>
        <w:t>注：</w:t>
      </w:r>
    </w:p>
    <w:p>
      <w:pPr>
        <w:spacing w:line="360" w:lineRule="auto"/>
      </w:pPr>
      <w:r>
        <w:rPr>
          <w:rFonts w:hint="eastAsia"/>
        </w:rPr>
        <w:t>1.请根据过去三年的资产负债表、损益表等填写此表</w:t>
      </w:r>
      <w:r>
        <w:rPr>
          <w:rFonts w:hint="eastAsia"/>
          <w:b/>
        </w:rPr>
        <w:t>，并提供有关证明资料，如经审计的财务报表</w:t>
      </w:r>
      <w:r>
        <w:rPr>
          <w:rFonts w:hint="eastAsia"/>
        </w:rPr>
        <w:t>。</w:t>
      </w:r>
    </w:p>
    <w:p>
      <w:pPr>
        <w:spacing w:line="360" w:lineRule="auto"/>
      </w:pPr>
      <w:r>
        <w:rPr>
          <w:rFonts w:hint="eastAsia"/>
        </w:rPr>
        <w:t>2.上表数据具备第三方审计材料的，数据有效性与采信度将被提高。</w:t>
      </w:r>
    </w:p>
    <w:p>
      <w:pPr>
        <w:spacing w:line="360" w:lineRule="auto"/>
      </w:pPr>
      <w:r>
        <w:rPr>
          <w:rFonts w:hint="eastAsia"/>
        </w:rPr>
        <w:t>3.“资产负债率=总负债/总资产*100%”；</w:t>
      </w:r>
    </w:p>
    <w:p>
      <w:pPr>
        <w:spacing w:line="360" w:lineRule="auto"/>
        <w:ind w:firstLine="105" w:firstLineChars="50"/>
      </w:pPr>
      <w:r>
        <w:rPr>
          <w:rFonts w:hint="eastAsia"/>
        </w:rPr>
        <w:t>“总资产收益率=(净利润/平均资产总额)*100%、平均资产总额=(年初资产总额+年末资产总额)/2”；</w:t>
      </w:r>
    </w:p>
    <w:p>
      <w:pPr>
        <w:spacing w:line="360" w:lineRule="auto"/>
        <w:ind w:firstLine="105" w:firstLineChars="50"/>
      </w:pPr>
      <w:r>
        <w:rPr>
          <w:rFonts w:hint="eastAsia"/>
        </w:rPr>
        <w:t>“流动比率=流动资产/流动负债*100%”</w:t>
      </w:r>
    </w:p>
    <w:p>
      <w:pPr>
        <w:spacing w:line="360" w:lineRule="auto"/>
        <w:ind w:firstLine="105" w:firstLineChars="50"/>
      </w:pPr>
      <w:r>
        <w:rPr>
          <w:rFonts w:hint="eastAsia"/>
        </w:rPr>
        <w:t>“自有资产率=股东权益/资产总值”</w:t>
      </w:r>
    </w:p>
    <w:p>
      <w:pPr>
        <w:spacing w:line="360" w:lineRule="auto"/>
        <w:ind w:firstLine="105" w:firstLineChars="50"/>
      </w:pPr>
      <w:r>
        <w:rPr>
          <w:rFonts w:hint="eastAsia"/>
        </w:rPr>
        <w:t>“</w:t>
      </w:r>
      <w:r>
        <w:rPr>
          <w:rFonts w:hint="eastAsia" w:ascii="宋体" w:hAnsi="宋体"/>
          <w:szCs w:val="21"/>
        </w:rPr>
        <w:t>最近一年综合偿付能力情况</w:t>
      </w:r>
      <w:r>
        <w:rPr>
          <w:rFonts w:hint="eastAsia"/>
        </w:rPr>
        <w:t>”可采用各投标人官方网站发布的公告、数据，截图加盖公章，如没有，可说明最近一年到期账务的偿付情况及新举债情况。</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spacing w:line="360" w:lineRule="auto"/>
        <w:ind w:firstLine="105" w:firstLineChars="50"/>
      </w:pPr>
    </w:p>
    <w:p>
      <w:pPr>
        <w:rPr>
          <w:rFonts w:ascii="宋体" w:hAnsi="宋体"/>
          <w:b/>
        </w:rPr>
      </w:pPr>
      <w:r>
        <w:rPr>
          <w:rFonts w:hint="eastAsia" w:ascii="宋体" w:hAnsi="宋体"/>
          <w:b/>
        </w:rPr>
        <w:br w:type="page"/>
      </w:r>
    </w:p>
    <w:p>
      <w:pPr>
        <w:spacing w:line="360" w:lineRule="auto"/>
        <w:jc w:val="center"/>
        <w:outlineLvl w:val="2"/>
        <w:rPr>
          <w:rFonts w:ascii="宋体" w:hAnsi="宋体"/>
          <w:b/>
        </w:rPr>
      </w:pPr>
      <w:r>
        <w:rPr>
          <w:rFonts w:hint="eastAsia" w:ascii="宋体" w:hAnsi="宋体"/>
          <w:b/>
        </w:rPr>
        <w:t>（三）类似项目业绩</w:t>
      </w:r>
    </w:p>
    <w:tbl>
      <w:tblPr>
        <w:tblStyle w:val="64"/>
        <w:tblW w:w="96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3"/>
        <w:gridCol w:w="1735"/>
        <w:gridCol w:w="1519"/>
        <w:gridCol w:w="1460"/>
        <w:gridCol w:w="1460"/>
        <w:gridCol w:w="1167"/>
        <w:gridCol w:w="16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1" w:hRule="atLeast"/>
          <w:jc w:val="center"/>
        </w:trPr>
        <w:tc>
          <w:tcPr>
            <w:tcW w:w="9628" w:type="dxa"/>
            <w:gridSpan w:val="7"/>
            <w:tcBorders>
              <w:bottom w:val="single" w:color="auto" w:sz="8" w:space="0"/>
            </w:tcBorders>
            <w:vAlign w:val="center"/>
          </w:tcPr>
          <w:p>
            <w:pPr>
              <w:jc w:val="left"/>
              <w:rPr>
                <w:rFonts w:ascii="宋体" w:hAnsi="宋体" w:cs="Arial"/>
                <w:szCs w:val="21"/>
              </w:rPr>
            </w:pPr>
            <w:r>
              <w:rPr>
                <w:rFonts w:hint="eastAsia" w:ascii="宋体" w:hAnsi="宋体" w:cs="宋体"/>
                <w:szCs w:val="21"/>
              </w:rPr>
              <w:t>投标人近年类似项目服务或实施经验（按采购公告供应商资格条件和评分标准表的要求填写）。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1" w:hRule="atLeast"/>
          <w:jc w:val="center"/>
        </w:trPr>
        <w:tc>
          <w:tcPr>
            <w:tcW w:w="683" w:type="dxa"/>
            <w:vAlign w:val="center"/>
          </w:tcPr>
          <w:p>
            <w:pPr>
              <w:jc w:val="center"/>
              <w:rPr>
                <w:rFonts w:ascii="宋体" w:hAnsi="宋体" w:cs="Arial"/>
                <w:szCs w:val="21"/>
              </w:rPr>
            </w:pPr>
            <w:r>
              <w:rPr>
                <w:rFonts w:hint="eastAsia" w:ascii="宋体" w:hAnsi="宋体" w:cs="Arial"/>
                <w:szCs w:val="21"/>
              </w:rPr>
              <w:t>序号</w:t>
            </w:r>
          </w:p>
        </w:tc>
        <w:tc>
          <w:tcPr>
            <w:tcW w:w="1735" w:type="dxa"/>
            <w:vAlign w:val="center"/>
          </w:tcPr>
          <w:p>
            <w:pPr>
              <w:jc w:val="center"/>
              <w:rPr>
                <w:rFonts w:ascii="宋体" w:hAnsi="宋体" w:cs="Arial"/>
                <w:szCs w:val="21"/>
              </w:rPr>
            </w:pPr>
            <w:r>
              <w:rPr>
                <w:rFonts w:ascii="宋体" w:hAnsi="宋体" w:cs="Arial"/>
                <w:szCs w:val="21"/>
              </w:rPr>
              <w:t>项目名称</w:t>
            </w:r>
          </w:p>
        </w:tc>
        <w:tc>
          <w:tcPr>
            <w:tcW w:w="1519" w:type="dxa"/>
            <w:vAlign w:val="center"/>
          </w:tcPr>
          <w:p>
            <w:pPr>
              <w:jc w:val="center"/>
              <w:rPr>
                <w:rFonts w:ascii="宋体" w:hAnsi="宋体" w:cs="Arial"/>
                <w:szCs w:val="21"/>
              </w:rPr>
            </w:pPr>
            <w:r>
              <w:rPr>
                <w:rFonts w:ascii="宋体" w:hAnsi="宋体" w:cs="Arial"/>
                <w:szCs w:val="21"/>
              </w:rPr>
              <w:t>委托单位</w:t>
            </w:r>
          </w:p>
        </w:tc>
        <w:tc>
          <w:tcPr>
            <w:tcW w:w="1460" w:type="dxa"/>
            <w:vAlign w:val="center"/>
          </w:tcPr>
          <w:p>
            <w:pPr>
              <w:jc w:val="center"/>
              <w:rPr>
                <w:rFonts w:ascii="宋体" w:hAnsi="宋体" w:cs="Arial"/>
                <w:szCs w:val="21"/>
              </w:rPr>
            </w:pPr>
            <w:r>
              <w:rPr>
                <w:rFonts w:hint="eastAsia" w:ascii="宋体" w:hAnsi="宋体" w:cs="Arial"/>
                <w:szCs w:val="21"/>
              </w:rPr>
              <w:t>项目范围</w:t>
            </w:r>
          </w:p>
          <w:p>
            <w:pPr>
              <w:jc w:val="center"/>
              <w:rPr>
                <w:rFonts w:ascii="宋体" w:hAnsi="宋体" w:cs="Arial"/>
                <w:szCs w:val="21"/>
              </w:rPr>
            </w:pPr>
            <w:r>
              <w:rPr>
                <w:rFonts w:hint="eastAsia" w:ascii="宋体" w:hAnsi="宋体" w:cs="Arial"/>
                <w:szCs w:val="21"/>
              </w:rPr>
              <w:t>简介</w:t>
            </w:r>
          </w:p>
        </w:tc>
        <w:tc>
          <w:tcPr>
            <w:tcW w:w="1460" w:type="dxa"/>
            <w:vAlign w:val="center"/>
          </w:tcPr>
          <w:p>
            <w:pPr>
              <w:jc w:val="center"/>
              <w:rPr>
                <w:rFonts w:ascii="宋体" w:hAnsi="宋体" w:cs="Arial"/>
                <w:szCs w:val="21"/>
              </w:rPr>
            </w:pPr>
            <w:r>
              <w:rPr>
                <w:rFonts w:ascii="宋体" w:hAnsi="宋体" w:cs="Arial"/>
                <w:szCs w:val="21"/>
              </w:rPr>
              <w:t>开始、完成时间</w:t>
            </w:r>
          </w:p>
        </w:tc>
        <w:tc>
          <w:tcPr>
            <w:tcW w:w="1167" w:type="dxa"/>
            <w:vAlign w:val="center"/>
          </w:tcPr>
          <w:p>
            <w:pPr>
              <w:jc w:val="center"/>
              <w:rPr>
                <w:rFonts w:ascii="宋体" w:hAnsi="宋体" w:cs="Arial"/>
                <w:szCs w:val="21"/>
              </w:rPr>
            </w:pPr>
            <w:r>
              <w:rPr>
                <w:rFonts w:ascii="宋体" w:hAnsi="宋体" w:cs="Arial"/>
                <w:szCs w:val="21"/>
              </w:rPr>
              <w:t>合同</w:t>
            </w:r>
          </w:p>
          <w:p>
            <w:pPr>
              <w:jc w:val="center"/>
              <w:rPr>
                <w:rFonts w:ascii="宋体" w:hAnsi="宋体" w:cs="Arial"/>
                <w:szCs w:val="21"/>
              </w:rPr>
            </w:pPr>
            <w:r>
              <w:rPr>
                <w:rFonts w:ascii="宋体" w:hAnsi="宋体" w:cs="Arial"/>
                <w:szCs w:val="21"/>
              </w:rPr>
              <w:t>总价</w:t>
            </w:r>
          </w:p>
        </w:tc>
        <w:tc>
          <w:tcPr>
            <w:tcW w:w="1604" w:type="dxa"/>
            <w:vAlign w:val="center"/>
          </w:tcPr>
          <w:p>
            <w:pPr>
              <w:jc w:val="center"/>
              <w:rPr>
                <w:rFonts w:ascii="宋体" w:hAnsi="宋体" w:cs="Arial"/>
                <w:szCs w:val="21"/>
              </w:rPr>
            </w:pPr>
            <w:r>
              <w:rPr>
                <w:rFonts w:hint="eastAsia" w:ascii="宋体" w:hAnsi="宋体" w:cs="Arial"/>
                <w:szCs w:val="21"/>
              </w:rPr>
              <w:t>联系人</w:t>
            </w:r>
          </w:p>
          <w:p>
            <w:pPr>
              <w:jc w:val="center"/>
              <w:rPr>
                <w:rFonts w:ascii="宋体" w:hAnsi="宋体" w:cs="Arial"/>
                <w:szCs w:val="21"/>
              </w:rPr>
            </w:pPr>
            <w:r>
              <w:rPr>
                <w:rFonts w:hint="eastAsia" w:ascii="宋体" w:hAnsi="宋体" w:cs="Arial"/>
                <w:szCs w:val="21"/>
              </w:rPr>
              <w:t>及电话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1" w:hRule="atLeast"/>
          <w:jc w:val="center"/>
        </w:trPr>
        <w:tc>
          <w:tcPr>
            <w:tcW w:w="683" w:type="dxa"/>
            <w:vAlign w:val="center"/>
          </w:tcPr>
          <w:p>
            <w:pPr>
              <w:jc w:val="center"/>
              <w:rPr>
                <w:rFonts w:ascii="宋体" w:hAnsi="宋体" w:cs="Arial"/>
                <w:szCs w:val="21"/>
              </w:rPr>
            </w:pPr>
          </w:p>
        </w:tc>
        <w:tc>
          <w:tcPr>
            <w:tcW w:w="1735" w:type="dxa"/>
            <w:vAlign w:val="center"/>
          </w:tcPr>
          <w:p>
            <w:pPr>
              <w:jc w:val="center"/>
              <w:rPr>
                <w:rFonts w:ascii="宋体" w:hAnsi="宋体" w:cs="Arial"/>
                <w:szCs w:val="21"/>
              </w:rPr>
            </w:pPr>
          </w:p>
        </w:tc>
        <w:tc>
          <w:tcPr>
            <w:tcW w:w="1519" w:type="dxa"/>
            <w:vAlign w:val="center"/>
          </w:tcPr>
          <w:p>
            <w:pPr>
              <w:jc w:val="center"/>
              <w:rPr>
                <w:rFonts w:ascii="宋体" w:hAnsi="宋体" w:cs="Arial"/>
                <w:szCs w:val="21"/>
              </w:rPr>
            </w:pPr>
          </w:p>
        </w:tc>
        <w:tc>
          <w:tcPr>
            <w:tcW w:w="1460" w:type="dxa"/>
            <w:vAlign w:val="center"/>
          </w:tcPr>
          <w:p>
            <w:pPr>
              <w:jc w:val="center"/>
              <w:rPr>
                <w:rFonts w:ascii="宋体" w:hAnsi="宋体" w:cs="Arial"/>
                <w:szCs w:val="21"/>
              </w:rPr>
            </w:pPr>
          </w:p>
        </w:tc>
        <w:tc>
          <w:tcPr>
            <w:tcW w:w="1460" w:type="dxa"/>
            <w:vAlign w:val="center"/>
          </w:tcPr>
          <w:p>
            <w:pPr>
              <w:jc w:val="center"/>
              <w:rPr>
                <w:rFonts w:ascii="宋体" w:hAnsi="宋体" w:cs="Arial"/>
                <w:szCs w:val="21"/>
              </w:rPr>
            </w:pPr>
          </w:p>
        </w:tc>
        <w:tc>
          <w:tcPr>
            <w:tcW w:w="1167" w:type="dxa"/>
            <w:vAlign w:val="center"/>
          </w:tcPr>
          <w:p>
            <w:pPr>
              <w:jc w:val="center"/>
              <w:rPr>
                <w:rFonts w:ascii="宋体" w:hAnsi="宋体" w:cs="Arial"/>
                <w:szCs w:val="21"/>
              </w:rPr>
            </w:pPr>
          </w:p>
        </w:tc>
        <w:tc>
          <w:tcPr>
            <w:tcW w:w="1604" w:type="dxa"/>
            <w:vAlign w:val="center"/>
          </w:tcPr>
          <w:p>
            <w:pPr>
              <w:jc w:val="center"/>
              <w:rPr>
                <w:rFonts w:ascii="宋体" w:hAnsi="宋体" w:cs="Arial"/>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1" w:hRule="atLeast"/>
          <w:jc w:val="center"/>
        </w:trPr>
        <w:tc>
          <w:tcPr>
            <w:tcW w:w="683" w:type="dxa"/>
            <w:vAlign w:val="center"/>
          </w:tcPr>
          <w:p>
            <w:pPr>
              <w:jc w:val="center"/>
              <w:rPr>
                <w:rFonts w:ascii="宋体" w:hAnsi="宋体" w:cs="Arial"/>
                <w:szCs w:val="21"/>
              </w:rPr>
            </w:pPr>
          </w:p>
        </w:tc>
        <w:tc>
          <w:tcPr>
            <w:tcW w:w="1735" w:type="dxa"/>
            <w:vAlign w:val="center"/>
          </w:tcPr>
          <w:p>
            <w:pPr>
              <w:jc w:val="center"/>
              <w:rPr>
                <w:rFonts w:ascii="宋体" w:hAnsi="宋体" w:cs="Arial"/>
                <w:szCs w:val="21"/>
              </w:rPr>
            </w:pPr>
          </w:p>
        </w:tc>
        <w:tc>
          <w:tcPr>
            <w:tcW w:w="1519" w:type="dxa"/>
            <w:vAlign w:val="center"/>
          </w:tcPr>
          <w:p>
            <w:pPr>
              <w:jc w:val="center"/>
              <w:rPr>
                <w:rFonts w:ascii="宋体" w:hAnsi="宋体" w:cs="Arial"/>
                <w:szCs w:val="21"/>
              </w:rPr>
            </w:pPr>
          </w:p>
        </w:tc>
        <w:tc>
          <w:tcPr>
            <w:tcW w:w="1460" w:type="dxa"/>
            <w:vAlign w:val="center"/>
          </w:tcPr>
          <w:p>
            <w:pPr>
              <w:jc w:val="center"/>
              <w:rPr>
                <w:rFonts w:ascii="宋体" w:hAnsi="宋体" w:cs="Arial"/>
                <w:szCs w:val="21"/>
              </w:rPr>
            </w:pPr>
          </w:p>
        </w:tc>
        <w:tc>
          <w:tcPr>
            <w:tcW w:w="1460" w:type="dxa"/>
            <w:vAlign w:val="center"/>
          </w:tcPr>
          <w:p>
            <w:pPr>
              <w:jc w:val="center"/>
              <w:rPr>
                <w:rFonts w:ascii="宋体" w:hAnsi="宋体" w:cs="Arial"/>
                <w:szCs w:val="21"/>
              </w:rPr>
            </w:pPr>
          </w:p>
        </w:tc>
        <w:tc>
          <w:tcPr>
            <w:tcW w:w="1167" w:type="dxa"/>
            <w:vAlign w:val="center"/>
          </w:tcPr>
          <w:p>
            <w:pPr>
              <w:jc w:val="center"/>
              <w:rPr>
                <w:rFonts w:ascii="宋体" w:hAnsi="宋体" w:cs="Arial"/>
                <w:szCs w:val="21"/>
              </w:rPr>
            </w:pPr>
          </w:p>
        </w:tc>
        <w:tc>
          <w:tcPr>
            <w:tcW w:w="1604" w:type="dxa"/>
            <w:vAlign w:val="center"/>
          </w:tcPr>
          <w:p>
            <w:pPr>
              <w:jc w:val="center"/>
              <w:rPr>
                <w:rFonts w:ascii="宋体" w:hAnsi="宋体" w:cs="Arial"/>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451" w:hRule="atLeast"/>
          <w:jc w:val="center"/>
        </w:trPr>
        <w:tc>
          <w:tcPr>
            <w:tcW w:w="683" w:type="dxa"/>
            <w:vAlign w:val="center"/>
          </w:tcPr>
          <w:p>
            <w:pPr>
              <w:jc w:val="center"/>
              <w:rPr>
                <w:rFonts w:ascii="宋体" w:hAnsi="宋体" w:cs="Arial"/>
                <w:szCs w:val="21"/>
              </w:rPr>
            </w:pPr>
          </w:p>
        </w:tc>
        <w:tc>
          <w:tcPr>
            <w:tcW w:w="1735" w:type="dxa"/>
            <w:vAlign w:val="center"/>
          </w:tcPr>
          <w:p>
            <w:pPr>
              <w:jc w:val="center"/>
              <w:rPr>
                <w:rFonts w:ascii="宋体" w:hAnsi="宋体" w:cs="Arial"/>
                <w:szCs w:val="21"/>
              </w:rPr>
            </w:pPr>
          </w:p>
        </w:tc>
        <w:tc>
          <w:tcPr>
            <w:tcW w:w="1519" w:type="dxa"/>
            <w:vAlign w:val="center"/>
          </w:tcPr>
          <w:p>
            <w:pPr>
              <w:jc w:val="center"/>
              <w:rPr>
                <w:rFonts w:ascii="宋体" w:hAnsi="宋体" w:cs="Arial"/>
                <w:szCs w:val="21"/>
              </w:rPr>
            </w:pPr>
          </w:p>
        </w:tc>
        <w:tc>
          <w:tcPr>
            <w:tcW w:w="1460" w:type="dxa"/>
            <w:vAlign w:val="center"/>
          </w:tcPr>
          <w:p>
            <w:pPr>
              <w:jc w:val="center"/>
              <w:rPr>
                <w:rFonts w:ascii="宋体" w:hAnsi="宋体" w:cs="Arial"/>
                <w:szCs w:val="21"/>
              </w:rPr>
            </w:pPr>
          </w:p>
        </w:tc>
        <w:tc>
          <w:tcPr>
            <w:tcW w:w="1460" w:type="dxa"/>
            <w:vAlign w:val="center"/>
          </w:tcPr>
          <w:p>
            <w:pPr>
              <w:jc w:val="center"/>
              <w:rPr>
                <w:rFonts w:ascii="宋体" w:hAnsi="宋体" w:cs="Arial"/>
                <w:szCs w:val="21"/>
              </w:rPr>
            </w:pPr>
          </w:p>
        </w:tc>
        <w:tc>
          <w:tcPr>
            <w:tcW w:w="1167" w:type="dxa"/>
            <w:vAlign w:val="center"/>
          </w:tcPr>
          <w:p>
            <w:pPr>
              <w:jc w:val="center"/>
              <w:rPr>
                <w:rFonts w:ascii="宋体" w:hAnsi="宋体" w:cs="Arial"/>
                <w:szCs w:val="21"/>
              </w:rPr>
            </w:pPr>
          </w:p>
        </w:tc>
        <w:tc>
          <w:tcPr>
            <w:tcW w:w="1604" w:type="dxa"/>
            <w:vAlign w:val="center"/>
          </w:tcPr>
          <w:p>
            <w:pPr>
              <w:jc w:val="center"/>
              <w:rPr>
                <w:rFonts w:ascii="宋体" w:hAnsi="宋体" w:cs="Arial"/>
                <w:szCs w:val="21"/>
              </w:rPr>
            </w:pPr>
          </w:p>
        </w:tc>
      </w:tr>
    </w:tbl>
    <w:p>
      <w:pPr>
        <w:spacing w:line="360" w:lineRule="auto"/>
      </w:pPr>
      <w:r>
        <w:rPr>
          <w:rFonts w:hint="eastAsia"/>
        </w:rPr>
        <w:t>注：</w:t>
      </w:r>
    </w:p>
    <w:p>
      <w:pPr>
        <w:spacing w:line="360" w:lineRule="auto"/>
      </w:pPr>
      <w:r>
        <w:rPr>
          <w:rFonts w:hint="eastAsia"/>
        </w:rPr>
        <w:t>（1）</w:t>
      </w:r>
      <w:r>
        <w:rPr>
          <w:rFonts w:hint="eastAsia" w:ascii="宋体" w:hAnsi="宋体" w:cs="Arial"/>
          <w:szCs w:val="21"/>
        </w:rPr>
        <w:t>业绩须以投标人名义完成，无关业绩请勿提供</w:t>
      </w:r>
      <w:r>
        <w:rPr>
          <w:rFonts w:hint="eastAsia"/>
          <w:color w:val="000000"/>
        </w:rPr>
        <w:t>，</w:t>
      </w:r>
      <w:r>
        <w:rPr>
          <w:rFonts w:hint="eastAsia"/>
        </w:rPr>
        <w:t>并附上有关业绩证明的复印件（如用户验收报告、正在执行的合同、中标（选）通知书等，</w:t>
      </w:r>
      <w:r>
        <w:rPr>
          <w:rFonts w:hint="eastAsia"/>
          <w:color w:val="000000"/>
        </w:rPr>
        <w:t>内容须包含项目内容及范围部分，原件备查</w:t>
      </w:r>
      <w:r>
        <w:rPr>
          <w:rFonts w:hint="eastAsia"/>
        </w:rPr>
        <w:t>）。</w:t>
      </w:r>
    </w:p>
    <w:p>
      <w:pPr>
        <w:spacing w:line="360" w:lineRule="auto"/>
      </w:pPr>
      <w:r>
        <w:rPr>
          <w:rFonts w:hint="eastAsia"/>
        </w:rPr>
        <w:t>（2）未按要求提供业绩相关证明文件将视作无效业绩，若提供的业绩存在虚假情况，采购人有权取消其中标资格并不予退还投标保证金。</w:t>
      </w:r>
    </w:p>
    <w:p>
      <w:pPr>
        <w:spacing w:line="360" w:lineRule="auto"/>
      </w:pP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pStyle w:val="2"/>
      </w:pPr>
    </w:p>
    <w:p>
      <w:pPr>
        <w:tabs>
          <w:tab w:val="left" w:pos="540"/>
        </w:tabs>
        <w:rPr>
          <w:b/>
          <w:sz w:val="24"/>
        </w:rPr>
      </w:pPr>
    </w:p>
    <w:p>
      <w:pPr>
        <w:rPr>
          <w:b/>
          <w:szCs w:val="21"/>
        </w:rPr>
      </w:pPr>
      <w:r>
        <w:rPr>
          <w:rFonts w:hint="eastAsia"/>
          <w:b/>
          <w:szCs w:val="21"/>
        </w:rPr>
        <w:br w:type="page"/>
      </w:r>
    </w:p>
    <w:p>
      <w:pPr>
        <w:spacing w:line="360" w:lineRule="auto"/>
        <w:jc w:val="center"/>
        <w:outlineLvl w:val="2"/>
        <w:rPr>
          <w:szCs w:val="21"/>
        </w:rPr>
      </w:pPr>
      <w:r>
        <w:rPr>
          <w:rFonts w:hint="eastAsia"/>
          <w:b/>
          <w:szCs w:val="21"/>
        </w:rPr>
        <w:t>（四）履约进度计划表</w:t>
      </w:r>
    </w:p>
    <w:tbl>
      <w:tblPr>
        <w:tblStyle w:val="64"/>
        <w:tblW w:w="95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784"/>
        <w:gridCol w:w="3316"/>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shd w:val="clear" w:color="auto" w:fill="F3F3F3"/>
            <w:vAlign w:val="center"/>
          </w:tcPr>
          <w:p>
            <w:pPr>
              <w:tabs>
                <w:tab w:val="left" w:pos="540"/>
              </w:tabs>
              <w:rPr>
                <w:szCs w:val="21"/>
              </w:rPr>
            </w:pPr>
            <w:r>
              <w:rPr>
                <w:rFonts w:hint="eastAsia"/>
                <w:szCs w:val="21"/>
              </w:rPr>
              <w:t>序号</w:t>
            </w:r>
          </w:p>
        </w:tc>
        <w:tc>
          <w:tcPr>
            <w:tcW w:w="2784" w:type="dxa"/>
            <w:shd w:val="clear" w:color="auto" w:fill="F3F3F3"/>
            <w:vAlign w:val="center"/>
          </w:tcPr>
          <w:p>
            <w:pPr>
              <w:tabs>
                <w:tab w:val="left" w:pos="540"/>
              </w:tabs>
              <w:jc w:val="center"/>
              <w:rPr>
                <w:szCs w:val="21"/>
              </w:rPr>
            </w:pPr>
            <w:r>
              <w:rPr>
                <w:rFonts w:hint="eastAsia"/>
                <w:szCs w:val="21"/>
              </w:rPr>
              <w:t>拟定时间安排</w:t>
            </w:r>
          </w:p>
        </w:tc>
        <w:tc>
          <w:tcPr>
            <w:tcW w:w="3316" w:type="dxa"/>
            <w:shd w:val="clear" w:color="auto" w:fill="F3F3F3"/>
            <w:vAlign w:val="center"/>
          </w:tcPr>
          <w:p>
            <w:pPr>
              <w:tabs>
                <w:tab w:val="left" w:pos="540"/>
              </w:tabs>
              <w:jc w:val="center"/>
              <w:rPr>
                <w:szCs w:val="21"/>
              </w:rPr>
            </w:pPr>
            <w:r>
              <w:rPr>
                <w:rFonts w:hint="eastAsia"/>
                <w:szCs w:val="21"/>
              </w:rPr>
              <w:t>计划完成的工作内容</w:t>
            </w:r>
          </w:p>
        </w:tc>
        <w:tc>
          <w:tcPr>
            <w:tcW w:w="2669" w:type="dxa"/>
            <w:shd w:val="clear" w:color="auto" w:fill="F3F3F3"/>
            <w:vAlign w:val="center"/>
          </w:tcPr>
          <w:p>
            <w:pPr>
              <w:tabs>
                <w:tab w:val="left" w:pos="540"/>
              </w:tabs>
              <w:jc w:val="center"/>
              <w:rPr>
                <w:szCs w:val="21"/>
              </w:rPr>
            </w:pPr>
            <w:r>
              <w:rPr>
                <w:rFonts w:hint="eastAsia"/>
                <w:szCs w:val="21"/>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vAlign w:val="center"/>
          </w:tcPr>
          <w:p>
            <w:pPr>
              <w:widowControl/>
              <w:numPr>
                <w:ilvl w:val="0"/>
                <w:numId w:val="10"/>
              </w:numPr>
              <w:jc w:val="center"/>
              <w:rPr>
                <w:szCs w:val="21"/>
              </w:rPr>
            </w:pPr>
          </w:p>
        </w:tc>
        <w:tc>
          <w:tcPr>
            <w:tcW w:w="2784" w:type="dxa"/>
            <w:vAlign w:val="center"/>
          </w:tcPr>
          <w:p>
            <w:pPr>
              <w:tabs>
                <w:tab w:val="left" w:pos="540"/>
              </w:tabs>
              <w:jc w:val="center"/>
              <w:rPr>
                <w:szCs w:val="21"/>
              </w:rPr>
            </w:pPr>
            <w:r>
              <w:rPr>
                <w:rFonts w:hint="eastAsia"/>
                <w:szCs w:val="21"/>
              </w:rPr>
              <w:t>拟定</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tc>
        <w:tc>
          <w:tcPr>
            <w:tcW w:w="3316" w:type="dxa"/>
            <w:vAlign w:val="center"/>
          </w:tcPr>
          <w:p>
            <w:pPr>
              <w:tabs>
                <w:tab w:val="left" w:pos="540"/>
              </w:tabs>
              <w:jc w:val="center"/>
              <w:rPr>
                <w:szCs w:val="21"/>
              </w:rPr>
            </w:pPr>
            <w:r>
              <w:rPr>
                <w:rFonts w:hint="eastAsia"/>
                <w:szCs w:val="21"/>
              </w:rPr>
              <w:t>签定合同并生效</w:t>
            </w:r>
          </w:p>
        </w:tc>
        <w:tc>
          <w:tcPr>
            <w:tcW w:w="2669" w:type="dxa"/>
            <w:vAlign w:val="center"/>
          </w:tcPr>
          <w:p>
            <w:pPr>
              <w:tabs>
                <w:tab w:val="left" w:pos="54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vAlign w:val="center"/>
          </w:tcPr>
          <w:p>
            <w:pPr>
              <w:widowControl/>
              <w:numPr>
                <w:ilvl w:val="0"/>
                <w:numId w:val="10"/>
              </w:numPr>
              <w:jc w:val="center"/>
              <w:rPr>
                <w:szCs w:val="21"/>
              </w:rPr>
            </w:pPr>
          </w:p>
        </w:tc>
        <w:tc>
          <w:tcPr>
            <w:tcW w:w="2784" w:type="dxa"/>
            <w:vAlign w:val="center"/>
          </w:tcPr>
          <w:p>
            <w:pPr>
              <w:tabs>
                <w:tab w:val="left" w:pos="540"/>
              </w:tabs>
              <w:jc w:val="center"/>
              <w:rPr>
                <w:szCs w:val="21"/>
              </w:rPr>
            </w:pPr>
            <w:r>
              <w:rPr>
                <w:szCs w:val="21"/>
                <w:u w:val="single"/>
              </w:rPr>
              <w:t xml:space="preserve">    </w:t>
            </w:r>
            <w:r>
              <w:rPr>
                <w:rFonts w:hint="eastAsia"/>
                <w:szCs w:val="21"/>
              </w:rPr>
              <w:t>月</w:t>
            </w:r>
            <w:r>
              <w:rPr>
                <w:szCs w:val="21"/>
                <w:u w:val="single"/>
              </w:rPr>
              <w:t xml:space="preserve">  </w:t>
            </w:r>
            <w:r>
              <w:rPr>
                <w:rFonts w:hint="eastAsia"/>
                <w:szCs w:val="21"/>
              </w:rPr>
              <w:t>日至</w:t>
            </w:r>
            <w:r>
              <w:rPr>
                <w:szCs w:val="21"/>
                <w:u w:val="single"/>
              </w:rPr>
              <w:t xml:space="preserve">   </w:t>
            </w:r>
            <w:r>
              <w:rPr>
                <w:rFonts w:hint="eastAsia"/>
                <w:szCs w:val="21"/>
              </w:rPr>
              <w:t>月</w:t>
            </w:r>
            <w:r>
              <w:rPr>
                <w:szCs w:val="21"/>
                <w:u w:val="single"/>
              </w:rPr>
              <w:t xml:space="preserve">  </w:t>
            </w:r>
            <w:r>
              <w:rPr>
                <w:rFonts w:hint="eastAsia"/>
                <w:szCs w:val="21"/>
              </w:rPr>
              <w:t>日</w:t>
            </w:r>
          </w:p>
        </w:tc>
        <w:tc>
          <w:tcPr>
            <w:tcW w:w="3316" w:type="dxa"/>
            <w:vAlign w:val="center"/>
          </w:tcPr>
          <w:p>
            <w:pPr>
              <w:tabs>
                <w:tab w:val="left" w:pos="540"/>
              </w:tabs>
              <w:jc w:val="center"/>
              <w:rPr>
                <w:szCs w:val="21"/>
              </w:rPr>
            </w:pPr>
          </w:p>
        </w:tc>
        <w:tc>
          <w:tcPr>
            <w:tcW w:w="2669" w:type="dxa"/>
            <w:vAlign w:val="center"/>
          </w:tcPr>
          <w:p>
            <w:pPr>
              <w:tabs>
                <w:tab w:val="left" w:pos="54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vAlign w:val="center"/>
          </w:tcPr>
          <w:p>
            <w:pPr>
              <w:widowControl/>
              <w:numPr>
                <w:ilvl w:val="0"/>
                <w:numId w:val="10"/>
              </w:numPr>
              <w:jc w:val="center"/>
              <w:rPr>
                <w:szCs w:val="21"/>
              </w:rPr>
            </w:pPr>
          </w:p>
        </w:tc>
        <w:tc>
          <w:tcPr>
            <w:tcW w:w="2784" w:type="dxa"/>
            <w:vAlign w:val="center"/>
          </w:tcPr>
          <w:p>
            <w:pPr>
              <w:tabs>
                <w:tab w:val="left" w:pos="540"/>
              </w:tabs>
              <w:jc w:val="center"/>
              <w:rPr>
                <w:szCs w:val="21"/>
              </w:rPr>
            </w:pP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szCs w:val="21"/>
                <w:u w:val="single"/>
              </w:rPr>
              <w:t xml:space="preserve">   </w:t>
            </w:r>
            <w:r>
              <w:rPr>
                <w:rFonts w:hint="eastAsia"/>
                <w:szCs w:val="21"/>
              </w:rPr>
              <w:t>月</w:t>
            </w:r>
            <w:r>
              <w:rPr>
                <w:rFonts w:hint="eastAsia"/>
                <w:szCs w:val="21"/>
                <w:u w:val="single"/>
              </w:rPr>
              <w:t xml:space="preserve">  </w:t>
            </w:r>
            <w:r>
              <w:rPr>
                <w:rFonts w:hint="eastAsia"/>
                <w:szCs w:val="21"/>
              </w:rPr>
              <w:t>日</w:t>
            </w:r>
          </w:p>
        </w:tc>
        <w:tc>
          <w:tcPr>
            <w:tcW w:w="3316" w:type="dxa"/>
            <w:vAlign w:val="center"/>
          </w:tcPr>
          <w:p>
            <w:pPr>
              <w:tabs>
                <w:tab w:val="left" w:pos="540"/>
              </w:tabs>
              <w:jc w:val="center"/>
              <w:rPr>
                <w:szCs w:val="21"/>
              </w:rPr>
            </w:pPr>
          </w:p>
        </w:tc>
        <w:tc>
          <w:tcPr>
            <w:tcW w:w="2669" w:type="dxa"/>
            <w:vAlign w:val="center"/>
          </w:tcPr>
          <w:p>
            <w:pPr>
              <w:tabs>
                <w:tab w:val="left" w:pos="540"/>
              </w:tabs>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03" w:type="dxa"/>
            <w:vAlign w:val="center"/>
          </w:tcPr>
          <w:p>
            <w:pPr>
              <w:widowControl/>
              <w:numPr>
                <w:ilvl w:val="0"/>
                <w:numId w:val="10"/>
              </w:numPr>
              <w:jc w:val="center"/>
              <w:rPr>
                <w:szCs w:val="21"/>
              </w:rPr>
            </w:pPr>
          </w:p>
        </w:tc>
        <w:tc>
          <w:tcPr>
            <w:tcW w:w="2784" w:type="dxa"/>
            <w:vAlign w:val="center"/>
          </w:tcPr>
          <w:p>
            <w:pPr>
              <w:tabs>
                <w:tab w:val="left" w:pos="540"/>
              </w:tabs>
              <w:jc w:val="center"/>
              <w:rPr>
                <w:szCs w:val="21"/>
              </w:rPr>
            </w:pP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日至</w:t>
            </w:r>
            <w:r>
              <w:rPr>
                <w:szCs w:val="21"/>
                <w:u w:val="single"/>
              </w:rPr>
              <w:t xml:space="preserve">   </w:t>
            </w:r>
            <w:r>
              <w:rPr>
                <w:rFonts w:hint="eastAsia"/>
                <w:szCs w:val="21"/>
              </w:rPr>
              <w:t>月</w:t>
            </w:r>
            <w:r>
              <w:rPr>
                <w:rFonts w:hint="eastAsia"/>
                <w:szCs w:val="21"/>
                <w:u w:val="single"/>
              </w:rPr>
              <w:t xml:space="preserve">  </w:t>
            </w:r>
            <w:r>
              <w:rPr>
                <w:rFonts w:hint="eastAsia"/>
                <w:szCs w:val="21"/>
              </w:rPr>
              <w:t>日</w:t>
            </w:r>
          </w:p>
        </w:tc>
        <w:tc>
          <w:tcPr>
            <w:tcW w:w="3316" w:type="dxa"/>
            <w:vAlign w:val="center"/>
          </w:tcPr>
          <w:p>
            <w:pPr>
              <w:tabs>
                <w:tab w:val="left" w:pos="540"/>
              </w:tabs>
              <w:jc w:val="center"/>
              <w:rPr>
                <w:szCs w:val="21"/>
              </w:rPr>
            </w:pPr>
            <w:r>
              <w:rPr>
                <w:rFonts w:hint="eastAsia"/>
                <w:szCs w:val="21"/>
              </w:rPr>
              <w:t>质保期</w:t>
            </w:r>
          </w:p>
        </w:tc>
        <w:tc>
          <w:tcPr>
            <w:tcW w:w="2669" w:type="dxa"/>
            <w:vAlign w:val="center"/>
          </w:tcPr>
          <w:p>
            <w:pPr>
              <w:tabs>
                <w:tab w:val="left" w:pos="540"/>
              </w:tabs>
              <w:jc w:val="center"/>
              <w:rPr>
                <w:szCs w:val="21"/>
              </w:rPr>
            </w:pPr>
          </w:p>
        </w:tc>
      </w:tr>
    </w:tbl>
    <w:p>
      <w:pPr>
        <w:tabs>
          <w:tab w:val="left" w:pos="540"/>
        </w:tabs>
        <w:rPr>
          <w:b/>
          <w:sz w:val="24"/>
        </w:rPr>
      </w:pPr>
    </w:p>
    <w:p>
      <w:pPr>
        <w:spacing w:line="360" w:lineRule="auto"/>
        <w:jc w:val="left"/>
        <w:rPr>
          <w:b/>
          <w:szCs w:val="21"/>
        </w:rPr>
      </w:pP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spacing w:line="360" w:lineRule="auto"/>
        <w:jc w:val="left"/>
        <w:rPr>
          <w:b/>
          <w:szCs w:val="21"/>
        </w:rPr>
      </w:pPr>
    </w:p>
    <w:p>
      <w:pPr>
        <w:spacing w:line="360" w:lineRule="auto"/>
        <w:jc w:val="left"/>
        <w:rPr>
          <w:b/>
          <w:szCs w:val="21"/>
        </w:rPr>
      </w:pPr>
    </w:p>
    <w:p>
      <w:pPr>
        <w:spacing w:line="360" w:lineRule="auto"/>
        <w:jc w:val="left"/>
        <w:rPr>
          <w:b/>
          <w:szCs w:val="21"/>
        </w:rPr>
      </w:pPr>
    </w:p>
    <w:p>
      <w:pPr>
        <w:rPr>
          <w:b/>
          <w:szCs w:val="21"/>
        </w:rPr>
      </w:pPr>
      <w:r>
        <w:rPr>
          <w:rFonts w:hint="eastAsia"/>
          <w:b/>
          <w:szCs w:val="21"/>
        </w:rPr>
        <w:br w:type="page"/>
      </w:r>
    </w:p>
    <w:p>
      <w:pPr>
        <w:spacing w:line="360" w:lineRule="auto"/>
        <w:jc w:val="left"/>
        <w:outlineLvl w:val="2"/>
        <w:rPr>
          <w:b/>
          <w:szCs w:val="21"/>
        </w:rPr>
      </w:pPr>
      <w:r>
        <w:rPr>
          <w:rFonts w:hint="eastAsia"/>
          <w:b/>
          <w:szCs w:val="21"/>
        </w:rPr>
        <w:t>（五）其它重要事项说明及承诺（具体按评审要求列明）。</w:t>
      </w:r>
    </w:p>
    <w:p>
      <w:pPr>
        <w:tabs>
          <w:tab w:val="left" w:pos="540"/>
        </w:tabs>
        <w:ind w:firstLine="420" w:firstLineChars="200"/>
        <w:rPr>
          <w:szCs w:val="21"/>
        </w:rPr>
      </w:pPr>
    </w:p>
    <w:p>
      <w:pPr>
        <w:widowControl/>
        <w:jc w:val="left"/>
      </w:pPr>
      <w:r>
        <w:br w:type="page"/>
      </w:r>
    </w:p>
    <w:p>
      <w:pPr>
        <w:spacing w:line="360" w:lineRule="auto"/>
        <w:outlineLvl w:val="1"/>
        <w:rPr>
          <w:rFonts w:ascii="宋体" w:hAnsi="宋体"/>
          <w:b/>
        </w:rPr>
      </w:pPr>
      <w:bookmarkStart w:id="135" w:name="_Toc5805739"/>
      <w:r>
        <w:rPr>
          <w:rFonts w:hint="eastAsia" w:ascii="宋体" w:hAnsi="宋体"/>
          <w:b/>
        </w:rPr>
        <w:t>二、商务条款（合同书格式）响应</w:t>
      </w:r>
      <w:bookmarkEnd w:id="135"/>
    </w:p>
    <w:p>
      <w:pPr>
        <w:spacing w:line="360" w:lineRule="auto"/>
        <w:ind w:firstLine="422" w:firstLineChars="200"/>
        <w:jc w:val="center"/>
        <w:outlineLvl w:val="2"/>
        <w:rPr>
          <w:b/>
        </w:rPr>
      </w:pPr>
      <w:r>
        <w:rPr>
          <w:rFonts w:hint="eastAsia"/>
          <w:b/>
        </w:rPr>
        <w:t>（一）商务条款响应差异表</w:t>
      </w:r>
    </w:p>
    <w:p>
      <w:pPr>
        <w:spacing w:line="360" w:lineRule="auto"/>
        <w:ind w:firstLine="420" w:firstLineChars="200"/>
        <w:jc w:val="left"/>
        <w:rPr>
          <w:b/>
          <w:color w:val="000000"/>
        </w:rPr>
      </w:pPr>
      <w:r>
        <w:rPr>
          <w:rFonts w:hint="eastAsia"/>
        </w:rPr>
        <w:t>投标人应按照招标文件要求，对本文件的相关商务服务要求做出全面响应，制做详细的商务响应方案（格式及要求见后文第四点）</w:t>
      </w:r>
      <w:r>
        <w:rPr>
          <w:rFonts w:hint="eastAsia"/>
          <w:b/>
          <w:color w:val="000000"/>
        </w:rPr>
        <w:t>，并填写下表，未在响应表中列出的偏离，视同完全响应、无偏离。</w:t>
      </w:r>
    </w:p>
    <w:p>
      <w:pPr>
        <w:tabs>
          <w:tab w:val="left" w:pos="180"/>
        </w:tabs>
        <w:spacing w:line="360" w:lineRule="auto"/>
        <w:ind w:left="-238"/>
        <w:jc w:val="center"/>
        <w:rPr>
          <w:b/>
          <w:szCs w:val="21"/>
        </w:rPr>
      </w:pPr>
    </w:p>
    <w:p>
      <w:pPr>
        <w:tabs>
          <w:tab w:val="left" w:pos="180"/>
        </w:tabs>
        <w:spacing w:line="360" w:lineRule="auto"/>
        <w:ind w:left="-238"/>
        <w:jc w:val="center"/>
        <w:outlineLvl w:val="1"/>
        <w:rPr>
          <w:b/>
          <w:szCs w:val="21"/>
        </w:rPr>
      </w:pPr>
      <w:r>
        <w:rPr>
          <w:b/>
          <w:szCs w:val="21"/>
        </w:rPr>
        <w:fldChar w:fldCharType="begin"/>
      </w:r>
      <w:r>
        <w:rPr>
          <w:b/>
          <w:szCs w:val="21"/>
        </w:rPr>
        <w:instrText xml:space="preserve"> DOCVARIABLE  </w:instrText>
      </w:r>
      <w:r>
        <w:rPr>
          <w:rFonts w:hint="eastAsia"/>
          <w:b/>
          <w:szCs w:val="21"/>
        </w:rPr>
        <w:instrText xml:space="preserve">商务条款响应表开始</w:instrText>
      </w:r>
      <w:r>
        <w:rPr>
          <w:b/>
          <w:szCs w:val="21"/>
        </w:rPr>
        <w:instrText xml:space="preserve">  \* MERGEFORMAT </w:instrText>
      </w:r>
      <w:r>
        <w:rPr>
          <w:b/>
          <w:szCs w:val="21"/>
        </w:rPr>
        <w:fldChar w:fldCharType="end"/>
      </w:r>
      <w:r>
        <w:rPr>
          <w:b/>
          <w:szCs w:val="21"/>
        </w:rPr>
        <w:fldChar w:fldCharType="begin"/>
      </w:r>
      <w:r>
        <w:rPr>
          <w:b/>
          <w:szCs w:val="21"/>
        </w:rPr>
        <w:instrText xml:space="preserve"> DOCVARIABLE  </w:instrText>
      </w:r>
      <w:r>
        <w:rPr>
          <w:rFonts w:hint="eastAsia"/>
          <w:b/>
          <w:szCs w:val="21"/>
        </w:rPr>
        <w:instrText xml:space="preserve">商务条款响应表开始</w:instrText>
      </w:r>
      <w:r>
        <w:rPr>
          <w:b/>
          <w:szCs w:val="21"/>
        </w:rPr>
        <w:instrText xml:space="preserve">  \* MERGEFORMAT </w:instrText>
      </w:r>
      <w:r>
        <w:rPr>
          <w:b/>
          <w:szCs w:val="21"/>
        </w:rPr>
        <w:fldChar w:fldCharType="end"/>
      </w:r>
      <w:r>
        <w:rPr>
          <w:rFonts w:hint="eastAsia"/>
          <w:b/>
          <w:szCs w:val="21"/>
        </w:rPr>
        <w:t>商务条款响应差异表</w:t>
      </w:r>
    </w:p>
    <w:tbl>
      <w:tblPr>
        <w:tblStyle w:val="64"/>
        <w:tblW w:w="99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7"/>
        <w:gridCol w:w="781"/>
        <w:gridCol w:w="1238"/>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95" w:type="dxa"/>
            <w:shd w:val="clear" w:color="auto" w:fill="F3F3F3"/>
            <w:vAlign w:val="center"/>
          </w:tcPr>
          <w:p>
            <w:pPr>
              <w:jc w:val="center"/>
              <w:rPr>
                <w:bCs/>
                <w:szCs w:val="21"/>
              </w:rPr>
            </w:pPr>
            <w:r>
              <w:rPr>
                <w:rFonts w:hint="eastAsia"/>
                <w:bCs/>
                <w:szCs w:val="21"/>
              </w:rPr>
              <w:t>序号</w:t>
            </w:r>
          </w:p>
        </w:tc>
        <w:tc>
          <w:tcPr>
            <w:tcW w:w="5917" w:type="dxa"/>
            <w:shd w:val="clear" w:color="auto" w:fill="F3F3F3"/>
            <w:vAlign w:val="center"/>
          </w:tcPr>
          <w:p>
            <w:pPr>
              <w:jc w:val="center"/>
              <w:rPr>
                <w:bCs/>
                <w:szCs w:val="21"/>
              </w:rPr>
            </w:pPr>
            <w:r>
              <w:rPr>
                <w:rFonts w:hint="eastAsia"/>
                <w:bCs/>
                <w:szCs w:val="21"/>
              </w:rPr>
              <w:t>商务条款要求</w:t>
            </w:r>
          </w:p>
        </w:tc>
        <w:tc>
          <w:tcPr>
            <w:tcW w:w="781" w:type="dxa"/>
            <w:shd w:val="clear" w:color="auto" w:fill="F3F3F3"/>
            <w:vAlign w:val="center"/>
          </w:tcPr>
          <w:p>
            <w:pPr>
              <w:jc w:val="center"/>
              <w:rPr>
                <w:bCs/>
                <w:szCs w:val="21"/>
              </w:rPr>
            </w:pPr>
            <w:r>
              <w:rPr>
                <w:rFonts w:hint="eastAsia"/>
                <w:bCs/>
                <w:szCs w:val="21"/>
              </w:rPr>
              <w:t>是否响应</w:t>
            </w:r>
          </w:p>
        </w:tc>
        <w:tc>
          <w:tcPr>
            <w:tcW w:w="1238" w:type="dxa"/>
            <w:shd w:val="clear" w:color="auto" w:fill="F3F3F3"/>
            <w:vAlign w:val="center"/>
          </w:tcPr>
          <w:p>
            <w:pPr>
              <w:jc w:val="center"/>
              <w:rPr>
                <w:bCs/>
                <w:szCs w:val="21"/>
              </w:rPr>
            </w:pPr>
            <w:r>
              <w:rPr>
                <w:rFonts w:hint="eastAsia"/>
                <w:bCs/>
                <w:szCs w:val="21"/>
              </w:rPr>
              <w:t>偏离说明</w:t>
            </w:r>
          </w:p>
        </w:tc>
        <w:tc>
          <w:tcPr>
            <w:tcW w:w="1238" w:type="dxa"/>
            <w:shd w:val="clear" w:color="auto" w:fill="F3F3F3"/>
            <w:vAlign w:val="center"/>
          </w:tcPr>
          <w:p>
            <w:pPr>
              <w:jc w:val="center"/>
              <w:rPr>
                <w:bCs/>
                <w:szCs w:val="21"/>
              </w:rPr>
            </w:pPr>
            <w:r>
              <w:rPr>
                <w:rFonts w:hint="eastAsia"/>
                <w:bCs/>
                <w:szCs w:val="21"/>
              </w:rPr>
              <w:t>响应文件页码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95" w:type="dxa"/>
            <w:vAlign w:val="center"/>
          </w:tcPr>
          <w:p>
            <w:pPr>
              <w:jc w:val="center"/>
              <w:rPr>
                <w:szCs w:val="21"/>
              </w:rPr>
            </w:pPr>
            <w:r>
              <w:rPr>
                <w:szCs w:val="21"/>
              </w:rPr>
              <w:t>1</w:t>
            </w:r>
          </w:p>
        </w:tc>
        <w:tc>
          <w:tcPr>
            <w:tcW w:w="5917" w:type="dxa"/>
            <w:vAlign w:val="center"/>
          </w:tcPr>
          <w:p>
            <w:pPr>
              <w:rPr>
                <w:szCs w:val="21"/>
              </w:rPr>
            </w:pPr>
            <w:r>
              <w:rPr>
                <w:rFonts w:hint="eastAsia"/>
                <w:szCs w:val="21"/>
              </w:rPr>
              <w:t>完全理解并接受对合格投标人、合格的服务要求</w:t>
            </w:r>
          </w:p>
        </w:tc>
        <w:tc>
          <w:tcPr>
            <w:tcW w:w="781" w:type="dxa"/>
            <w:vAlign w:val="center"/>
          </w:tcPr>
          <w:p>
            <w:pPr>
              <w:jc w:val="center"/>
              <w:rPr>
                <w:szCs w:val="21"/>
              </w:rPr>
            </w:pPr>
          </w:p>
        </w:tc>
        <w:tc>
          <w:tcPr>
            <w:tcW w:w="1238" w:type="dxa"/>
            <w:vAlign w:val="center"/>
          </w:tcPr>
          <w:p>
            <w:pPr>
              <w:jc w:val="center"/>
              <w:rPr>
                <w:szCs w:val="21"/>
              </w:rPr>
            </w:pPr>
          </w:p>
        </w:tc>
        <w:tc>
          <w:tcPr>
            <w:tcW w:w="123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795" w:type="dxa"/>
            <w:vAlign w:val="center"/>
          </w:tcPr>
          <w:p>
            <w:pPr>
              <w:jc w:val="center"/>
              <w:rPr>
                <w:szCs w:val="21"/>
              </w:rPr>
            </w:pPr>
            <w:r>
              <w:rPr>
                <w:szCs w:val="21"/>
              </w:rPr>
              <w:t>2</w:t>
            </w:r>
          </w:p>
        </w:tc>
        <w:tc>
          <w:tcPr>
            <w:tcW w:w="5917" w:type="dxa"/>
            <w:vAlign w:val="center"/>
          </w:tcPr>
          <w:p>
            <w:pPr>
              <w:rPr>
                <w:szCs w:val="21"/>
              </w:rPr>
            </w:pPr>
            <w:r>
              <w:rPr>
                <w:rFonts w:hint="eastAsia"/>
                <w:szCs w:val="21"/>
              </w:rPr>
              <w:t>完全理解并接受对投标人的各项须知、规约要求和责任义务</w:t>
            </w:r>
          </w:p>
        </w:tc>
        <w:tc>
          <w:tcPr>
            <w:tcW w:w="781" w:type="dxa"/>
            <w:vAlign w:val="center"/>
          </w:tcPr>
          <w:p>
            <w:pPr>
              <w:jc w:val="center"/>
              <w:rPr>
                <w:szCs w:val="21"/>
              </w:rPr>
            </w:pPr>
          </w:p>
        </w:tc>
        <w:tc>
          <w:tcPr>
            <w:tcW w:w="1238" w:type="dxa"/>
            <w:vAlign w:val="center"/>
          </w:tcPr>
          <w:p>
            <w:pPr>
              <w:jc w:val="center"/>
              <w:rPr>
                <w:szCs w:val="21"/>
              </w:rPr>
            </w:pPr>
          </w:p>
        </w:tc>
        <w:tc>
          <w:tcPr>
            <w:tcW w:w="123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5" w:type="dxa"/>
            <w:vAlign w:val="center"/>
          </w:tcPr>
          <w:p>
            <w:pPr>
              <w:jc w:val="center"/>
              <w:rPr>
                <w:szCs w:val="21"/>
              </w:rPr>
            </w:pPr>
            <w:r>
              <w:rPr>
                <w:szCs w:val="21"/>
              </w:rPr>
              <w:t>3</w:t>
            </w:r>
          </w:p>
        </w:tc>
        <w:tc>
          <w:tcPr>
            <w:tcW w:w="5917" w:type="dxa"/>
            <w:vAlign w:val="center"/>
          </w:tcPr>
          <w:p>
            <w:pPr>
              <w:rPr>
                <w:szCs w:val="21"/>
              </w:rPr>
            </w:pPr>
            <w:r>
              <w:rPr>
                <w:rFonts w:hint="eastAsia"/>
                <w:szCs w:val="21"/>
              </w:rPr>
              <w:t>投标有效期</w:t>
            </w:r>
            <w:r>
              <w:rPr>
                <w:rFonts w:hint="eastAsia"/>
              </w:rPr>
              <w:t>为本项目招标文件《投标人须知前附表》规定时间，如中标，有效期将延至合同终止日为止</w:t>
            </w:r>
          </w:p>
        </w:tc>
        <w:tc>
          <w:tcPr>
            <w:tcW w:w="781" w:type="dxa"/>
            <w:vAlign w:val="center"/>
          </w:tcPr>
          <w:p>
            <w:pPr>
              <w:jc w:val="center"/>
              <w:rPr>
                <w:szCs w:val="21"/>
              </w:rPr>
            </w:pPr>
          </w:p>
        </w:tc>
        <w:tc>
          <w:tcPr>
            <w:tcW w:w="1238" w:type="dxa"/>
            <w:vAlign w:val="center"/>
          </w:tcPr>
          <w:p>
            <w:pPr>
              <w:ind w:right="-35"/>
              <w:jc w:val="center"/>
              <w:rPr>
                <w:szCs w:val="21"/>
              </w:rPr>
            </w:pPr>
          </w:p>
        </w:tc>
        <w:tc>
          <w:tcPr>
            <w:tcW w:w="1238" w:type="dxa"/>
            <w:vAlign w:val="center"/>
          </w:tcPr>
          <w:p>
            <w:pPr>
              <w:ind w:right="-35"/>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5" w:type="dxa"/>
            <w:vAlign w:val="center"/>
          </w:tcPr>
          <w:p>
            <w:pPr>
              <w:jc w:val="center"/>
              <w:rPr>
                <w:szCs w:val="21"/>
              </w:rPr>
            </w:pPr>
            <w:r>
              <w:rPr>
                <w:szCs w:val="21"/>
              </w:rPr>
              <w:t>4</w:t>
            </w:r>
          </w:p>
        </w:tc>
        <w:tc>
          <w:tcPr>
            <w:tcW w:w="5917" w:type="dxa"/>
            <w:vAlign w:val="center"/>
          </w:tcPr>
          <w:p>
            <w:pPr>
              <w:rPr>
                <w:szCs w:val="21"/>
              </w:rPr>
            </w:pPr>
            <w:r>
              <w:rPr>
                <w:rFonts w:hint="eastAsia"/>
                <w:szCs w:val="21"/>
              </w:rPr>
              <w:t>报价内容均涵盖报价要求之一切费用和伴随服务</w:t>
            </w:r>
          </w:p>
        </w:tc>
        <w:tc>
          <w:tcPr>
            <w:tcW w:w="781" w:type="dxa"/>
            <w:vAlign w:val="center"/>
          </w:tcPr>
          <w:p>
            <w:pPr>
              <w:jc w:val="center"/>
              <w:rPr>
                <w:szCs w:val="21"/>
              </w:rPr>
            </w:pPr>
          </w:p>
        </w:tc>
        <w:tc>
          <w:tcPr>
            <w:tcW w:w="1238" w:type="dxa"/>
            <w:vAlign w:val="center"/>
          </w:tcPr>
          <w:p>
            <w:pPr>
              <w:ind w:right="-35"/>
              <w:jc w:val="center"/>
              <w:rPr>
                <w:szCs w:val="21"/>
              </w:rPr>
            </w:pPr>
          </w:p>
        </w:tc>
        <w:tc>
          <w:tcPr>
            <w:tcW w:w="1238" w:type="dxa"/>
            <w:vAlign w:val="center"/>
          </w:tcPr>
          <w:p>
            <w:pPr>
              <w:ind w:right="-35"/>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795" w:type="dxa"/>
            <w:vAlign w:val="center"/>
          </w:tcPr>
          <w:p>
            <w:pPr>
              <w:jc w:val="center"/>
              <w:rPr>
                <w:szCs w:val="21"/>
              </w:rPr>
            </w:pPr>
            <w:r>
              <w:rPr>
                <w:szCs w:val="21"/>
              </w:rPr>
              <w:t>5</w:t>
            </w:r>
          </w:p>
        </w:tc>
        <w:tc>
          <w:tcPr>
            <w:tcW w:w="5917" w:type="dxa"/>
            <w:vAlign w:val="center"/>
          </w:tcPr>
          <w:p>
            <w:pPr>
              <w:rPr>
                <w:szCs w:val="21"/>
              </w:rPr>
            </w:pPr>
            <w:r>
              <w:rPr>
                <w:rFonts w:hint="eastAsia"/>
                <w:szCs w:val="21"/>
              </w:rPr>
              <w:t>所提供的报价按招标文件要求计算且未超过最高限价（如有）</w:t>
            </w:r>
          </w:p>
        </w:tc>
        <w:tc>
          <w:tcPr>
            <w:tcW w:w="781" w:type="dxa"/>
            <w:vAlign w:val="center"/>
          </w:tcPr>
          <w:p>
            <w:pPr>
              <w:jc w:val="center"/>
              <w:rPr>
                <w:szCs w:val="21"/>
              </w:rPr>
            </w:pPr>
          </w:p>
        </w:tc>
        <w:tc>
          <w:tcPr>
            <w:tcW w:w="1238" w:type="dxa"/>
            <w:vAlign w:val="center"/>
          </w:tcPr>
          <w:p>
            <w:pPr>
              <w:ind w:right="-35"/>
              <w:jc w:val="center"/>
              <w:rPr>
                <w:szCs w:val="21"/>
              </w:rPr>
            </w:pPr>
          </w:p>
        </w:tc>
        <w:tc>
          <w:tcPr>
            <w:tcW w:w="1238" w:type="dxa"/>
            <w:vAlign w:val="center"/>
          </w:tcPr>
          <w:p>
            <w:pPr>
              <w:ind w:right="-35"/>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95" w:type="dxa"/>
            <w:vAlign w:val="center"/>
          </w:tcPr>
          <w:p>
            <w:pPr>
              <w:jc w:val="center"/>
              <w:rPr>
                <w:szCs w:val="21"/>
              </w:rPr>
            </w:pPr>
            <w:r>
              <w:rPr>
                <w:szCs w:val="21"/>
              </w:rPr>
              <w:t>6</w:t>
            </w:r>
          </w:p>
        </w:tc>
        <w:tc>
          <w:tcPr>
            <w:tcW w:w="5917" w:type="dxa"/>
            <w:vAlign w:val="center"/>
          </w:tcPr>
          <w:p>
            <w:pPr>
              <w:rPr>
                <w:szCs w:val="21"/>
              </w:rPr>
            </w:pPr>
            <w:r>
              <w:rPr>
                <w:rFonts w:hint="eastAsia"/>
                <w:szCs w:val="21"/>
              </w:rPr>
              <w:t>服务期限符合招标文件要求</w:t>
            </w:r>
          </w:p>
        </w:tc>
        <w:tc>
          <w:tcPr>
            <w:tcW w:w="781" w:type="dxa"/>
            <w:vAlign w:val="center"/>
          </w:tcPr>
          <w:p>
            <w:pPr>
              <w:jc w:val="center"/>
              <w:rPr>
                <w:szCs w:val="21"/>
              </w:rPr>
            </w:pPr>
          </w:p>
        </w:tc>
        <w:tc>
          <w:tcPr>
            <w:tcW w:w="1238" w:type="dxa"/>
            <w:vAlign w:val="center"/>
          </w:tcPr>
          <w:p>
            <w:pPr>
              <w:jc w:val="center"/>
              <w:rPr>
                <w:szCs w:val="21"/>
              </w:rPr>
            </w:pPr>
          </w:p>
        </w:tc>
        <w:tc>
          <w:tcPr>
            <w:tcW w:w="123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95" w:type="dxa"/>
            <w:vAlign w:val="center"/>
          </w:tcPr>
          <w:p>
            <w:pPr>
              <w:jc w:val="center"/>
              <w:rPr>
                <w:szCs w:val="21"/>
              </w:rPr>
            </w:pPr>
            <w:r>
              <w:rPr>
                <w:szCs w:val="21"/>
              </w:rPr>
              <w:t>7</w:t>
            </w:r>
          </w:p>
        </w:tc>
        <w:tc>
          <w:tcPr>
            <w:tcW w:w="5917" w:type="dxa"/>
            <w:vAlign w:val="center"/>
          </w:tcPr>
          <w:p>
            <w:pPr>
              <w:rPr>
                <w:szCs w:val="21"/>
              </w:rPr>
            </w:pPr>
            <w:r>
              <w:rPr>
                <w:rFonts w:hint="eastAsia"/>
                <w:szCs w:val="21"/>
              </w:rPr>
              <w:t>服务承诺及要求符合招标文件要求</w:t>
            </w:r>
          </w:p>
        </w:tc>
        <w:tc>
          <w:tcPr>
            <w:tcW w:w="781" w:type="dxa"/>
            <w:vAlign w:val="center"/>
          </w:tcPr>
          <w:p>
            <w:pPr>
              <w:jc w:val="center"/>
              <w:rPr>
                <w:szCs w:val="21"/>
              </w:rPr>
            </w:pPr>
          </w:p>
        </w:tc>
        <w:tc>
          <w:tcPr>
            <w:tcW w:w="1238" w:type="dxa"/>
            <w:vAlign w:val="center"/>
          </w:tcPr>
          <w:p>
            <w:pPr>
              <w:jc w:val="center"/>
              <w:rPr>
                <w:szCs w:val="21"/>
              </w:rPr>
            </w:pPr>
          </w:p>
        </w:tc>
        <w:tc>
          <w:tcPr>
            <w:tcW w:w="123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95" w:type="dxa"/>
            <w:vAlign w:val="center"/>
          </w:tcPr>
          <w:p>
            <w:pPr>
              <w:jc w:val="center"/>
              <w:rPr>
                <w:szCs w:val="21"/>
              </w:rPr>
            </w:pPr>
            <w:r>
              <w:rPr>
                <w:szCs w:val="21"/>
              </w:rPr>
              <w:t>8</w:t>
            </w:r>
          </w:p>
        </w:tc>
        <w:tc>
          <w:tcPr>
            <w:tcW w:w="5917" w:type="dxa"/>
            <w:vAlign w:val="center"/>
          </w:tcPr>
          <w:p>
            <w:pPr>
              <w:rPr>
                <w:szCs w:val="21"/>
              </w:rPr>
            </w:pPr>
            <w:r>
              <w:rPr>
                <w:rFonts w:hint="eastAsia"/>
                <w:szCs w:val="21"/>
              </w:rPr>
              <w:t>同意按本项目要求缴付相关款项（如招标文件有要求）</w:t>
            </w:r>
          </w:p>
        </w:tc>
        <w:tc>
          <w:tcPr>
            <w:tcW w:w="781" w:type="dxa"/>
            <w:vAlign w:val="center"/>
          </w:tcPr>
          <w:p>
            <w:pPr>
              <w:jc w:val="center"/>
              <w:rPr>
                <w:szCs w:val="21"/>
              </w:rPr>
            </w:pPr>
          </w:p>
        </w:tc>
        <w:tc>
          <w:tcPr>
            <w:tcW w:w="1238" w:type="dxa"/>
            <w:vAlign w:val="center"/>
          </w:tcPr>
          <w:p>
            <w:pPr>
              <w:jc w:val="center"/>
              <w:rPr>
                <w:szCs w:val="21"/>
              </w:rPr>
            </w:pPr>
          </w:p>
        </w:tc>
        <w:tc>
          <w:tcPr>
            <w:tcW w:w="123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szCs w:val="21"/>
              </w:rPr>
            </w:pPr>
            <w:r>
              <w:rPr>
                <w:szCs w:val="21"/>
              </w:rPr>
              <w:t>9</w:t>
            </w:r>
          </w:p>
        </w:tc>
        <w:tc>
          <w:tcPr>
            <w:tcW w:w="5917" w:type="dxa"/>
            <w:vAlign w:val="center"/>
          </w:tcPr>
          <w:p>
            <w:pPr>
              <w:rPr>
                <w:szCs w:val="21"/>
              </w:rPr>
            </w:pPr>
            <w:r>
              <w:rPr>
                <w:rFonts w:hint="eastAsia"/>
                <w:szCs w:val="21"/>
              </w:rPr>
              <w:t>同意采购方以任何形式对我方投标文件内容的真实性和有效性进行审查、验证</w:t>
            </w:r>
          </w:p>
        </w:tc>
        <w:tc>
          <w:tcPr>
            <w:tcW w:w="781" w:type="dxa"/>
            <w:vAlign w:val="center"/>
          </w:tcPr>
          <w:p>
            <w:pPr>
              <w:jc w:val="center"/>
              <w:rPr>
                <w:szCs w:val="21"/>
              </w:rPr>
            </w:pPr>
          </w:p>
        </w:tc>
        <w:tc>
          <w:tcPr>
            <w:tcW w:w="1238" w:type="dxa"/>
            <w:vAlign w:val="center"/>
          </w:tcPr>
          <w:p>
            <w:pPr>
              <w:jc w:val="center"/>
              <w:rPr>
                <w:szCs w:val="21"/>
              </w:rPr>
            </w:pPr>
          </w:p>
        </w:tc>
        <w:tc>
          <w:tcPr>
            <w:tcW w:w="123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szCs w:val="21"/>
              </w:rPr>
            </w:pPr>
            <w:r>
              <w:rPr>
                <w:szCs w:val="21"/>
              </w:rPr>
              <w:t>10</w:t>
            </w:r>
          </w:p>
        </w:tc>
        <w:tc>
          <w:tcPr>
            <w:tcW w:w="5917" w:type="dxa"/>
            <w:vAlign w:val="center"/>
          </w:tcPr>
          <w:p>
            <w:pPr>
              <w:rPr>
                <w:szCs w:val="21"/>
              </w:rPr>
            </w:pPr>
            <w:r>
              <w:rPr>
                <w:rFonts w:hint="eastAsia"/>
                <w:szCs w:val="21"/>
              </w:rPr>
              <w:t>交货或服务完工期：符合招标文件要求。</w:t>
            </w:r>
          </w:p>
        </w:tc>
        <w:tc>
          <w:tcPr>
            <w:tcW w:w="781" w:type="dxa"/>
            <w:vAlign w:val="center"/>
          </w:tcPr>
          <w:p>
            <w:pPr>
              <w:jc w:val="center"/>
              <w:rPr>
                <w:szCs w:val="21"/>
              </w:rPr>
            </w:pPr>
          </w:p>
        </w:tc>
        <w:tc>
          <w:tcPr>
            <w:tcW w:w="1238" w:type="dxa"/>
            <w:vAlign w:val="center"/>
          </w:tcPr>
          <w:p>
            <w:pPr>
              <w:jc w:val="center"/>
              <w:rPr>
                <w:szCs w:val="21"/>
              </w:rPr>
            </w:pPr>
          </w:p>
        </w:tc>
        <w:tc>
          <w:tcPr>
            <w:tcW w:w="123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szCs w:val="21"/>
              </w:rPr>
            </w:pPr>
          </w:p>
        </w:tc>
        <w:tc>
          <w:tcPr>
            <w:tcW w:w="5917" w:type="dxa"/>
            <w:vAlign w:val="center"/>
          </w:tcPr>
          <w:p>
            <w:pPr>
              <w:rPr>
                <w:szCs w:val="21"/>
              </w:rPr>
            </w:pPr>
            <w:r>
              <w:rPr>
                <w:szCs w:val="21"/>
              </w:rPr>
              <w:t>……</w:t>
            </w:r>
            <w:r>
              <w:rPr>
                <w:rFonts w:hint="eastAsia"/>
                <w:szCs w:val="21"/>
              </w:rPr>
              <w:t>（由投标人根据商务服务要求添加）</w:t>
            </w:r>
          </w:p>
        </w:tc>
        <w:tc>
          <w:tcPr>
            <w:tcW w:w="781" w:type="dxa"/>
            <w:vAlign w:val="center"/>
          </w:tcPr>
          <w:p>
            <w:pPr>
              <w:jc w:val="center"/>
              <w:rPr>
                <w:szCs w:val="21"/>
              </w:rPr>
            </w:pPr>
          </w:p>
        </w:tc>
        <w:tc>
          <w:tcPr>
            <w:tcW w:w="1238" w:type="dxa"/>
            <w:vAlign w:val="center"/>
          </w:tcPr>
          <w:p>
            <w:pPr>
              <w:rPr>
                <w:szCs w:val="21"/>
              </w:rPr>
            </w:pPr>
          </w:p>
        </w:tc>
        <w:tc>
          <w:tcPr>
            <w:tcW w:w="123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795" w:type="dxa"/>
            <w:vAlign w:val="center"/>
          </w:tcPr>
          <w:p>
            <w:pPr>
              <w:jc w:val="center"/>
              <w:rPr>
                <w:szCs w:val="21"/>
              </w:rPr>
            </w:pPr>
          </w:p>
        </w:tc>
        <w:tc>
          <w:tcPr>
            <w:tcW w:w="5917" w:type="dxa"/>
            <w:vAlign w:val="center"/>
          </w:tcPr>
          <w:p>
            <w:pPr>
              <w:rPr>
                <w:szCs w:val="21"/>
              </w:rPr>
            </w:pPr>
            <w:r>
              <w:rPr>
                <w:szCs w:val="21"/>
              </w:rPr>
              <w:t>……</w:t>
            </w:r>
          </w:p>
        </w:tc>
        <w:tc>
          <w:tcPr>
            <w:tcW w:w="781" w:type="dxa"/>
            <w:vAlign w:val="center"/>
          </w:tcPr>
          <w:p>
            <w:pPr>
              <w:jc w:val="center"/>
              <w:rPr>
                <w:szCs w:val="21"/>
              </w:rPr>
            </w:pPr>
          </w:p>
        </w:tc>
        <w:tc>
          <w:tcPr>
            <w:tcW w:w="1238" w:type="dxa"/>
            <w:vAlign w:val="center"/>
          </w:tcPr>
          <w:p>
            <w:pPr>
              <w:rPr>
                <w:szCs w:val="21"/>
              </w:rPr>
            </w:pPr>
          </w:p>
        </w:tc>
        <w:tc>
          <w:tcPr>
            <w:tcW w:w="123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795" w:type="dxa"/>
            <w:vAlign w:val="center"/>
          </w:tcPr>
          <w:p>
            <w:pPr>
              <w:jc w:val="center"/>
              <w:rPr>
                <w:szCs w:val="21"/>
              </w:rPr>
            </w:pPr>
            <w:r>
              <w:rPr>
                <w:szCs w:val="21"/>
              </w:rPr>
              <w:t>…</w:t>
            </w:r>
          </w:p>
        </w:tc>
        <w:tc>
          <w:tcPr>
            <w:tcW w:w="5917" w:type="dxa"/>
            <w:vAlign w:val="center"/>
          </w:tcPr>
          <w:p>
            <w:pPr>
              <w:rPr>
                <w:szCs w:val="21"/>
              </w:rPr>
            </w:pPr>
            <w:r>
              <w:rPr>
                <w:rFonts w:hint="eastAsia"/>
                <w:szCs w:val="21"/>
              </w:rPr>
              <w:t>其它商务条款偏离说明：</w:t>
            </w:r>
          </w:p>
          <w:p>
            <w:pPr>
              <w:rPr>
                <w:szCs w:val="21"/>
              </w:rPr>
            </w:pPr>
          </w:p>
          <w:p>
            <w:pPr>
              <w:rPr>
                <w:szCs w:val="21"/>
              </w:rPr>
            </w:pPr>
          </w:p>
        </w:tc>
        <w:tc>
          <w:tcPr>
            <w:tcW w:w="781" w:type="dxa"/>
            <w:vAlign w:val="center"/>
          </w:tcPr>
          <w:p>
            <w:pPr>
              <w:jc w:val="center"/>
              <w:rPr>
                <w:szCs w:val="21"/>
              </w:rPr>
            </w:pPr>
          </w:p>
        </w:tc>
        <w:tc>
          <w:tcPr>
            <w:tcW w:w="1238" w:type="dxa"/>
            <w:vAlign w:val="center"/>
          </w:tcPr>
          <w:p>
            <w:pPr>
              <w:rPr>
                <w:szCs w:val="21"/>
              </w:rPr>
            </w:pPr>
          </w:p>
        </w:tc>
        <w:tc>
          <w:tcPr>
            <w:tcW w:w="1238" w:type="dxa"/>
            <w:vAlign w:val="center"/>
          </w:tcPr>
          <w:p>
            <w:pPr>
              <w:jc w:val="center"/>
              <w:rPr>
                <w:szCs w:val="21"/>
              </w:rPr>
            </w:pPr>
          </w:p>
        </w:tc>
      </w:tr>
    </w:tbl>
    <w:p>
      <w:pPr>
        <w:spacing w:line="360" w:lineRule="auto"/>
        <w:rPr>
          <w:szCs w:val="21"/>
        </w:rPr>
      </w:pPr>
      <w:r>
        <w:rPr>
          <w:rFonts w:hint="eastAsia"/>
          <w:szCs w:val="21"/>
        </w:rPr>
        <w:t>注：</w:t>
      </w:r>
      <w:r>
        <w:rPr>
          <w:szCs w:val="21"/>
        </w:rPr>
        <w:t xml:space="preserve"> </w:t>
      </w:r>
    </w:p>
    <w:p>
      <w:pPr>
        <w:spacing w:line="360" w:lineRule="auto"/>
        <w:rPr>
          <w:szCs w:val="21"/>
        </w:rPr>
      </w:pPr>
      <w:r>
        <w:rPr>
          <w:szCs w:val="21"/>
        </w:rPr>
        <w:t>1.</w:t>
      </w:r>
      <w:r>
        <w:rPr>
          <w:rFonts w:hint="eastAsia"/>
          <w:szCs w:val="21"/>
        </w:rPr>
        <w:t>对于上述要求，如投标人完全响应，则请在“是否响应”栏内打“√”或留空白；打“×”视为偏离，请在“偏离说明”栏内扼要说明偏离情况。</w:t>
      </w:r>
    </w:p>
    <w:p>
      <w:pPr>
        <w:spacing w:line="360" w:lineRule="auto"/>
        <w:rPr>
          <w:szCs w:val="21"/>
        </w:rPr>
      </w:pPr>
      <w:r>
        <w:rPr>
          <w:szCs w:val="21"/>
        </w:rPr>
        <w:t>2.</w:t>
      </w:r>
      <w:r>
        <w:rPr>
          <w:rFonts w:hint="eastAsia"/>
          <w:szCs w:val="21"/>
        </w:rPr>
        <w:t>此表内容必须与商务响应方案中所介绍的内容一致。</w:t>
      </w:r>
    </w:p>
    <w:p>
      <w:pPr>
        <w:tabs>
          <w:tab w:val="left" w:pos="180"/>
        </w:tabs>
        <w:spacing w:line="360" w:lineRule="auto"/>
        <w:ind w:left="-238"/>
        <w:jc w:val="center"/>
        <w:rPr>
          <w:b/>
          <w:szCs w:val="21"/>
        </w:rPr>
      </w:pP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rPr>
          <w:b/>
          <w:szCs w:val="21"/>
        </w:rPr>
      </w:pPr>
    </w:p>
    <w:p>
      <w:pPr>
        <w:rPr>
          <w:b/>
          <w:szCs w:val="21"/>
        </w:rPr>
      </w:pPr>
      <w:r>
        <w:rPr>
          <w:rFonts w:hint="eastAsia"/>
          <w:b/>
          <w:szCs w:val="21"/>
        </w:rPr>
        <w:br w:type="page"/>
      </w:r>
    </w:p>
    <w:p>
      <w:pPr>
        <w:tabs>
          <w:tab w:val="left" w:pos="180"/>
        </w:tabs>
        <w:spacing w:line="360" w:lineRule="auto"/>
        <w:ind w:firstLine="422" w:firstLineChars="200"/>
        <w:jc w:val="center"/>
        <w:outlineLvl w:val="1"/>
        <w:rPr>
          <w:b/>
          <w:szCs w:val="21"/>
        </w:rPr>
      </w:pPr>
      <w:r>
        <w:rPr>
          <w:rFonts w:hint="eastAsia"/>
          <w:b/>
          <w:szCs w:val="21"/>
        </w:rPr>
        <w:t>（二）</w:t>
      </w:r>
      <w:r>
        <w:rPr>
          <w:b/>
          <w:szCs w:val="21"/>
        </w:rPr>
        <w:fldChar w:fldCharType="begin"/>
      </w:r>
      <w:r>
        <w:rPr>
          <w:b/>
          <w:szCs w:val="21"/>
        </w:rPr>
        <w:instrText xml:space="preserve"> DOCVARIABLE  </w:instrText>
      </w:r>
      <w:r>
        <w:rPr>
          <w:rFonts w:hint="eastAsia"/>
          <w:b/>
          <w:szCs w:val="21"/>
        </w:rPr>
        <w:instrText xml:space="preserve">商务条款响应表开始</w:instrText>
      </w:r>
      <w:r>
        <w:rPr>
          <w:b/>
          <w:szCs w:val="21"/>
        </w:rPr>
        <w:instrText xml:space="preserve">  \* MERGEFORMAT </w:instrText>
      </w:r>
      <w:r>
        <w:rPr>
          <w:b/>
          <w:szCs w:val="21"/>
        </w:rPr>
        <w:fldChar w:fldCharType="end"/>
      </w:r>
      <w:r>
        <w:rPr>
          <w:b/>
          <w:szCs w:val="21"/>
        </w:rPr>
        <w:fldChar w:fldCharType="begin"/>
      </w:r>
      <w:r>
        <w:rPr>
          <w:b/>
          <w:szCs w:val="21"/>
        </w:rPr>
        <w:instrText xml:space="preserve"> DOCVARIABLE  </w:instrText>
      </w:r>
      <w:r>
        <w:rPr>
          <w:rFonts w:hint="eastAsia"/>
          <w:b/>
          <w:szCs w:val="21"/>
        </w:rPr>
        <w:instrText xml:space="preserve">商务条款响应表开始</w:instrText>
      </w:r>
      <w:r>
        <w:rPr>
          <w:b/>
          <w:szCs w:val="21"/>
        </w:rPr>
        <w:instrText xml:space="preserve">  \* MERGEFORMAT </w:instrText>
      </w:r>
      <w:r>
        <w:rPr>
          <w:b/>
          <w:szCs w:val="21"/>
        </w:rPr>
        <w:fldChar w:fldCharType="end"/>
      </w:r>
      <w:r>
        <w:rPr>
          <w:rFonts w:hint="eastAsia"/>
          <w:b/>
          <w:szCs w:val="21"/>
        </w:rPr>
        <w:t>合同格式条款响应差异表</w:t>
      </w:r>
    </w:p>
    <w:p>
      <w:pPr>
        <w:spacing w:line="360" w:lineRule="auto"/>
        <w:ind w:firstLine="420" w:firstLineChars="200"/>
        <w:rPr>
          <w:b/>
          <w:color w:val="000000"/>
        </w:rPr>
      </w:pPr>
      <w:r>
        <w:rPr>
          <w:rFonts w:hint="eastAsia"/>
        </w:rPr>
        <w:t>投标人应按照招标文件要求，对本文件第四部分“合同书格式”内容做出全面响应，制做详细的合同条款响应方案</w:t>
      </w:r>
      <w:r>
        <w:rPr>
          <w:rFonts w:hint="eastAsia"/>
          <w:b/>
          <w:color w:val="000000"/>
        </w:rPr>
        <w:t>，该响应方案应逐项对应本文件第四部分“合同书格式”各点的要求作出逐条响应，并清晰描述各点的响应情况，并填写下表，未在响应表中列出的偏离，视同完全响应、无偏离。</w:t>
      </w:r>
    </w:p>
    <w:p>
      <w:pPr>
        <w:spacing w:line="360" w:lineRule="auto"/>
        <w:ind w:firstLine="482" w:firstLineChars="200"/>
        <w:jc w:val="center"/>
        <w:rPr>
          <w:b/>
          <w:sz w:val="24"/>
        </w:rPr>
      </w:pPr>
    </w:p>
    <w:p>
      <w:pPr>
        <w:spacing w:line="360" w:lineRule="auto"/>
        <w:ind w:firstLine="482" w:firstLineChars="200"/>
        <w:jc w:val="center"/>
        <w:outlineLvl w:val="1"/>
        <w:rPr>
          <w:sz w:val="24"/>
          <w:szCs w:val="32"/>
        </w:rPr>
      </w:pPr>
      <w:r>
        <w:rPr>
          <w:rFonts w:hint="eastAsia"/>
          <w:b/>
          <w:sz w:val="24"/>
        </w:rPr>
        <w:t>合同格式条款响应差异表</w:t>
      </w:r>
    </w:p>
    <w:tbl>
      <w:tblPr>
        <w:tblStyle w:val="64"/>
        <w:tblW w:w="10324" w:type="dxa"/>
        <w:jc w:val="center"/>
        <w:tblInd w:w="0" w:type="dxa"/>
        <w:tblLayout w:type="fixed"/>
        <w:tblCellMar>
          <w:top w:w="0" w:type="dxa"/>
          <w:left w:w="108" w:type="dxa"/>
          <w:bottom w:w="0" w:type="dxa"/>
          <w:right w:w="108" w:type="dxa"/>
        </w:tblCellMar>
      </w:tblPr>
      <w:tblGrid>
        <w:gridCol w:w="992"/>
        <w:gridCol w:w="1418"/>
        <w:gridCol w:w="2974"/>
        <w:gridCol w:w="849"/>
        <w:gridCol w:w="1559"/>
        <w:gridCol w:w="1266"/>
        <w:gridCol w:w="1266"/>
      </w:tblGrid>
      <w:tr>
        <w:tblPrEx>
          <w:tblLayout w:type="fixed"/>
          <w:tblCellMar>
            <w:top w:w="0" w:type="dxa"/>
            <w:left w:w="108" w:type="dxa"/>
            <w:bottom w:w="0" w:type="dxa"/>
            <w:right w:w="108" w:type="dxa"/>
          </w:tblCellMar>
        </w:tblPrEx>
        <w:trPr>
          <w:trHeight w:val="256" w:hRule="atLeast"/>
          <w:jc w:val="center"/>
        </w:trPr>
        <w:tc>
          <w:tcPr>
            <w:tcW w:w="992" w:type="dxa"/>
            <w:vMerge w:val="restart"/>
            <w:tcBorders>
              <w:top w:val="single" w:color="auto" w:sz="4" w:space="0"/>
              <w:left w:val="single" w:color="auto" w:sz="4" w:space="0"/>
              <w:right w:val="single" w:color="auto" w:sz="4" w:space="0"/>
            </w:tcBorders>
            <w:shd w:val="clear" w:color="auto" w:fill="auto"/>
            <w:vAlign w:val="center"/>
          </w:tcPr>
          <w:p>
            <w:pPr>
              <w:rPr>
                <w:rFonts w:ascii="Calibri" w:hAnsi="Calibri" w:cs="Calibri"/>
                <w:szCs w:val="22"/>
              </w:rPr>
            </w:pPr>
          </w:p>
        </w:tc>
        <w:tc>
          <w:tcPr>
            <w:tcW w:w="4392"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rPr>
            </w:pPr>
            <w:r>
              <w:rPr>
                <w:rFonts w:hint="eastAsia" w:ascii="宋体" w:hAnsi="宋体" w:cs="宋体"/>
                <w:color w:val="000000"/>
                <w:szCs w:val="21"/>
              </w:rPr>
              <w:t>招标文件</w:t>
            </w:r>
          </w:p>
        </w:tc>
        <w:tc>
          <w:tcPr>
            <w:tcW w:w="4940" w:type="dxa"/>
            <w:gridSpan w:val="4"/>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bCs/>
                <w:szCs w:val="21"/>
              </w:rPr>
            </w:pPr>
            <w:r>
              <w:rPr>
                <w:rFonts w:hint="eastAsia" w:ascii="宋体" w:hAnsi="宋体" w:cs="宋体"/>
                <w:color w:val="000000"/>
                <w:szCs w:val="21"/>
              </w:rPr>
              <w:t>投标文件</w:t>
            </w:r>
          </w:p>
        </w:tc>
      </w:tr>
      <w:tr>
        <w:tblPrEx>
          <w:tblLayout w:type="fixed"/>
          <w:tblCellMar>
            <w:top w:w="0" w:type="dxa"/>
            <w:left w:w="108" w:type="dxa"/>
            <w:bottom w:w="0" w:type="dxa"/>
            <w:right w:w="108" w:type="dxa"/>
          </w:tblCellMar>
        </w:tblPrEx>
        <w:trPr>
          <w:trHeight w:val="681" w:hRule="atLeast"/>
          <w:jc w:val="center"/>
        </w:trPr>
        <w:tc>
          <w:tcPr>
            <w:tcW w:w="992" w:type="dxa"/>
            <w:vMerge w:val="continue"/>
            <w:tcBorders>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Cs w:val="21"/>
              </w:rPr>
            </w:pPr>
            <w:r>
              <w:rPr>
                <w:rFonts w:hint="eastAsia" w:ascii="宋体" w:hAnsi="宋体" w:cs="宋体"/>
                <w:color w:val="000000"/>
                <w:szCs w:val="21"/>
              </w:rPr>
              <w:t>合同条款号</w:t>
            </w:r>
          </w:p>
        </w:tc>
        <w:tc>
          <w:tcPr>
            <w:tcW w:w="297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Cs w:val="21"/>
              </w:rPr>
            </w:pPr>
            <w:r>
              <w:rPr>
                <w:rFonts w:hint="eastAsia" w:ascii="宋体" w:hAnsi="宋体" w:cs="宋体"/>
                <w:color w:val="000000"/>
                <w:szCs w:val="21"/>
              </w:rPr>
              <w:t>条款内容概括</w:t>
            </w:r>
          </w:p>
        </w:tc>
        <w:tc>
          <w:tcPr>
            <w:tcW w:w="84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条款号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bCs/>
                <w:szCs w:val="21"/>
              </w:rPr>
            </w:pPr>
            <w:r>
              <w:rPr>
                <w:rFonts w:hint="eastAsia"/>
                <w:bCs/>
                <w:szCs w:val="21"/>
              </w:rPr>
              <w:t>是否响应</w:t>
            </w:r>
          </w:p>
        </w:tc>
        <w:tc>
          <w:tcPr>
            <w:tcW w:w="12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bCs/>
                <w:szCs w:val="21"/>
              </w:rPr>
            </w:pPr>
            <w:r>
              <w:rPr>
                <w:rFonts w:hint="eastAsia"/>
                <w:bCs/>
                <w:szCs w:val="21"/>
              </w:rPr>
              <w:t>偏离说明</w:t>
            </w:r>
          </w:p>
        </w:tc>
        <w:tc>
          <w:tcPr>
            <w:tcW w:w="1266" w:type="dxa"/>
            <w:tcBorders>
              <w:top w:val="single" w:color="auto" w:sz="4" w:space="0"/>
              <w:left w:val="nil"/>
              <w:bottom w:val="single" w:color="auto" w:sz="4" w:space="0"/>
              <w:right w:val="single" w:color="auto" w:sz="4" w:space="0"/>
            </w:tcBorders>
            <w:vAlign w:val="center"/>
          </w:tcPr>
          <w:p>
            <w:pPr>
              <w:spacing w:line="360" w:lineRule="auto"/>
              <w:jc w:val="center"/>
              <w:rPr>
                <w:bCs/>
                <w:szCs w:val="21"/>
              </w:rPr>
            </w:pPr>
            <w:r>
              <w:rPr>
                <w:rFonts w:hint="eastAsia"/>
                <w:bCs/>
                <w:szCs w:val="21"/>
              </w:rPr>
              <w:t>响应文件页码</w:t>
            </w:r>
          </w:p>
        </w:tc>
      </w:tr>
      <w:tr>
        <w:tblPrEx>
          <w:tblLayout w:type="fixed"/>
          <w:tblCellMar>
            <w:top w:w="0" w:type="dxa"/>
            <w:left w:w="108" w:type="dxa"/>
            <w:bottom w:w="0" w:type="dxa"/>
            <w:right w:w="108" w:type="dxa"/>
          </w:tblCellMar>
        </w:tblPrEx>
        <w:trPr>
          <w:jc w:val="center"/>
        </w:trPr>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r>
              <w:rPr>
                <w:rFonts w:hint="eastAsia" w:ascii="宋体" w:hAnsi="宋体" w:cs="宋体"/>
                <w:color w:val="000000"/>
                <w:szCs w:val="21"/>
              </w:rPr>
              <w:t>合同书格式</w:t>
            </w:r>
          </w:p>
        </w:tc>
        <w:tc>
          <w:tcPr>
            <w:tcW w:w="1418" w:type="dxa"/>
            <w:tcBorders>
              <w:top w:val="single" w:color="auto" w:sz="4" w:space="0"/>
              <w:left w:val="nil"/>
              <w:bottom w:val="single" w:color="auto" w:sz="4" w:space="0"/>
              <w:right w:val="single" w:color="auto" w:sz="4" w:space="0"/>
            </w:tcBorders>
            <w:shd w:val="clear" w:color="auto" w:fill="auto"/>
          </w:tcPr>
          <w:p>
            <w:r>
              <w:rPr>
                <w:rFonts w:hint="eastAsia" w:cs="宋体"/>
                <w:szCs w:val="21"/>
              </w:rPr>
              <w:t>一</w:t>
            </w:r>
          </w:p>
        </w:tc>
        <w:tc>
          <w:tcPr>
            <w:tcW w:w="297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r>
              <w:rPr>
                <w:rFonts w:hint="eastAsia" w:ascii="宋体" w:hAnsi="宋体"/>
                <w:szCs w:val="21"/>
              </w:rPr>
              <w:t>总则（具体根据合同格式条款填写）</w:t>
            </w:r>
          </w:p>
        </w:tc>
        <w:tc>
          <w:tcPr>
            <w:tcW w:w="84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000000"/>
              </w:rPr>
            </w:pPr>
          </w:p>
        </w:tc>
      </w:tr>
      <w:tr>
        <w:tblPrEx>
          <w:tblLayout w:type="fixed"/>
          <w:tblCellMar>
            <w:top w:w="0" w:type="dxa"/>
            <w:left w:w="108" w:type="dxa"/>
            <w:bottom w:w="0" w:type="dxa"/>
            <w:right w:w="108" w:type="dxa"/>
          </w:tblCellMar>
        </w:tblPrEx>
        <w:trPr>
          <w:jc w:val="center"/>
        </w:trPr>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418" w:type="dxa"/>
            <w:tcBorders>
              <w:top w:val="single" w:color="auto" w:sz="4" w:space="0"/>
              <w:left w:val="nil"/>
              <w:bottom w:val="single" w:color="auto" w:sz="4" w:space="0"/>
              <w:right w:val="single" w:color="auto" w:sz="4" w:space="0"/>
            </w:tcBorders>
            <w:shd w:val="clear" w:color="auto" w:fill="auto"/>
          </w:tcPr>
          <w:p>
            <w:r>
              <w:rPr>
                <w:rFonts w:hint="eastAsia" w:cs="宋体"/>
                <w:szCs w:val="21"/>
              </w:rPr>
              <w:t>二</w:t>
            </w:r>
          </w:p>
        </w:tc>
        <w:tc>
          <w:tcPr>
            <w:tcW w:w="297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r>
              <w:rPr>
                <w:rFonts w:ascii="宋体" w:hAnsi="宋体" w:cs="宋体"/>
                <w:color w:val="000000"/>
                <w:szCs w:val="21"/>
              </w:rPr>
              <w:t>……</w:t>
            </w:r>
          </w:p>
        </w:tc>
        <w:tc>
          <w:tcPr>
            <w:tcW w:w="84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000000"/>
              </w:rPr>
            </w:pPr>
          </w:p>
        </w:tc>
      </w:tr>
      <w:tr>
        <w:tblPrEx>
          <w:tblLayout w:type="fixed"/>
          <w:tblCellMar>
            <w:top w:w="0" w:type="dxa"/>
            <w:left w:w="108" w:type="dxa"/>
            <w:bottom w:w="0" w:type="dxa"/>
            <w:right w:w="108" w:type="dxa"/>
          </w:tblCellMar>
        </w:tblPrEx>
        <w:trPr>
          <w:jc w:val="center"/>
        </w:trPr>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418" w:type="dxa"/>
            <w:tcBorders>
              <w:top w:val="single" w:color="auto" w:sz="4" w:space="0"/>
              <w:left w:val="nil"/>
              <w:bottom w:val="single" w:color="auto" w:sz="4" w:space="0"/>
              <w:right w:val="single" w:color="auto" w:sz="4" w:space="0"/>
            </w:tcBorders>
            <w:shd w:val="clear" w:color="auto" w:fill="auto"/>
          </w:tcPr>
          <w:p>
            <w:r>
              <w:rPr>
                <w:rFonts w:hint="eastAsia" w:cs="宋体"/>
                <w:szCs w:val="21"/>
              </w:rPr>
              <w:t>三</w:t>
            </w:r>
          </w:p>
        </w:tc>
        <w:tc>
          <w:tcPr>
            <w:tcW w:w="297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r>
              <w:rPr>
                <w:rFonts w:hint="eastAsia" w:ascii="宋体" w:hAnsi="宋体" w:cs="宋体"/>
                <w:color w:val="000000"/>
                <w:szCs w:val="21"/>
              </w:rPr>
              <w:t>服务内容</w:t>
            </w:r>
          </w:p>
        </w:tc>
        <w:tc>
          <w:tcPr>
            <w:tcW w:w="84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000000"/>
              </w:rPr>
            </w:pPr>
          </w:p>
        </w:tc>
      </w:tr>
      <w:tr>
        <w:tblPrEx>
          <w:tblLayout w:type="fixed"/>
          <w:tblCellMar>
            <w:top w:w="0" w:type="dxa"/>
            <w:left w:w="108" w:type="dxa"/>
            <w:bottom w:w="0" w:type="dxa"/>
            <w:right w:w="108" w:type="dxa"/>
          </w:tblCellMar>
        </w:tblPrEx>
        <w:trPr>
          <w:jc w:val="center"/>
        </w:trPr>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418" w:type="dxa"/>
            <w:tcBorders>
              <w:top w:val="single" w:color="auto" w:sz="4" w:space="0"/>
              <w:left w:val="nil"/>
              <w:bottom w:val="single" w:color="auto" w:sz="4" w:space="0"/>
              <w:right w:val="single" w:color="auto" w:sz="4" w:space="0"/>
            </w:tcBorders>
            <w:shd w:val="clear" w:color="auto" w:fill="auto"/>
          </w:tcPr>
          <w:p>
            <w:r>
              <w:rPr>
                <w:rFonts w:ascii="宋体" w:hAnsi="宋体" w:cs="宋体"/>
                <w:color w:val="000000"/>
                <w:szCs w:val="21"/>
              </w:rPr>
              <w:t>……</w:t>
            </w:r>
          </w:p>
        </w:tc>
        <w:tc>
          <w:tcPr>
            <w:tcW w:w="297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r>
              <w:rPr>
                <w:rFonts w:ascii="宋体" w:hAnsi="宋体" w:cs="宋体"/>
                <w:color w:val="000000"/>
                <w:szCs w:val="21"/>
              </w:rPr>
              <w:t>……</w:t>
            </w:r>
          </w:p>
        </w:tc>
        <w:tc>
          <w:tcPr>
            <w:tcW w:w="84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000000"/>
              </w:rPr>
            </w:pPr>
          </w:p>
        </w:tc>
      </w:tr>
      <w:tr>
        <w:tblPrEx>
          <w:tblLayout w:type="fixed"/>
          <w:tblCellMar>
            <w:top w:w="0" w:type="dxa"/>
            <w:left w:w="108" w:type="dxa"/>
            <w:bottom w:w="0" w:type="dxa"/>
            <w:right w:w="108" w:type="dxa"/>
          </w:tblCellMar>
        </w:tblPrEx>
        <w:trPr>
          <w:jc w:val="center"/>
        </w:trPr>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418" w:type="dxa"/>
            <w:tcBorders>
              <w:top w:val="single" w:color="auto" w:sz="4" w:space="0"/>
              <w:left w:val="nil"/>
              <w:bottom w:val="single" w:color="auto" w:sz="4" w:space="0"/>
              <w:right w:val="single" w:color="auto" w:sz="4" w:space="0"/>
            </w:tcBorders>
            <w:shd w:val="clear" w:color="auto" w:fill="auto"/>
          </w:tcPr>
          <w:p>
            <w:pPr>
              <w:ind w:left="630" w:hanging="630" w:hangingChars="300"/>
            </w:pPr>
            <w:r>
              <w:rPr>
                <w:rFonts w:hint="eastAsia" w:cs="宋体"/>
                <w:szCs w:val="21"/>
              </w:rPr>
              <w:t>合同附件：共</w:t>
            </w:r>
            <w:r>
              <w:rPr>
                <w:rFonts w:hint="eastAsia" w:cs="宋体"/>
                <w:szCs w:val="21"/>
                <w:u w:val="single"/>
              </w:rPr>
              <w:t xml:space="preserve"> </w:t>
            </w:r>
            <w:r>
              <w:rPr>
                <w:rFonts w:hint="eastAsia" w:cs="宋体"/>
                <w:szCs w:val="21"/>
              </w:rPr>
              <w:t>份</w:t>
            </w:r>
          </w:p>
        </w:tc>
        <w:tc>
          <w:tcPr>
            <w:tcW w:w="297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84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000000"/>
              </w:rPr>
            </w:pPr>
          </w:p>
        </w:tc>
      </w:tr>
    </w:tbl>
    <w:p>
      <w:pPr>
        <w:spacing w:line="360" w:lineRule="auto"/>
        <w:jc w:val="left"/>
      </w:pPr>
      <w:r>
        <w:rPr>
          <w:rFonts w:hint="eastAsia"/>
        </w:rPr>
        <w:t>注：</w:t>
      </w:r>
    </w:p>
    <w:p>
      <w:pPr>
        <w:spacing w:line="360" w:lineRule="auto"/>
        <w:jc w:val="left"/>
      </w:pPr>
      <w:r>
        <w:rPr>
          <w:rFonts w:hint="eastAsia"/>
        </w:rPr>
        <w:t>1.投标人须对照招标文件第四部分“合同书格式”的合同条款内容要求，在差异表中逐条写明实际响应的具体情况。</w:t>
      </w:r>
    </w:p>
    <w:p>
      <w:pPr>
        <w:spacing w:line="360" w:lineRule="auto"/>
        <w:rPr>
          <w:szCs w:val="21"/>
        </w:rPr>
      </w:pPr>
      <w:r>
        <w:rPr>
          <w:rFonts w:hint="eastAsia"/>
        </w:rPr>
        <w:t>2.</w:t>
      </w:r>
      <w:r>
        <w:rPr>
          <w:rFonts w:hint="eastAsia"/>
          <w:szCs w:val="21"/>
        </w:rPr>
        <w:t>如投标人完全响应，则请在“是否响应”栏内打“√”或留空白；打“×”视为偏离，请在“偏离说明”栏内扼要说明偏离情况。</w:t>
      </w:r>
    </w:p>
    <w:p>
      <w:pPr>
        <w:spacing w:line="360" w:lineRule="auto"/>
        <w:jc w:val="left"/>
        <w:rPr>
          <w:b/>
          <w:color w:val="000000"/>
        </w:rPr>
      </w:pP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widowControl/>
        <w:jc w:val="left"/>
        <w:rPr>
          <w:rFonts w:ascii="宋体" w:hAnsi="宋体"/>
          <w:b/>
        </w:rPr>
      </w:pPr>
      <w:r>
        <w:rPr>
          <w:rFonts w:ascii="宋体" w:hAnsi="宋体"/>
          <w:b/>
        </w:rPr>
        <w:br w:type="page"/>
      </w:r>
    </w:p>
    <w:p>
      <w:pPr>
        <w:spacing w:line="360" w:lineRule="auto"/>
        <w:outlineLvl w:val="2"/>
        <w:rPr>
          <w:rFonts w:ascii="宋体" w:hAnsi="宋体"/>
          <w:b/>
        </w:rPr>
      </w:pPr>
      <w:bookmarkStart w:id="136" w:name="_Toc5805740"/>
      <w:r>
        <w:rPr>
          <w:rFonts w:hint="eastAsia" w:ascii="宋体" w:hAnsi="宋体"/>
          <w:b/>
        </w:rPr>
        <w:t>三、技术条款（用户需求书）响应</w:t>
      </w:r>
      <w:bookmarkEnd w:id="136"/>
    </w:p>
    <w:p>
      <w:pPr>
        <w:spacing w:line="360" w:lineRule="auto"/>
        <w:jc w:val="center"/>
        <w:rPr>
          <w:b/>
        </w:rPr>
      </w:pPr>
      <w:r>
        <w:rPr>
          <w:rFonts w:hint="eastAsia"/>
          <w:b/>
        </w:rPr>
        <w:t>（一）技术响应差异表</w:t>
      </w:r>
    </w:p>
    <w:p>
      <w:pPr>
        <w:spacing w:line="360" w:lineRule="auto"/>
        <w:ind w:firstLine="420" w:firstLineChars="200"/>
        <w:rPr>
          <w:b/>
          <w:color w:val="000000"/>
        </w:rPr>
      </w:pPr>
      <w:r>
        <w:rPr>
          <w:rFonts w:hint="eastAsia"/>
        </w:rPr>
        <w:t>投标人应按照招标文件要求，对本文件第三部分“用户需求书”内容做出全面响应，制做详细的技术响应方案（格式及要求见后文第四点）。该响</w:t>
      </w:r>
      <w:r>
        <w:rPr>
          <w:rFonts w:hint="eastAsia"/>
          <w:color w:val="000000"/>
        </w:rPr>
        <w:t>应方案应</w:t>
      </w:r>
      <w:r>
        <w:rPr>
          <w:rFonts w:hint="eastAsia"/>
          <w:b/>
          <w:color w:val="000000"/>
        </w:rPr>
        <w:t>逐项</w:t>
      </w:r>
      <w:r>
        <w:rPr>
          <w:rFonts w:hint="eastAsia"/>
          <w:color w:val="000000"/>
        </w:rPr>
        <w:t>对应本文件第三部分“用户需求书”各点的要求</w:t>
      </w:r>
      <w:r>
        <w:rPr>
          <w:rFonts w:hint="eastAsia"/>
          <w:b/>
          <w:color w:val="000000"/>
        </w:rPr>
        <w:t>作出逐条</w:t>
      </w:r>
      <w:r>
        <w:rPr>
          <w:rFonts w:hint="eastAsia"/>
          <w:color w:val="000000"/>
        </w:rPr>
        <w:t>响</w:t>
      </w:r>
      <w:r>
        <w:rPr>
          <w:rFonts w:hint="eastAsia"/>
        </w:rPr>
        <w:t>应，并清晰描述各点的响应情况，并填写下表</w:t>
      </w:r>
      <w:r>
        <w:rPr>
          <w:rFonts w:hint="eastAsia"/>
          <w:b/>
          <w:color w:val="000000"/>
        </w:rPr>
        <w:t>，未在响应表中列出的偏离，视同完全响应、无偏离。</w:t>
      </w:r>
    </w:p>
    <w:p>
      <w:pPr>
        <w:spacing w:line="360" w:lineRule="auto"/>
        <w:ind w:firstLine="422" w:firstLineChars="200"/>
        <w:jc w:val="center"/>
        <w:outlineLvl w:val="1"/>
      </w:pPr>
      <w:r>
        <w:rPr>
          <w:rFonts w:hint="eastAsia"/>
          <w:b/>
          <w:color w:val="000000"/>
        </w:rPr>
        <w:t>技术响应差异表</w:t>
      </w:r>
    </w:p>
    <w:tbl>
      <w:tblPr>
        <w:tblStyle w:val="64"/>
        <w:tblW w:w="10324" w:type="dxa"/>
        <w:jc w:val="center"/>
        <w:tblInd w:w="0" w:type="dxa"/>
        <w:tblLayout w:type="fixed"/>
        <w:tblCellMar>
          <w:top w:w="0" w:type="dxa"/>
          <w:left w:w="108" w:type="dxa"/>
          <w:bottom w:w="0" w:type="dxa"/>
          <w:right w:w="108" w:type="dxa"/>
        </w:tblCellMar>
      </w:tblPr>
      <w:tblGrid>
        <w:gridCol w:w="992"/>
        <w:gridCol w:w="1418"/>
        <w:gridCol w:w="2974"/>
        <w:gridCol w:w="849"/>
        <w:gridCol w:w="1559"/>
        <w:gridCol w:w="1266"/>
        <w:gridCol w:w="1266"/>
      </w:tblGrid>
      <w:tr>
        <w:tblPrEx>
          <w:tblLayout w:type="fixed"/>
          <w:tblCellMar>
            <w:top w:w="0" w:type="dxa"/>
            <w:left w:w="108" w:type="dxa"/>
            <w:bottom w:w="0" w:type="dxa"/>
            <w:right w:w="108" w:type="dxa"/>
          </w:tblCellMar>
        </w:tblPrEx>
        <w:trPr>
          <w:trHeight w:val="396" w:hRule="atLeast"/>
          <w:jc w:val="center"/>
        </w:trPr>
        <w:tc>
          <w:tcPr>
            <w:tcW w:w="992" w:type="dxa"/>
            <w:vMerge w:val="restart"/>
            <w:tcBorders>
              <w:top w:val="single" w:color="auto" w:sz="4" w:space="0"/>
              <w:left w:val="single" w:color="auto" w:sz="4" w:space="0"/>
              <w:right w:val="single" w:color="auto" w:sz="4" w:space="0"/>
            </w:tcBorders>
            <w:shd w:val="clear" w:color="auto" w:fill="auto"/>
            <w:vAlign w:val="center"/>
          </w:tcPr>
          <w:p>
            <w:pPr>
              <w:rPr>
                <w:rFonts w:ascii="Calibri" w:hAnsi="Calibri" w:cs="Calibri"/>
                <w:szCs w:val="22"/>
              </w:rPr>
            </w:pPr>
          </w:p>
        </w:tc>
        <w:tc>
          <w:tcPr>
            <w:tcW w:w="4392"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highlight w:val="yellow"/>
              </w:rPr>
            </w:pPr>
            <w:r>
              <w:rPr>
                <w:rFonts w:hint="eastAsia" w:ascii="宋体" w:hAnsi="宋体" w:cs="宋体"/>
                <w:color w:val="000000"/>
              </w:rPr>
              <w:t>招标文件</w:t>
            </w:r>
          </w:p>
        </w:tc>
        <w:tc>
          <w:tcPr>
            <w:tcW w:w="4940" w:type="dxa"/>
            <w:gridSpan w:val="4"/>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bCs/>
                <w:szCs w:val="21"/>
              </w:rPr>
            </w:pPr>
            <w:r>
              <w:rPr>
                <w:rFonts w:hint="eastAsia"/>
                <w:bCs/>
                <w:szCs w:val="21"/>
              </w:rPr>
              <w:t>投标文件</w:t>
            </w:r>
          </w:p>
        </w:tc>
      </w:tr>
      <w:tr>
        <w:tblPrEx>
          <w:tblLayout w:type="fixed"/>
          <w:tblCellMar>
            <w:top w:w="0" w:type="dxa"/>
            <w:left w:w="108" w:type="dxa"/>
            <w:bottom w:w="0" w:type="dxa"/>
            <w:right w:w="108" w:type="dxa"/>
          </w:tblCellMar>
        </w:tblPrEx>
        <w:trPr>
          <w:trHeight w:val="681" w:hRule="atLeast"/>
          <w:jc w:val="center"/>
        </w:trPr>
        <w:tc>
          <w:tcPr>
            <w:tcW w:w="992" w:type="dxa"/>
            <w:vMerge w:val="continue"/>
            <w:tcBorders>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Cs w:val="21"/>
              </w:rPr>
            </w:pPr>
            <w:r>
              <w:rPr>
                <w:rFonts w:hint="eastAsia" w:ascii="宋体" w:hAnsi="宋体" w:cs="宋体"/>
                <w:color w:val="000000"/>
                <w:szCs w:val="21"/>
              </w:rPr>
              <w:t>用户需求书条款号</w:t>
            </w:r>
          </w:p>
        </w:tc>
        <w:tc>
          <w:tcPr>
            <w:tcW w:w="297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szCs w:val="21"/>
              </w:rPr>
            </w:pPr>
            <w:r>
              <w:rPr>
                <w:rFonts w:hint="eastAsia" w:ascii="宋体" w:hAnsi="宋体" w:cs="宋体"/>
                <w:color w:val="000000"/>
                <w:szCs w:val="21"/>
              </w:rPr>
              <w:t>用户需求书内容概括</w:t>
            </w:r>
          </w:p>
        </w:tc>
        <w:tc>
          <w:tcPr>
            <w:tcW w:w="84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条款号</w:t>
            </w: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bCs/>
                <w:szCs w:val="21"/>
              </w:rPr>
            </w:pPr>
            <w:r>
              <w:rPr>
                <w:rFonts w:hint="eastAsia"/>
                <w:bCs/>
                <w:szCs w:val="21"/>
              </w:rPr>
              <w:t>是否响应</w:t>
            </w:r>
          </w:p>
        </w:tc>
        <w:tc>
          <w:tcPr>
            <w:tcW w:w="12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bCs/>
                <w:szCs w:val="21"/>
              </w:rPr>
            </w:pPr>
            <w:r>
              <w:rPr>
                <w:rFonts w:hint="eastAsia"/>
                <w:bCs/>
                <w:szCs w:val="21"/>
              </w:rPr>
              <w:t>偏离说明</w:t>
            </w:r>
          </w:p>
        </w:tc>
        <w:tc>
          <w:tcPr>
            <w:tcW w:w="1266" w:type="dxa"/>
            <w:tcBorders>
              <w:top w:val="single" w:color="auto" w:sz="4" w:space="0"/>
              <w:left w:val="nil"/>
              <w:bottom w:val="single" w:color="auto" w:sz="4" w:space="0"/>
              <w:right w:val="single" w:color="auto" w:sz="4" w:space="0"/>
            </w:tcBorders>
            <w:vAlign w:val="center"/>
          </w:tcPr>
          <w:p>
            <w:pPr>
              <w:spacing w:line="360" w:lineRule="auto"/>
              <w:jc w:val="center"/>
              <w:rPr>
                <w:bCs/>
                <w:szCs w:val="21"/>
              </w:rPr>
            </w:pPr>
            <w:r>
              <w:rPr>
                <w:rFonts w:hint="eastAsia"/>
                <w:bCs/>
                <w:szCs w:val="21"/>
              </w:rPr>
              <w:t>响应文件页码</w:t>
            </w:r>
          </w:p>
        </w:tc>
      </w:tr>
      <w:tr>
        <w:tblPrEx>
          <w:tblLayout w:type="fixed"/>
          <w:tblCellMar>
            <w:top w:w="0" w:type="dxa"/>
            <w:left w:w="108" w:type="dxa"/>
            <w:bottom w:w="0" w:type="dxa"/>
            <w:right w:w="108" w:type="dxa"/>
          </w:tblCellMar>
        </w:tblPrEx>
        <w:trPr>
          <w:jc w:val="center"/>
        </w:trPr>
        <w:tc>
          <w:tcPr>
            <w:tcW w:w="992" w:type="dxa"/>
            <w:vMerge w:val="restart"/>
            <w:tcBorders>
              <w:top w:val="nil"/>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r>
              <w:rPr>
                <w:rFonts w:hint="eastAsia" w:ascii="宋体" w:hAnsi="宋体" w:cs="宋体"/>
                <w:color w:val="000000"/>
                <w:szCs w:val="21"/>
              </w:rPr>
              <w:t>用户需求书</w:t>
            </w:r>
          </w:p>
        </w:tc>
        <w:tc>
          <w:tcPr>
            <w:tcW w:w="1418" w:type="dxa"/>
            <w:tcBorders>
              <w:top w:val="single" w:color="auto" w:sz="4" w:space="0"/>
              <w:left w:val="nil"/>
              <w:bottom w:val="single" w:color="auto" w:sz="4" w:space="0"/>
              <w:right w:val="single" w:color="auto" w:sz="4" w:space="0"/>
            </w:tcBorders>
            <w:shd w:val="clear" w:color="auto" w:fill="auto"/>
          </w:tcPr>
          <w:p>
            <w:r>
              <w:rPr>
                <w:rFonts w:hint="eastAsia" w:cs="宋体"/>
                <w:szCs w:val="21"/>
              </w:rPr>
              <w:t>一</w:t>
            </w:r>
          </w:p>
        </w:tc>
        <w:tc>
          <w:tcPr>
            <w:tcW w:w="297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r>
              <w:rPr>
                <w:rFonts w:hint="eastAsia" w:ascii="宋体" w:hAnsi="宋体"/>
                <w:szCs w:val="21"/>
              </w:rPr>
              <w:t>总则（具体根据合同格式条款填写）</w:t>
            </w:r>
          </w:p>
        </w:tc>
        <w:tc>
          <w:tcPr>
            <w:tcW w:w="84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000000"/>
              </w:rPr>
            </w:pPr>
          </w:p>
        </w:tc>
      </w:tr>
      <w:tr>
        <w:tblPrEx>
          <w:tblLayout w:type="fixed"/>
          <w:tblCellMar>
            <w:top w:w="0" w:type="dxa"/>
            <w:left w:w="108" w:type="dxa"/>
            <w:bottom w:w="0" w:type="dxa"/>
            <w:right w:w="108" w:type="dxa"/>
          </w:tblCellMar>
        </w:tblPrEx>
        <w:trPr>
          <w:jc w:val="center"/>
        </w:trPr>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418" w:type="dxa"/>
            <w:tcBorders>
              <w:top w:val="single" w:color="auto" w:sz="4" w:space="0"/>
              <w:left w:val="nil"/>
              <w:bottom w:val="single" w:color="auto" w:sz="4" w:space="0"/>
              <w:right w:val="single" w:color="auto" w:sz="4" w:space="0"/>
            </w:tcBorders>
            <w:shd w:val="clear" w:color="auto" w:fill="auto"/>
          </w:tcPr>
          <w:p>
            <w:r>
              <w:rPr>
                <w:rFonts w:hint="eastAsia" w:cs="宋体"/>
                <w:szCs w:val="21"/>
              </w:rPr>
              <w:t>二</w:t>
            </w:r>
          </w:p>
        </w:tc>
        <w:tc>
          <w:tcPr>
            <w:tcW w:w="297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r>
              <w:rPr>
                <w:rFonts w:ascii="宋体" w:hAnsi="宋体" w:cs="宋体"/>
                <w:color w:val="000000"/>
                <w:szCs w:val="21"/>
              </w:rPr>
              <w:t>……</w:t>
            </w:r>
          </w:p>
        </w:tc>
        <w:tc>
          <w:tcPr>
            <w:tcW w:w="84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000000"/>
              </w:rPr>
            </w:pPr>
          </w:p>
        </w:tc>
      </w:tr>
      <w:tr>
        <w:tblPrEx>
          <w:tblLayout w:type="fixed"/>
          <w:tblCellMar>
            <w:top w:w="0" w:type="dxa"/>
            <w:left w:w="108" w:type="dxa"/>
            <w:bottom w:w="0" w:type="dxa"/>
            <w:right w:w="108" w:type="dxa"/>
          </w:tblCellMar>
        </w:tblPrEx>
        <w:trPr>
          <w:jc w:val="center"/>
        </w:trPr>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418" w:type="dxa"/>
            <w:tcBorders>
              <w:top w:val="single" w:color="auto" w:sz="4" w:space="0"/>
              <w:left w:val="nil"/>
              <w:bottom w:val="single" w:color="auto" w:sz="4" w:space="0"/>
              <w:right w:val="single" w:color="auto" w:sz="4" w:space="0"/>
            </w:tcBorders>
            <w:shd w:val="clear" w:color="auto" w:fill="auto"/>
          </w:tcPr>
          <w:p>
            <w:r>
              <w:rPr>
                <w:rFonts w:hint="eastAsia" w:cs="宋体"/>
                <w:szCs w:val="21"/>
              </w:rPr>
              <w:t>三</w:t>
            </w:r>
          </w:p>
        </w:tc>
        <w:tc>
          <w:tcPr>
            <w:tcW w:w="297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r>
              <w:rPr>
                <w:rFonts w:hint="eastAsia" w:ascii="宋体" w:hAnsi="宋体" w:cs="宋体"/>
                <w:color w:val="000000"/>
                <w:szCs w:val="21"/>
              </w:rPr>
              <w:t>服务内容</w:t>
            </w:r>
          </w:p>
        </w:tc>
        <w:tc>
          <w:tcPr>
            <w:tcW w:w="84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000000"/>
              </w:rPr>
            </w:pPr>
          </w:p>
        </w:tc>
      </w:tr>
      <w:tr>
        <w:tblPrEx>
          <w:tblLayout w:type="fixed"/>
          <w:tblCellMar>
            <w:top w:w="0" w:type="dxa"/>
            <w:left w:w="108" w:type="dxa"/>
            <w:bottom w:w="0" w:type="dxa"/>
            <w:right w:w="108" w:type="dxa"/>
          </w:tblCellMar>
        </w:tblPrEx>
        <w:trPr>
          <w:jc w:val="center"/>
        </w:trPr>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418" w:type="dxa"/>
            <w:tcBorders>
              <w:top w:val="single" w:color="auto" w:sz="4" w:space="0"/>
              <w:left w:val="nil"/>
              <w:bottom w:val="single" w:color="auto" w:sz="4" w:space="0"/>
              <w:right w:val="single" w:color="auto" w:sz="4" w:space="0"/>
            </w:tcBorders>
            <w:shd w:val="clear" w:color="auto" w:fill="auto"/>
          </w:tcPr>
          <w:p>
            <w:r>
              <w:rPr>
                <w:rFonts w:ascii="宋体" w:hAnsi="宋体" w:cs="宋体"/>
                <w:color w:val="000000"/>
                <w:szCs w:val="21"/>
              </w:rPr>
              <w:t>……</w:t>
            </w:r>
          </w:p>
        </w:tc>
        <w:tc>
          <w:tcPr>
            <w:tcW w:w="297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r>
              <w:rPr>
                <w:rFonts w:ascii="宋体" w:hAnsi="宋体" w:cs="宋体"/>
                <w:color w:val="000000"/>
                <w:szCs w:val="21"/>
              </w:rPr>
              <w:t>……</w:t>
            </w:r>
          </w:p>
        </w:tc>
        <w:tc>
          <w:tcPr>
            <w:tcW w:w="84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000000"/>
              </w:rPr>
            </w:pPr>
          </w:p>
        </w:tc>
      </w:tr>
      <w:tr>
        <w:tblPrEx>
          <w:tblLayout w:type="fixed"/>
          <w:tblCellMar>
            <w:top w:w="0" w:type="dxa"/>
            <w:left w:w="108" w:type="dxa"/>
            <w:bottom w:w="0" w:type="dxa"/>
            <w:right w:w="108" w:type="dxa"/>
          </w:tblCellMar>
        </w:tblPrEx>
        <w:trPr>
          <w:jc w:val="center"/>
        </w:trPr>
        <w:tc>
          <w:tcPr>
            <w:tcW w:w="992" w:type="dxa"/>
            <w:vMerge w:val="continue"/>
            <w:tcBorders>
              <w:top w:val="nil"/>
              <w:left w:val="single" w:color="auto" w:sz="4" w:space="0"/>
              <w:bottom w:val="single" w:color="auto" w:sz="4" w:space="0"/>
              <w:right w:val="single" w:color="auto" w:sz="4" w:space="0"/>
            </w:tcBorders>
            <w:shd w:val="clear" w:color="auto" w:fill="auto"/>
            <w:vAlign w:val="center"/>
          </w:tcPr>
          <w:p>
            <w:pPr>
              <w:rPr>
                <w:rFonts w:ascii="Calibri" w:hAnsi="Calibri" w:cs="Calibri"/>
                <w:szCs w:val="22"/>
              </w:rPr>
            </w:pPr>
          </w:p>
        </w:tc>
        <w:tc>
          <w:tcPr>
            <w:tcW w:w="1418" w:type="dxa"/>
            <w:tcBorders>
              <w:top w:val="single" w:color="auto" w:sz="4" w:space="0"/>
              <w:left w:val="nil"/>
              <w:bottom w:val="single" w:color="auto" w:sz="4" w:space="0"/>
              <w:right w:val="single" w:color="auto" w:sz="4" w:space="0"/>
            </w:tcBorders>
            <w:shd w:val="clear" w:color="auto" w:fill="auto"/>
          </w:tcPr>
          <w:p/>
        </w:tc>
        <w:tc>
          <w:tcPr>
            <w:tcW w:w="297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84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left"/>
              <w:rPr>
                <w:rFonts w:ascii="宋体" w:hAnsi="宋体" w:cs="宋体"/>
                <w:color w:val="000000"/>
              </w:rPr>
            </w:pPr>
          </w:p>
        </w:tc>
        <w:tc>
          <w:tcPr>
            <w:tcW w:w="1266" w:type="dxa"/>
            <w:tcBorders>
              <w:top w:val="single" w:color="auto" w:sz="4" w:space="0"/>
              <w:left w:val="nil"/>
              <w:bottom w:val="single" w:color="auto" w:sz="4" w:space="0"/>
              <w:right w:val="single" w:color="auto" w:sz="4" w:space="0"/>
            </w:tcBorders>
          </w:tcPr>
          <w:p>
            <w:pPr>
              <w:spacing w:line="360" w:lineRule="auto"/>
              <w:jc w:val="left"/>
              <w:rPr>
                <w:rFonts w:ascii="宋体" w:hAnsi="宋体" w:cs="宋体"/>
                <w:color w:val="000000"/>
              </w:rPr>
            </w:pPr>
          </w:p>
        </w:tc>
      </w:tr>
    </w:tbl>
    <w:p>
      <w:pPr>
        <w:spacing w:line="360" w:lineRule="auto"/>
        <w:ind w:firstLine="424" w:firstLineChars="202"/>
        <w:rPr>
          <w:szCs w:val="21"/>
        </w:rPr>
      </w:pPr>
      <w:r>
        <w:rPr>
          <w:rFonts w:hint="eastAsia"/>
          <w:szCs w:val="21"/>
        </w:rPr>
        <w:t>注：</w:t>
      </w:r>
    </w:p>
    <w:p>
      <w:pPr>
        <w:spacing w:line="360" w:lineRule="auto"/>
        <w:ind w:firstLine="420" w:firstLineChars="200"/>
        <w:rPr>
          <w:szCs w:val="21"/>
        </w:rPr>
      </w:pPr>
      <w:r>
        <w:rPr>
          <w:szCs w:val="21"/>
        </w:rPr>
        <w:t>1.</w:t>
      </w:r>
      <w:r>
        <w:rPr>
          <w:rFonts w:hint="eastAsia" w:ascii="宋体" w:hAnsi="宋体" w:cs="宋体"/>
          <w:bCs/>
          <w:szCs w:val="21"/>
        </w:rPr>
        <w:t>本表可对应招标文件“项目需求书”条目号逐项填写，不得有任何遗漏，否则视为不响应招标规格要求；或针对与招标文件“项目需求书”条目号上有偏离款项填写相应的填写，并注明除填写的款项有偏离以外，其他款项均响应招标文件的要求。</w:t>
      </w:r>
    </w:p>
    <w:p>
      <w:pPr>
        <w:spacing w:line="360" w:lineRule="auto"/>
        <w:ind w:firstLine="420" w:firstLineChars="200"/>
        <w:rPr>
          <w:szCs w:val="21"/>
        </w:rPr>
      </w:pPr>
      <w:r>
        <w:rPr>
          <w:szCs w:val="21"/>
        </w:rPr>
        <w:t>2.</w:t>
      </w:r>
      <w:r>
        <w:rPr>
          <w:rFonts w:hint="eastAsia"/>
          <w:szCs w:val="21"/>
        </w:rPr>
        <w:t>投标人响应采购</w:t>
      </w:r>
      <w:r>
        <w:rPr>
          <w:rFonts w:hint="eastAsia"/>
        </w:rPr>
        <w:t>需求</w:t>
      </w:r>
      <w:r>
        <w:rPr>
          <w:rFonts w:hint="eastAsia"/>
          <w:szCs w:val="21"/>
        </w:rPr>
        <w:t>应具体、明确，含糊不清、不确切或伪造、变造证明材料的，按照不完全响应或者完全不响应处理。构成提供虚假材料的，投标保证金不予退还。</w:t>
      </w:r>
    </w:p>
    <w:p>
      <w:pPr>
        <w:rPr>
          <w:b/>
          <w:szCs w:val="21"/>
        </w:rPr>
      </w:pPr>
    </w:p>
    <w:p>
      <w:pPr>
        <w:rPr>
          <w:b/>
          <w:szCs w:val="21"/>
        </w:rPr>
      </w:pP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r>
        <w:rPr>
          <w:rFonts w:hint="eastAsia"/>
          <w:b/>
          <w:szCs w:val="21"/>
        </w:rPr>
        <w:br w:type="page"/>
      </w:r>
    </w:p>
    <w:p>
      <w:pPr>
        <w:numPr>
          <w:ilvl w:val="0"/>
          <w:numId w:val="11"/>
        </w:numPr>
        <w:spacing w:line="500" w:lineRule="exact"/>
        <w:jc w:val="center"/>
        <w:outlineLvl w:val="2"/>
      </w:pPr>
      <w:r>
        <w:rPr>
          <w:rFonts w:hint="eastAsia" w:ascii="宋体" w:hAnsi="宋体" w:cs="宋体"/>
          <w:b/>
          <w:szCs w:val="21"/>
        </w:rPr>
        <w:t>重要技术条款（“▲”项）响应表</w:t>
      </w:r>
    </w:p>
    <w:tbl>
      <w:tblPr>
        <w:tblStyle w:val="64"/>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80"/>
        <w:gridCol w:w="3423"/>
        <w:gridCol w:w="171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vAlign w:val="center"/>
          </w:tcPr>
          <w:p>
            <w:pPr>
              <w:spacing w:line="500" w:lineRule="exact"/>
              <w:jc w:val="center"/>
              <w:rPr>
                <w:rFonts w:ascii="宋体" w:hAnsi="宋体" w:cs="宋体"/>
                <w:b/>
                <w:szCs w:val="21"/>
              </w:rPr>
            </w:pPr>
            <w:r>
              <w:rPr>
                <w:rFonts w:hint="eastAsia" w:ascii="宋体" w:hAnsi="宋体" w:cs="宋体"/>
                <w:b/>
                <w:szCs w:val="21"/>
              </w:rPr>
              <w:t>序号</w:t>
            </w:r>
          </w:p>
        </w:tc>
        <w:tc>
          <w:tcPr>
            <w:tcW w:w="1780" w:type="dxa"/>
            <w:vAlign w:val="center"/>
          </w:tcPr>
          <w:p>
            <w:pPr>
              <w:spacing w:line="500" w:lineRule="exact"/>
              <w:jc w:val="center"/>
              <w:rPr>
                <w:rFonts w:ascii="宋体" w:hAnsi="宋体" w:cs="宋体"/>
                <w:b/>
                <w:szCs w:val="21"/>
              </w:rPr>
            </w:pPr>
            <w:r>
              <w:rPr>
                <w:rFonts w:hint="eastAsia" w:ascii="宋体" w:hAnsi="宋体" w:cs="宋体"/>
                <w:b/>
                <w:szCs w:val="21"/>
              </w:rPr>
              <w:t>招标规格/要求</w:t>
            </w:r>
          </w:p>
        </w:tc>
        <w:tc>
          <w:tcPr>
            <w:tcW w:w="3423" w:type="dxa"/>
            <w:vAlign w:val="center"/>
          </w:tcPr>
          <w:p>
            <w:pPr>
              <w:spacing w:line="500" w:lineRule="exact"/>
              <w:jc w:val="center"/>
              <w:rPr>
                <w:rFonts w:ascii="宋体" w:hAnsi="宋体" w:cs="宋体"/>
                <w:b/>
                <w:szCs w:val="21"/>
              </w:rPr>
            </w:pPr>
            <w:r>
              <w:rPr>
                <w:rFonts w:hint="eastAsia" w:ascii="宋体" w:hAnsi="宋体" w:cs="宋体"/>
                <w:b/>
                <w:szCs w:val="21"/>
              </w:rPr>
              <w:t>投标实际参数</w:t>
            </w:r>
          </w:p>
          <w:p>
            <w:pPr>
              <w:spacing w:line="500" w:lineRule="exact"/>
              <w:jc w:val="center"/>
              <w:rPr>
                <w:rFonts w:ascii="宋体" w:hAnsi="宋体" w:cs="宋体"/>
                <w:b/>
                <w:szCs w:val="21"/>
              </w:rPr>
            </w:pPr>
            <w:r>
              <w:rPr>
                <w:rFonts w:hint="eastAsia" w:ascii="宋体" w:hAnsi="宋体" w:cs="宋体"/>
                <w:b/>
                <w:bCs/>
                <w:szCs w:val="21"/>
              </w:rPr>
              <w:t>(投标人应按投标货物/服务实际数据填写，不能照抄招标要求)</w:t>
            </w:r>
          </w:p>
        </w:tc>
        <w:tc>
          <w:tcPr>
            <w:tcW w:w="1718" w:type="dxa"/>
            <w:vAlign w:val="center"/>
          </w:tcPr>
          <w:p>
            <w:pPr>
              <w:spacing w:line="500" w:lineRule="exact"/>
              <w:jc w:val="center"/>
              <w:rPr>
                <w:rFonts w:ascii="宋体" w:hAnsi="宋体" w:cs="宋体"/>
                <w:b/>
                <w:szCs w:val="21"/>
              </w:rPr>
            </w:pPr>
            <w:r>
              <w:rPr>
                <w:rFonts w:hint="eastAsia" w:ascii="宋体" w:hAnsi="宋体" w:cs="宋体"/>
                <w:b/>
                <w:szCs w:val="21"/>
              </w:rPr>
              <w:t>是否偏离（无偏离/正偏离/负偏离）</w:t>
            </w:r>
          </w:p>
        </w:tc>
        <w:tc>
          <w:tcPr>
            <w:tcW w:w="1568" w:type="dxa"/>
            <w:vAlign w:val="center"/>
          </w:tcPr>
          <w:p>
            <w:pPr>
              <w:spacing w:line="500" w:lineRule="exact"/>
              <w:jc w:val="center"/>
              <w:rPr>
                <w:rFonts w:ascii="宋体" w:hAnsi="宋体" w:cs="宋体"/>
                <w:b/>
                <w:szCs w:val="21"/>
              </w:rPr>
            </w:pPr>
            <w:r>
              <w:rPr>
                <w:rFonts w:hint="eastAsia" w:ascii="宋体" w:hAnsi="宋体" w:cs="宋体"/>
                <w:b/>
                <w:szCs w:val="21"/>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Pr>
          <w:p>
            <w:pPr>
              <w:spacing w:line="500" w:lineRule="exact"/>
              <w:jc w:val="center"/>
              <w:rPr>
                <w:rFonts w:ascii="宋体" w:hAnsi="宋体" w:cs="宋体"/>
                <w:szCs w:val="21"/>
              </w:rPr>
            </w:pPr>
            <w:r>
              <w:rPr>
                <w:rFonts w:hint="eastAsia" w:ascii="宋体" w:hAnsi="宋体" w:cs="宋体"/>
                <w:szCs w:val="21"/>
              </w:rPr>
              <w:t>1</w:t>
            </w:r>
          </w:p>
        </w:tc>
        <w:tc>
          <w:tcPr>
            <w:tcW w:w="1780" w:type="dxa"/>
          </w:tcPr>
          <w:p>
            <w:pPr>
              <w:spacing w:line="500" w:lineRule="exact"/>
              <w:jc w:val="center"/>
              <w:rPr>
                <w:rFonts w:ascii="宋体" w:hAnsi="宋体" w:cs="宋体"/>
                <w:szCs w:val="21"/>
              </w:rPr>
            </w:pPr>
          </w:p>
        </w:tc>
        <w:tc>
          <w:tcPr>
            <w:tcW w:w="3423" w:type="dxa"/>
          </w:tcPr>
          <w:p>
            <w:pPr>
              <w:spacing w:line="500" w:lineRule="exact"/>
              <w:rPr>
                <w:rFonts w:ascii="宋体" w:hAnsi="宋体" w:cs="宋体"/>
                <w:szCs w:val="21"/>
              </w:rPr>
            </w:pPr>
          </w:p>
        </w:tc>
        <w:tc>
          <w:tcPr>
            <w:tcW w:w="1718" w:type="dxa"/>
          </w:tcPr>
          <w:p>
            <w:pPr>
              <w:spacing w:line="500" w:lineRule="exact"/>
              <w:rPr>
                <w:rFonts w:ascii="宋体" w:hAnsi="宋体" w:cs="宋体"/>
                <w:szCs w:val="21"/>
              </w:rPr>
            </w:pPr>
          </w:p>
        </w:tc>
        <w:tc>
          <w:tcPr>
            <w:tcW w:w="1568" w:type="dxa"/>
          </w:tcPr>
          <w:p>
            <w:pPr>
              <w:spacing w:line="5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Pr>
          <w:p>
            <w:pPr>
              <w:spacing w:line="500" w:lineRule="exact"/>
              <w:jc w:val="center"/>
              <w:rPr>
                <w:rFonts w:ascii="宋体" w:hAnsi="宋体" w:cs="宋体"/>
                <w:szCs w:val="21"/>
              </w:rPr>
            </w:pPr>
            <w:r>
              <w:rPr>
                <w:rFonts w:hint="eastAsia" w:ascii="宋体" w:hAnsi="宋体" w:cs="宋体"/>
                <w:szCs w:val="21"/>
              </w:rPr>
              <w:t>2</w:t>
            </w:r>
          </w:p>
        </w:tc>
        <w:tc>
          <w:tcPr>
            <w:tcW w:w="1780" w:type="dxa"/>
          </w:tcPr>
          <w:p>
            <w:pPr>
              <w:spacing w:line="500" w:lineRule="exact"/>
              <w:jc w:val="center"/>
              <w:rPr>
                <w:rFonts w:ascii="宋体" w:hAnsi="宋体" w:cs="宋体"/>
                <w:szCs w:val="21"/>
              </w:rPr>
            </w:pPr>
          </w:p>
        </w:tc>
        <w:tc>
          <w:tcPr>
            <w:tcW w:w="3423" w:type="dxa"/>
          </w:tcPr>
          <w:p>
            <w:pPr>
              <w:spacing w:line="500" w:lineRule="exact"/>
              <w:rPr>
                <w:rFonts w:ascii="宋体" w:hAnsi="宋体" w:cs="宋体"/>
                <w:szCs w:val="21"/>
              </w:rPr>
            </w:pPr>
          </w:p>
        </w:tc>
        <w:tc>
          <w:tcPr>
            <w:tcW w:w="1718" w:type="dxa"/>
          </w:tcPr>
          <w:p>
            <w:pPr>
              <w:spacing w:line="500" w:lineRule="exact"/>
              <w:rPr>
                <w:rFonts w:ascii="宋体" w:hAnsi="宋体" w:cs="宋体"/>
                <w:szCs w:val="21"/>
              </w:rPr>
            </w:pPr>
          </w:p>
        </w:tc>
        <w:tc>
          <w:tcPr>
            <w:tcW w:w="1568" w:type="dxa"/>
          </w:tcPr>
          <w:p>
            <w:pPr>
              <w:spacing w:line="5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Pr>
          <w:p>
            <w:pPr>
              <w:spacing w:line="500" w:lineRule="exact"/>
              <w:jc w:val="center"/>
              <w:rPr>
                <w:rFonts w:ascii="宋体" w:hAnsi="宋体" w:cs="宋体"/>
                <w:szCs w:val="21"/>
              </w:rPr>
            </w:pPr>
            <w:r>
              <w:rPr>
                <w:rFonts w:hint="eastAsia" w:ascii="宋体" w:hAnsi="宋体" w:cs="宋体"/>
                <w:szCs w:val="21"/>
              </w:rPr>
              <w:t>3</w:t>
            </w:r>
          </w:p>
        </w:tc>
        <w:tc>
          <w:tcPr>
            <w:tcW w:w="1780" w:type="dxa"/>
          </w:tcPr>
          <w:p>
            <w:pPr>
              <w:spacing w:line="500" w:lineRule="exact"/>
              <w:jc w:val="center"/>
              <w:rPr>
                <w:rFonts w:ascii="宋体" w:hAnsi="宋体" w:cs="宋体"/>
                <w:szCs w:val="21"/>
              </w:rPr>
            </w:pPr>
          </w:p>
        </w:tc>
        <w:tc>
          <w:tcPr>
            <w:tcW w:w="3423" w:type="dxa"/>
          </w:tcPr>
          <w:p>
            <w:pPr>
              <w:spacing w:line="500" w:lineRule="exact"/>
              <w:rPr>
                <w:rFonts w:ascii="宋体" w:hAnsi="宋体" w:cs="宋体"/>
                <w:szCs w:val="21"/>
              </w:rPr>
            </w:pPr>
          </w:p>
        </w:tc>
        <w:tc>
          <w:tcPr>
            <w:tcW w:w="1718" w:type="dxa"/>
          </w:tcPr>
          <w:p>
            <w:pPr>
              <w:spacing w:line="500" w:lineRule="exact"/>
              <w:rPr>
                <w:rFonts w:ascii="宋体" w:hAnsi="宋体" w:cs="宋体"/>
                <w:szCs w:val="21"/>
              </w:rPr>
            </w:pPr>
          </w:p>
        </w:tc>
        <w:tc>
          <w:tcPr>
            <w:tcW w:w="1568" w:type="dxa"/>
          </w:tcPr>
          <w:p>
            <w:pPr>
              <w:spacing w:line="5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Pr>
          <w:p>
            <w:pPr>
              <w:spacing w:line="500" w:lineRule="exact"/>
              <w:jc w:val="center"/>
              <w:rPr>
                <w:rFonts w:ascii="宋体" w:hAnsi="宋体" w:cs="宋体"/>
                <w:szCs w:val="21"/>
              </w:rPr>
            </w:pPr>
            <w:r>
              <w:rPr>
                <w:rFonts w:hint="eastAsia" w:ascii="宋体" w:hAnsi="宋体" w:cs="宋体"/>
                <w:szCs w:val="21"/>
              </w:rPr>
              <w:t>4</w:t>
            </w:r>
          </w:p>
        </w:tc>
        <w:tc>
          <w:tcPr>
            <w:tcW w:w="1780" w:type="dxa"/>
          </w:tcPr>
          <w:p>
            <w:pPr>
              <w:spacing w:line="500" w:lineRule="exact"/>
              <w:jc w:val="center"/>
              <w:rPr>
                <w:rFonts w:ascii="宋体" w:hAnsi="宋体" w:cs="宋体"/>
                <w:szCs w:val="21"/>
              </w:rPr>
            </w:pPr>
          </w:p>
        </w:tc>
        <w:tc>
          <w:tcPr>
            <w:tcW w:w="3423" w:type="dxa"/>
          </w:tcPr>
          <w:p>
            <w:pPr>
              <w:spacing w:line="500" w:lineRule="exact"/>
              <w:rPr>
                <w:rFonts w:ascii="宋体" w:hAnsi="宋体" w:cs="宋体"/>
                <w:szCs w:val="21"/>
              </w:rPr>
            </w:pPr>
          </w:p>
        </w:tc>
        <w:tc>
          <w:tcPr>
            <w:tcW w:w="1718" w:type="dxa"/>
          </w:tcPr>
          <w:p>
            <w:pPr>
              <w:spacing w:line="500" w:lineRule="exact"/>
              <w:rPr>
                <w:rFonts w:ascii="宋体" w:hAnsi="宋体" w:cs="宋体"/>
                <w:szCs w:val="21"/>
              </w:rPr>
            </w:pPr>
          </w:p>
        </w:tc>
        <w:tc>
          <w:tcPr>
            <w:tcW w:w="1568" w:type="dxa"/>
          </w:tcPr>
          <w:p>
            <w:pPr>
              <w:spacing w:line="50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1" w:type="dxa"/>
          </w:tcPr>
          <w:p>
            <w:pPr>
              <w:spacing w:line="500" w:lineRule="exact"/>
              <w:jc w:val="center"/>
              <w:rPr>
                <w:rFonts w:ascii="宋体" w:hAnsi="宋体" w:cs="宋体"/>
                <w:szCs w:val="21"/>
              </w:rPr>
            </w:pPr>
            <w:r>
              <w:rPr>
                <w:rFonts w:hint="eastAsia" w:ascii="宋体" w:hAnsi="宋体" w:cs="宋体"/>
                <w:szCs w:val="21"/>
              </w:rPr>
              <w:t>……</w:t>
            </w:r>
          </w:p>
        </w:tc>
        <w:tc>
          <w:tcPr>
            <w:tcW w:w="1780" w:type="dxa"/>
          </w:tcPr>
          <w:p>
            <w:pPr>
              <w:spacing w:line="500" w:lineRule="exact"/>
              <w:jc w:val="center"/>
              <w:rPr>
                <w:rFonts w:ascii="宋体" w:hAnsi="宋体" w:cs="宋体"/>
                <w:szCs w:val="21"/>
              </w:rPr>
            </w:pPr>
          </w:p>
        </w:tc>
        <w:tc>
          <w:tcPr>
            <w:tcW w:w="3423" w:type="dxa"/>
          </w:tcPr>
          <w:p>
            <w:pPr>
              <w:spacing w:line="500" w:lineRule="exact"/>
              <w:rPr>
                <w:rFonts w:ascii="宋体" w:hAnsi="宋体" w:cs="宋体"/>
                <w:szCs w:val="21"/>
              </w:rPr>
            </w:pPr>
          </w:p>
        </w:tc>
        <w:tc>
          <w:tcPr>
            <w:tcW w:w="1718" w:type="dxa"/>
          </w:tcPr>
          <w:p>
            <w:pPr>
              <w:spacing w:line="500" w:lineRule="exact"/>
              <w:rPr>
                <w:rFonts w:ascii="宋体" w:hAnsi="宋体" w:cs="宋体"/>
                <w:szCs w:val="21"/>
              </w:rPr>
            </w:pPr>
          </w:p>
        </w:tc>
        <w:tc>
          <w:tcPr>
            <w:tcW w:w="1568" w:type="dxa"/>
          </w:tcPr>
          <w:p>
            <w:pPr>
              <w:spacing w:line="500" w:lineRule="exact"/>
              <w:rPr>
                <w:rFonts w:ascii="宋体" w:hAnsi="宋体" w:cs="宋体"/>
                <w:szCs w:val="21"/>
              </w:rPr>
            </w:pPr>
          </w:p>
        </w:tc>
      </w:tr>
    </w:tbl>
    <w:p>
      <w:pPr>
        <w:snapToGrid w:val="0"/>
        <w:spacing w:after="120" w:line="500" w:lineRule="exact"/>
        <w:rPr>
          <w:rFonts w:ascii="宋体" w:hAnsi="宋体" w:cs="宋体"/>
          <w:bCs/>
          <w:szCs w:val="21"/>
        </w:rPr>
      </w:pPr>
      <w:r>
        <w:rPr>
          <w:rFonts w:hint="eastAsia" w:ascii="宋体" w:hAnsi="宋体" w:cs="宋体"/>
          <w:bCs/>
          <w:szCs w:val="21"/>
        </w:rPr>
        <w:t>注：</w:t>
      </w:r>
    </w:p>
    <w:p>
      <w:pPr>
        <w:spacing w:line="500" w:lineRule="exact"/>
        <w:ind w:left="2" w:leftChars="1" w:firstLine="315" w:firstLineChars="150"/>
        <w:rPr>
          <w:rFonts w:ascii="宋体" w:hAnsi="宋体" w:cs="宋体"/>
          <w:szCs w:val="21"/>
        </w:rPr>
      </w:pPr>
      <w:r>
        <w:rPr>
          <w:rFonts w:hint="eastAsia" w:ascii="宋体" w:hAnsi="宋体" w:cs="宋体"/>
          <w:szCs w:val="21"/>
        </w:rPr>
        <w:t>1.根据评审表的要求提交相应资料。</w:t>
      </w:r>
    </w:p>
    <w:p>
      <w:pPr>
        <w:spacing w:line="500" w:lineRule="exact"/>
        <w:ind w:left="2" w:leftChars="1" w:firstLine="315" w:firstLineChars="150"/>
        <w:rPr>
          <w:rFonts w:ascii="宋体" w:hAnsi="宋体" w:cs="宋体"/>
          <w:szCs w:val="21"/>
        </w:rPr>
      </w:pPr>
      <w:r>
        <w:rPr>
          <w:rFonts w:hint="eastAsia" w:ascii="宋体" w:hAnsi="宋体" w:cs="宋体"/>
          <w:szCs w:val="21"/>
        </w:rPr>
        <w:t>2.投标人响应采购需求应具体、明确，含糊不清、不确切或伪造、变造证明材料的，按照不完全响应或者完全不响应处理。构成提供虚假材料的，移送监管部门查处。</w:t>
      </w:r>
    </w:p>
    <w:p>
      <w:pPr>
        <w:spacing w:line="360" w:lineRule="auto"/>
        <w:ind w:left="2" w:leftChars="1" w:firstLine="315" w:firstLineChars="150"/>
        <w:rPr>
          <w:rFonts w:ascii="宋体" w:hAnsi="宋体" w:cs="宋体"/>
          <w:szCs w:val="21"/>
        </w:rPr>
      </w:pPr>
      <w:r>
        <w:rPr>
          <w:rFonts w:hint="eastAsia" w:ascii="宋体" w:hAnsi="宋体" w:cs="宋体"/>
          <w:szCs w:val="21"/>
        </w:rPr>
        <w:t>3.本表内容不得擅自修改。</w:t>
      </w:r>
    </w:p>
    <w:p>
      <w:pPr>
        <w:spacing w:line="360" w:lineRule="auto"/>
        <w:ind w:firstLine="315" w:firstLineChars="150"/>
        <w:rPr>
          <w:rFonts w:ascii="宋体" w:hAnsi="宋体" w:cs="宋体"/>
          <w:szCs w:val="21"/>
          <w:lang w:val="en-GB"/>
        </w:rPr>
      </w:pPr>
      <w:r>
        <w:rPr>
          <w:rFonts w:hint="eastAsia" w:ascii="宋体" w:hAnsi="宋体" w:cs="宋体"/>
          <w:szCs w:val="21"/>
          <w:lang w:val="en-GB"/>
        </w:rPr>
        <w:t>4.当招标文件中设置了“</w:t>
      </w:r>
      <w:r>
        <w:rPr>
          <w:rFonts w:hint="eastAsia" w:ascii="宋体" w:hAnsi="宋体" w:cs="宋体"/>
          <w:b/>
          <w:szCs w:val="21"/>
        </w:rPr>
        <w:t>▲</w:t>
      </w:r>
      <w:r>
        <w:rPr>
          <w:rFonts w:hint="eastAsia" w:ascii="宋体" w:hAnsi="宋体" w:cs="宋体"/>
          <w:szCs w:val="21"/>
          <w:lang w:val="en-GB"/>
        </w:rPr>
        <w:t>”项技术条款时适用此表。</w:t>
      </w:r>
    </w:p>
    <w:p>
      <w:pPr>
        <w:widowControl/>
        <w:spacing w:line="276" w:lineRule="auto"/>
        <w:rPr>
          <w:rFonts w:ascii="宋体" w:hAnsi="宋体"/>
          <w:szCs w:val="21"/>
        </w:rPr>
      </w:pPr>
    </w:p>
    <w:p>
      <w:pPr>
        <w:adjustRightInd w:val="0"/>
        <w:snapToGrid w:val="0"/>
        <w:spacing w:line="520" w:lineRule="atLeast"/>
        <w:rPr>
          <w:rFonts w:ascii="宋体" w:hAnsi="宋体" w:cs="宋体"/>
          <w:bCs/>
          <w:szCs w:val="21"/>
        </w:rPr>
      </w:pPr>
      <w:bookmarkStart w:id="137" w:name="_Toc5805741"/>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rPr>
          <w:rFonts w:ascii="宋体" w:hAnsi="宋体"/>
          <w:b/>
        </w:rPr>
      </w:pPr>
      <w:r>
        <w:rPr>
          <w:rFonts w:hint="eastAsia" w:ascii="宋体" w:hAnsi="宋体"/>
          <w:b/>
        </w:rPr>
        <w:br w:type="page"/>
      </w:r>
    </w:p>
    <w:p>
      <w:pPr>
        <w:spacing w:line="360" w:lineRule="auto"/>
        <w:jc w:val="center"/>
        <w:outlineLvl w:val="2"/>
        <w:rPr>
          <w:rFonts w:ascii="宋体" w:hAnsi="宋体"/>
          <w:b/>
        </w:rPr>
      </w:pPr>
      <w:r>
        <w:rPr>
          <w:rFonts w:hint="eastAsia" w:ascii="宋体" w:hAnsi="宋体"/>
          <w:b/>
        </w:rPr>
        <w:t>四、商务、合同、技术或服务响应方案</w:t>
      </w:r>
      <w:bookmarkEnd w:id="137"/>
    </w:p>
    <w:p>
      <w:pPr>
        <w:spacing w:line="360" w:lineRule="auto"/>
        <w:ind w:firstLine="420" w:firstLineChars="200"/>
        <w:rPr>
          <w:rFonts w:ascii="宋体"/>
        </w:rPr>
      </w:pPr>
      <w:r>
        <w:rPr>
          <w:rFonts w:hint="eastAsia" w:ascii="宋体"/>
        </w:rPr>
        <w:t>（一）商务响应方案：对本文件的相关商务服务要求做出全面响应，制做详细的商务响应方案。</w:t>
      </w:r>
    </w:p>
    <w:p>
      <w:pPr>
        <w:spacing w:line="360" w:lineRule="auto"/>
        <w:ind w:firstLine="420" w:firstLineChars="200"/>
        <w:rPr>
          <w:rFonts w:ascii="宋体"/>
        </w:rPr>
      </w:pPr>
      <w:r>
        <w:rPr>
          <w:rFonts w:hint="eastAsia" w:ascii="宋体"/>
        </w:rPr>
        <w:t>（二）合同条款响应方案：对本文件第四部分“合同书格式”内容做出全面响应，制做详细的合同条款响应方案（格式及要求见后文第四点），该响应方案应逐项对应本文件第四部分“合同书格式”各点的要求作出逐条响应，并清晰描述各点的响应情况</w:t>
      </w:r>
    </w:p>
    <w:p>
      <w:pPr>
        <w:spacing w:line="360" w:lineRule="auto"/>
        <w:ind w:firstLine="420" w:firstLineChars="200"/>
        <w:rPr>
          <w:rFonts w:ascii="宋体"/>
        </w:rPr>
      </w:pPr>
      <w:r>
        <w:rPr>
          <w:rFonts w:hint="eastAsia" w:ascii="宋体"/>
        </w:rPr>
        <w:t>（三）技术/服务响应方案：对本文件第三部分“用户需求书”内容做出全面响应，制做详细的技术响应方案。该响应方案应逐项对应本文件第三部分“用户需求书”各点的要求作出逐条响应，并清晰描述各点的响应情况。</w:t>
      </w:r>
    </w:p>
    <w:p>
      <w:pPr>
        <w:spacing w:line="360" w:lineRule="auto"/>
        <w:ind w:firstLine="525" w:firstLineChars="250"/>
        <w:rPr>
          <w:rFonts w:ascii="宋体" w:hAnsi="宋体" w:cs="宋体"/>
        </w:rPr>
      </w:pPr>
      <w:r>
        <w:rPr>
          <w:rFonts w:hint="eastAsia" w:ascii="宋体" w:hAnsi="宋体" w:cs="宋体"/>
        </w:rPr>
        <w:t>制作建议：</w:t>
      </w:r>
    </w:p>
    <w:p>
      <w:pPr>
        <w:spacing w:line="360" w:lineRule="auto"/>
        <w:ind w:firstLine="525" w:firstLineChars="250"/>
        <w:rPr>
          <w:rFonts w:ascii="宋体" w:hAnsi="宋体" w:cs="宋体"/>
          <w:szCs w:val="21"/>
        </w:rPr>
      </w:pPr>
      <w:r>
        <w:rPr>
          <w:rFonts w:hint="eastAsia" w:ascii="宋体" w:hAnsi="宋体" w:cs="宋体"/>
        </w:rPr>
        <w:t>投标人应按照招标文件的要求，根据《用户需求书》要求内容做出全面响应并编制技术或服务方案，</w:t>
      </w:r>
      <w:r>
        <w:rPr>
          <w:rFonts w:hint="eastAsia" w:ascii="宋体" w:hAnsi="宋体" w:cs="宋体"/>
          <w:szCs w:val="21"/>
        </w:rPr>
        <w:t>包括完整的技术响应内容和详细的项目实施计划。</w:t>
      </w:r>
    </w:p>
    <w:p>
      <w:pPr>
        <w:spacing w:line="360" w:lineRule="auto"/>
        <w:ind w:firstLine="525" w:firstLineChars="250"/>
        <w:rPr>
          <w:rFonts w:ascii="宋体" w:hAnsi="宋体" w:cs="宋体"/>
          <w:szCs w:val="21"/>
        </w:rPr>
      </w:pPr>
      <w:r>
        <w:rPr>
          <w:rFonts w:hint="eastAsia" w:ascii="宋体" w:hAnsi="宋体" w:cs="宋体"/>
          <w:szCs w:val="21"/>
        </w:rPr>
        <w:t>主要包括：</w:t>
      </w:r>
    </w:p>
    <w:p>
      <w:pPr>
        <w:spacing w:line="360" w:lineRule="auto"/>
        <w:ind w:firstLine="525" w:firstLineChars="250"/>
        <w:rPr>
          <w:rFonts w:ascii="宋体" w:hAnsi="宋体" w:cs="宋体"/>
          <w:szCs w:val="21"/>
        </w:rPr>
      </w:pPr>
      <w:r>
        <w:rPr>
          <w:rFonts w:hint="eastAsia" w:ascii="宋体" w:hAnsi="宋体" w:cs="宋体"/>
          <w:szCs w:val="21"/>
        </w:rPr>
        <w:t>-对现状的阐述；对项目的理解（项目概述、目标、服务范围）；</w:t>
      </w:r>
    </w:p>
    <w:p>
      <w:pPr>
        <w:spacing w:line="360" w:lineRule="auto"/>
        <w:ind w:firstLine="525" w:firstLineChars="250"/>
        <w:rPr>
          <w:rFonts w:ascii="宋体" w:hAnsi="宋体" w:cs="宋体"/>
          <w:szCs w:val="21"/>
        </w:rPr>
      </w:pPr>
      <w:r>
        <w:rPr>
          <w:rFonts w:hint="eastAsia" w:ascii="宋体" w:hAnsi="宋体" w:cs="宋体"/>
          <w:szCs w:val="21"/>
        </w:rPr>
        <w:t>-技术支持承诺、服务流程、问题解答、故障处理、基础环境运维、应用系统运维。</w:t>
      </w:r>
    </w:p>
    <w:p>
      <w:pPr>
        <w:spacing w:line="360" w:lineRule="auto"/>
        <w:ind w:firstLine="525" w:firstLineChars="250"/>
        <w:rPr>
          <w:rFonts w:ascii="宋体" w:hAnsi="宋体" w:cs="宋体"/>
          <w:szCs w:val="21"/>
        </w:rPr>
      </w:pPr>
      <w:r>
        <w:rPr>
          <w:rFonts w:hint="eastAsia" w:ascii="宋体" w:hAnsi="宋体" w:cs="宋体"/>
          <w:szCs w:val="21"/>
        </w:rPr>
        <w:t>-工作内容、进度计划和保证项目完成的具体措施/项目进度/交货工期；</w:t>
      </w:r>
    </w:p>
    <w:p>
      <w:pPr>
        <w:spacing w:line="360" w:lineRule="auto"/>
        <w:ind w:firstLine="525" w:firstLineChars="250"/>
        <w:rPr>
          <w:rFonts w:ascii="宋体" w:hAnsi="宋体" w:cs="宋体"/>
          <w:szCs w:val="21"/>
        </w:rPr>
      </w:pPr>
      <w:r>
        <w:rPr>
          <w:rFonts w:hint="eastAsia" w:ascii="宋体" w:hAnsi="宋体" w:cs="宋体"/>
          <w:szCs w:val="21"/>
        </w:rPr>
        <w:t>-项目整体实施方案，介绍各阶段的具体实施方案；</w:t>
      </w:r>
    </w:p>
    <w:p>
      <w:pPr>
        <w:spacing w:line="360" w:lineRule="auto"/>
        <w:ind w:firstLine="525" w:firstLineChars="250"/>
        <w:rPr>
          <w:rFonts w:ascii="宋体" w:hAnsi="宋体" w:cs="宋体"/>
          <w:szCs w:val="21"/>
        </w:rPr>
      </w:pPr>
      <w:r>
        <w:rPr>
          <w:rFonts w:hint="eastAsia" w:ascii="宋体" w:hAnsi="宋体" w:cs="宋体"/>
          <w:szCs w:val="21"/>
        </w:rPr>
        <w:t>-项目验收方案，包括相关文档移交等内容的阐述，以及符合的技术标准；</w:t>
      </w:r>
    </w:p>
    <w:p>
      <w:pPr>
        <w:spacing w:line="360" w:lineRule="auto"/>
        <w:ind w:firstLine="525" w:firstLineChars="250"/>
        <w:rPr>
          <w:rFonts w:ascii="宋体" w:hAnsi="宋体" w:cs="宋体"/>
          <w:szCs w:val="21"/>
        </w:rPr>
      </w:pPr>
      <w:r>
        <w:rPr>
          <w:rFonts w:hint="eastAsia" w:ascii="宋体" w:hAnsi="宋体" w:cs="宋体"/>
          <w:szCs w:val="21"/>
        </w:rPr>
        <w:t xml:space="preserve">-货物/系统性能指标和扩展性；与现有相关系统兼容的方案说明； </w:t>
      </w:r>
    </w:p>
    <w:p>
      <w:pPr>
        <w:spacing w:line="360" w:lineRule="auto"/>
        <w:ind w:firstLine="525" w:firstLineChars="250"/>
        <w:rPr>
          <w:rFonts w:ascii="宋体" w:hAnsi="宋体" w:cs="宋体"/>
          <w:szCs w:val="21"/>
        </w:rPr>
      </w:pPr>
      <w:r>
        <w:rPr>
          <w:rFonts w:hint="eastAsia" w:ascii="宋体" w:hAnsi="宋体" w:cs="宋体"/>
          <w:szCs w:val="21"/>
        </w:rPr>
        <w:t>-人员资质情况/人员培训计划</w:t>
      </w:r>
    </w:p>
    <w:p>
      <w:pPr>
        <w:spacing w:line="360" w:lineRule="auto"/>
        <w:ind w:firstLine="525" w:firstLineChars="250"/>
        <w:rPr>
          <w:rFonts w:ascii="宋体" w:hAnsi="宋体" w:cs="宋体"/>
          <w:szCs w:val="21"/>
        </w:rPr>
      </w:pPr>
      <w:r>
        <w:rPr>
          <w:rFonts w:hint="eastAsia" w:ascii="宋体" w:hAnsi="宋体" w:cs="宋体"/>
          <w:szCs w:val="21"/>
        </w:rPr>
        <w:t>-合理化建议/增值服务承诺</w:t>
      </w:r>
    </w:p>
    <w:p>
      <w:pPr>
        <w:spacing w:line="360" w:lineRule="auto"/>
        <w:ind w:firstLine="525" w:firstLineChars="250"/>
        <w:rPr>
          <w:rFonts w:ascii="宋体" w:hAnsi="宋体" w:cs="宋体"/>
          <w:szCs w:val="21"/>
        </w:rPr>
      </w:pPr>
      <w:r>
        <w:rPr>
          <w:rFonts w:hint="eastAsia" w:ascii="宋体" w:hAnsi="宋体" w:cs="宋体"/>
          <w:szCs w:val="21"/>
        </w:rPr>
        <w:tab/>
      </w:r>
      <w:r>
        <w:rPr>
          <w:rFonts w:hint="eastAsia" w:ascii="宋体" w:hAnsi="宋体" w:cs="宋体"/>
          <w:szCs w:val="21"/>
        </w:rPr>
        <w:t>-</w:t>
      </w:r>
      <w:r>
        <w:rPr>
          <w:rFonts w:hint="eastAsia" w:ascii="宋体" w:hAnsi="宋体" w:cs="宋体"/>
        </w:rPr>
        <w:t>投标人</w:t>
      </w:r>
      <w:r>
        <w:rPr>
          <w:rFonts w:hint="eastAsia" w:ascii="宋体" w:hAnsi="宋体" w:cs="宋体"/>
          <w:szCs w:val="21"/>
        </w:rPr>
        <w:t>认为必要说明的其它内容。</w:t>
      </w:r>
    </w:p>
    <w:p>
      <w:pPr>
        <w:spacing w:line="360" w:lineRule="auto"/>
        <w:ind w:firstLine="420" w:firstLineChars="200"/>
        <w:rPr>
          <w:rFonts w:ascii="宋体" w:hAnsi="宋体"/>
          <w:szCs w:val="21"/>
        </w:rPr>
      </w:pPr>
      <w:r>
        <w:rPr>
          <w:rFonts w:hint="eastAsia" w:ascii="宋体" w:hAnsi="宋体"/>
          <w:szCs w:val="21"/>
        </w:rPr>
        <w:t>（四）售后方案：</w:t>
      </w:r>
    </w:p>
    <w:p>
      <w:pPr>
        <w:spacing w:line="360" w:lineRule="auto"/>
        <w:ind w:firstLine="525" w:firstLineChars="250"/>
        <w:rPr>
          <w:szCs w:val="21"/>
        </w:rPr>
      </w:pPr>
      <w:r>
        <w:rPr>
          <w:rFonts w:hint="eastAsia"/>
          <w:szCs w:val="21"/>
        </w:rPr>
        <w:t>售后须包括但不限于以下内容，主要根据采购需求的要求（格式自定）</w:t>
      </w:r>
    </w:p>
    <w:p>
      <w:pPr>
        <w:pStyle w:val="771"/>
        <w:spacing w:line="360" w:lineRule="auto"/>
        <w:ind w:firstLine="420" w:firstLineChars="200"/>
        <w:rPr>
          <w:szCs w:val="21"/>
        </w:rPr>
      </w:pPr>
      <w:r>
        <w:rPr>
          <w:szCs w:val="21"/>
        </w:rPr>
        <w:t>1.</w:t>
      </w:r>
      <w:r>
        <w:rPr>
          <w:rFonts w:hint="eastAsia"/>
          <w:szCs w:val="21"/>
        </w:rPr>
        <w:t>售后服务期；</w:t>
      </w:r>
    </w:p>
    <w:p>
      <w:pPr>
        <w:pStyle w:val="771"/>
        <w:spacing w:line="360" w:lineRule="auto"/>
        <w:ind w:firstLine="420" w:firstLineChars="200"/>
        <w:rPr>
          <w:szCs w:val="21"/>
        </w:rPr>
      </w:pPr>
      <w:r>
        <w:rPr>
          <w:szCs w:val="21"/>
        </w:rPr>
        <w:t>2.</w:t>
      </w:r>
      <w:r>
        <w:rPr>
          <w:rFonts w:hint="eastAsia"/>
          <w:szCs w:val="21"/>
        </w:rPr>
        <w:t>技术支持内容；</w:t>
      </w:r>
    </w:p>
    <w:p>
      <w:pPr>
        <w:pStyle w:val="771"/>
        <w:spacing w:line="360" w:lineRule="auto"/>
        <w:ind w:firstLine="420" w:firstLineChars="200"/>
        <w:rPr>
          <w:szCs w:val="21"/>
        </w:rPr>
      </w:pPr>
      <w:r>
        <w:rPr>
          <w:rFonts w:hint="eastAsia"/>
          <w:szCs w:val="21"/>
        </w:rPr>
        <w:t>3</w:t>
      </w:r>
      <w:r>
        <w:rPr>
          <w:szCs w:val="21"/>
        </w:rPr>
        <w:t>.</w:t>
      </w:r>
      <w:r>
        <w:rPr>
          <w:rFonts w:hint="eastAsia"/>
          <w:szCs w:val="21"/>
        </w:rPr>
        <w:t>质保期满后的维护保修收费标准；</w:t>
      </w:r>
    </w:p>
    <w:p>
      <w:pPr>
        <w:pStyle w:val="771"/>
        <w:spacing w:line="360" w:lineRule="auto"/>
        <w:ind w:firstLine="420" w:firstLineChars="200"/>
        <w:rPr>
          <w:rFonts w:ascii="宋体"/>
        </w:rPr>
      </w:pPr>
      <w:r>
        <w:rPr>
          <w:rFonts w:hint="eastAsia" w:ascii="宋体"/>
        </w:rPr>
        <w:t>4.制造商的技术支持；</w:t>
      </w:r>
    </w:p>
    <w:p>
      <w:pPr>
        <w:pStyle w:val="771"/>
        <w:spacing w:line="360" w:lineRule="auto"/>
        <w:ind w:firstLine="420" w:firstLineChars="200"/>
        <w:rPr>
          <w:rFonts w:ascii="宋体"/>
        </w:rPr>
      </w:pPr>
      <w:r>
        <w:rPr>
          <w:rFonts w:hint="eastAsia" w:ascii="宋体"/>
        </w:rPr>
        <w:t>5.培训计划；</w:t>
      </w:r>
    </w:p>
    <w:p>
      <w:pPr>
        <w:pStyle w:val="771"/>
        <w:spacing w:line="360" w:lineRule="auto"/>
        <w:ind w:firstLine="420" w:firstLineChars="200"/>
        <w:rPr>
          <w:szCs w:val="21"/>
        </w:rPr>
      </w:pPr>
      <w:r>
        <w:rPr>
          <w:rFonts w:hint="eastAsia" w:ascii="宋体"/>
        </w:rPr>
        <w:t>6.售后</w:t>
      </w:r>
      <w:r>
        <w:rPr>
          <w:rFonts w:hint="eastAsia"/>
          <w:szCs w:val="21"/>
        </w:rPr>
        <w:t>服务承诺。</w:t>
      </w:r>
    </w:p>
    <w:p>
      <w:pPr>
        <w:pStyle w:val="771"/>
        <w:spacing w:line="360" w:lineRule="auto"/>
      </w:pPr>
    </w:p>
    <w:p>
      <w:pPr>
        <w:pStyle w:val="771"/>
        <w:spacing w:line="360" w:lineRule="auto"/>
      </w:pPr>
    </w:p>
    <w:p>
      <w:pPr>
        <w:tabs>
          <w:tab w:val="left" w:pos="420"/>
        </w:tabs>
        <w:spacing w:line="360" w:lineRule="auto"/>
        <w:ind w:firstLine="8820" w:firstLineChars="4200"/>
        <w:jc w:val="left"/>
        <w:rPr>
          <w:rFonts w:ascii="宋体" w:hAnsi="宋体"/>
          <w:szCs w:val="21"/>
        </w:rPr>
      </w:pPr>
    </w:p>
    <w:p>
      <w:pPr>
        <w:widowControl/>
        <w:jc w:val="left"/>
        <w:rPr>
          <w:rFonts w:ascii="宋体" w:hAnsi="宋体"/>
          <w:b/>
          <w:color w:val="FF0000"/>
        </w:rPr>
      </w:pPr>
    </w:p>
    <w:p>
      <w:pPr>
        <w:jc w:val="center"/>
        <w:outlineLvl w:val="0"/>
        <w:rPr>
          <w:rFonts w:ascii="宋体" w:hAnsi="宋体" w:cs="宋体"/>
          <w:b/>
          <w:szCs w:val="21"/>
        </w:rPr>
      </w:pPr>
      <w:r>
        <w:rPr>
          <w:rFonts w:ascii="宋体" w:hAnsi="宋体"/>
        </w:rPr>
        <w:br w:type="page"/>
      </w:r>
      <w:bookmarkStart w:id="138" w:name="_Toc5805742"/>
      <w:r>
        <w:rPr>
          <w:rFonts w:hint="eastAsia" w:ascii="宋体" w:hAnsi="宋体" w:cs="宋体"/>
          <w:b/>
          <w:szCs w:val="21"/>
        </w:rPr>
        <w:t>第三章 报价文件</w:t>
      </w:r>
      <w:bookmarkEnd w:id="138"/>
    </w:p>
    <w:p>
      <w:pPr>
        <w:widowControl/>
        <w:jc w:val="left"/>
        <w:rPr>
          <w:rFonts w:ascii="宋体" w:hAnsi="宋体" w:cs="宋体"/>
          <w:szCs w:val="21"/>
        </w:rPr>
      </w:pPr>
    </w:p>
    <w:p>
      <w:pPr>
        <w:widowControl/>
        <w:jc w:val="left"/>
        <w:outlineLvl w:val="1"/>
        <w:rPr>
          <w:rFonts w:ascii="宋体" w:hAnsi="宋体" w:cs="宋体"/>
          <w:color w:val="C00000"/>
          <w:szCs w:val="21"/>
        </w:rPr>
      </w:pPr>
      <w:r>
        <w:rPr>
          <w:rFonts w:hint="eastAsia" w:ascii="宋体" w:hAnsi="宋体" w:cs="宋体"/>
          <w:b/>
          <w:szCs w:val="21"/>
        </w:rPr>
        <w:t>一、报价一览表格式</w:t>
      </w:r>
    </w:p>
    <w:p>
      <w:pPr>
        <w:spacing w:line="360" w:lineRule="auto"/>
        <w:rPr>
          <w:rFonts w:ascii="宋体" w:hAnsi="宋体" w:cs="宋体"/>
          <w:szCs w:val="21"/>
        </w:rPr>
      </w:pPr>
    </w:p>
    <w:p>
      <w:pPr>
        <w:tabs>
          <w:tab w:val="left" w:pos="8364"/>
        </w:tabs>
        <w:snapToGrid w:val="0"/>
        <w:spacing w:line="360" w:lineRule="auto"/>
        <w:ind w:right="-58"/>
        <w:jc w:val="center"/>
        <w:outlineLvl w:val="1"/>
        <w:rPr>
          <w:rFonts w:ascii="宋体" w:hAnsi="宋体" w:cs="宋体"/>
          <w:sz w:val="24"/>
        </w:rPr>
      </w:pPr>
      <w:r>
        <w:rPr>
          <w:rFonts w:hint="eastAsia" w:ascii="宋体" w:hAnsi="宋体" w:cs="宋体"/>
          <w:sz w:val="24"/>
        </w:rPr>
        <w:t>报价一览表</w:t>
      </w:r>
    </w:p>
    <w:p>
      <w:pPr>
        <w:spacing w:line="240" w:lineRule="atLeast"/>
        <w:rPr>
          <w:rFonts w:ascii="宋体" w:hAnsi="宋体" w:cs="宋体"/>
          <w:szCs w:val="21"/>
        </w:rPr>
      </w:pPr>
      <w:r>
        <w:rPr>
          <w:rFonts w:hint="eastAsia" w:ascii="宋体" w:hAnsi="宋体" w:cs="宋体"/>
          <w:szCs w:val="21"/>
        </w:rPr>
        <w:t>项目名称：                                                     项目编号：</w:t>
      </w:r>
    </w:p>
    <w:tbl>
      <w:tblPr>
        <w:tblStyle w:val="64"/>
        <w:tblW w:w="9967" w:type="dxa"/>
        <w:jc w:val="center"/>
        <w:tblInd w:w="0" w:type="dxa"/>
        <w:tblLayout w:type="fixed"/>
        <w:tblCellMar>
          <w:top w:w="0" w:type="dxa"/>
          <w:left w:w="108" w:type="dxa"/>
          <w:bottom w:w="0" w:type="dxa"/>
          <w:right w:w="108" w:type="dxa"/>
        </w:tblCellMar>
      </w:tblPr>
      <w:tblGrid>
        <w:gridCol w:w="576"/>
        <w:gridCol w:w="1276"/>
        <w:gridCol w:w="836"/>
        <w:gridCol w:w="10"/>
        <w:gridCol w:w="827"/>
        <w:gridCol w:w="2020"/>
        <w:gridCol w:w="1295"/>
        <w:gridCol w:w="1925"/>
        <w:gridCol w:w="1202"/>
      </w:tblGrid>
      <w:tr>
        <w:tblPrEx>
          <w:tblLayout w:type="fixed"/>
          <w:tblCellMar>
            <w:top w:w="0" w:type="dxa"/>
            <w:left w:w="108" w:type="dxa"/>
            <w:bottom w:w="0" w:type="dxa"/>
            <w:right w:w="108" w:type="dxa"/>
          </w:tblCellMar>
        </w:tblPrEx>
        <w:trPr>
          <w:trHeight w:val="855" w:hRule="atLeast"/>
          <w:jc w:val="center"/>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报价项目</w:t>
            </w:r>
          </w:p>
        </w:tc>
        <w:tc>
          <w:tcPr>
            <w:tcW w:w="8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8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2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不含税单价</w:t>
            </w:r>
            <w:r>
              <w:rPr>
                <w:rFonts w:hint="eastAsia" w:ascii="宋体" w:hAnsi="宋体" w:cs="宋体"/>
                <w:color w:val="000000"/>
                <w:kern w:val="0"/>
                <w:szCs w:val="21"/>
              </w:rPr>
              <w:br w:type="textWrapping"/>
            </w:r>
            <w:r>
              <w:rPr>
                <w:rFonts w:hint="eastAsia" w:ascii="宋体" w:hAnsi="宋体" w:cs="宋体"/>
                <w:color w:val="000000"/>
                <w:kern w:val="0"/>
                <w:szCs w:val="21"/>
              </w:rPr>
              <w:t>（元/报价单位）</w:t>
            </w: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不含税合计（元）</w:t>
            </w: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含税单价</w:t>
            </w:r>
            <w:r>
              <w:rPr>
                <w:rFonts w:hint="eastAsia" w:ascii="宋体" w:hAnsi="宋体" w:cs="宋体"/>
                <w:color w:val="000000"/>
                <w:kern w:val="0"/>
                <w:szCs w:val="21"/>
              </w:rPr>
              <w:br w:type="textWrapping"/>
            </w:r>
            <w:r>
              <w:rPr>
                <w:rFonts w:hint="eastAsia" w:ascii="宋体" w:hAnsi="宋体" w:cs="宋体"/>
                <w:color w:val="000000"/>
                <w:kern w:val="0"/>
                <w:szCs w:val="21"/>
              </w:rPr>
              <w:t>（元/报价单位）</w:t>
            </w:r>
          </w:p>
        </w:tc>
        <w:tc>
          <w:tcPr>
            <w:tcW w:w="12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含税合计</w:t>
            </w:r>
            <w:r>
              <w:rPr>
                <w:rFonts w:hint="eastAsia" w:ascii="宋体" w:hAnsi="宋体" w:cs="宋体"/>
                <w:color w:val="000000"/>
                <w:kern w:val="0"/>
                <w:szCs w:val="21"/>
              </w:rPr>
              <w:br w:type="textWrapping"/>
            </w:r>
            <w:r>
              <w:rPr>
                <w:rFonts w:hint="eastAsia" w:ascii="宋体" w:hAnsi="宋体" w:cs="宋体"/>
                <w:color w:val="000000"/>
                <w:kern w:val="0"/>
                <w:szCs w:val="21"/>
              </w:rPr>
              <w:t>（元）</w:t>
            </w:r>
          </w:p>
        </w:tc>
      </w:tr>
      <w:tr>
        <w:tblPrEx>
          <w:tblLayout w:type="fixed"/>
          <w:tblCellMar>
            <w:top w:w="0" w:type="dxa"/>
            <w:left w:w="108" w:type="dxa"/>
            <w:bottom w:w="0" w:type="dxa"/>
            <w:right w:w="108" w:type="dxa"/>
          </w:tblCellMar>
        </w:tblPrEx>
        <w:trPr>
          <w:trHeight w:val="285"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8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85"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394" w:hRule="atLeast"/>
          <w:jc w:val="center"/>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285" w:hRule="atLeast"/>
          <w:jc w:val="center"/>
        </w:trPr>
        <w:tc>
          <w:tcPr>
            <w:tcW w:w="3525" w:type="dxa"/>
            <w:gridSpan w:val="5"/>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我司承诺：</w:t>
            </w:r>
          </w:p>
          <w:p>
            <w:pPr>
              <w:widowControl/>
              <w:jc w:val="left"/>
              <w:rPr>
                <w:rFonts w:ascii="宋体" w:hAnsi="宋体" w:cs="宋体"/>
                <w:b/>
                <w:color w:val="000000"/>
                <w:kern w:val="0"/>
                <w:szCs w:val="21"/>
              </w:rPr>
            </w:pPr>
            <w:r>
              <w:rPr>
                <w:rFonts w:hint="eastAsia" w:ascii="宋体" w:hAnsi="宋体" w:cs="宋体"/>
                <w:color w:val="000000"/>
                <w:kern w:val="0"/>
                <w:szCs w:val="21"/>
              </w:rPr>
              <w:t>开具符合国家规定的</w:t>
            </w:r>
            <w:r>
              <w:rPr>
                <w:rFonts w:hint="eastAsia" w:ascii="宋体" w:hAnsi="宋体" w:cs="宋体"/>
                <w:b/>
                <w:color w:val="000000"/>
                <w:kern w:val="0"/>
                <w:szCs w:val="21"/>
              </w:rPr>
              <w:t>增值税</w:t>
            </w:r>
            <w:r>
              <w:rPr>
                <w:rFonts w:hint="eastAsia" w:ascii="宋体" w:hAnsi="宋体" w:cs="宋体"/>
                <w:b/>
                <w:kern w:val="0"/>
                <w:szCs w:val="21"/>
                <w:u w:val="single"/>
              </w:rPr>
              <w:t>　　　</w:t>
            </w:r>
            <w:r>
              <w:rPr>
                <w:rFonts w:hint="eastAsia" w:ascii="宋体" w:hAnsi="宋体" w:cs="宋体"/>
                <w:b/>
                <w:color w:val="000000"/>
                <w:kern w:val="0"/>
                <w:szCs w:val="21"/>
                <w:u w:val="single"/>
              </w:rPr>
              <w:t>（</w:t>
            </w:r>
            <w:r>
              <w:rPr>
                <w:rFonts w:hint="eastAsia" w:ascii="宋体" w:hAnsi="宋体" w:cs="宋体"/>
                <w:b/>
                <w:color w:val="000000"/>
                <w:kern w:val="0"/>
                <w:szCs w:val="21"/>
              </w:rPr>
              <w:t>专用／普通）</w:t>
            </w:r>
            <w:r>
              <w:rPr>
                <w:rFonts w:hint="eastAsia" w:ascii="宋体" w:hAnsi="宋体" w:cs="宋体"/>
                <w:color w:val="000000"/>
                <w:kern w:val="0"/>
                <w:szCs w:val="21"/>
              </w:rPr>
              <w:t>发票，增值税率为</w:t>
            </w:r>
            <w:r>
              <w:rPr>
                <w:rFonts w:hint="eastAsia" w:ascii="宋体" w:hAnsi="宋体" w:cs="宋体"/>
                <w:b/>
                <w:color w:val="000000"/>
                <w:kern w:val="0"/>
                <w:szCs w:val="21"/>
              </w:rPr>
              <w:t>（</w:t>
            </w:r>
            <w:r>
              <w:rPr>
                <w:rFonts w:hint="eastAsia" w:ascii="宋体" w:hAnsi="宋体" w:cs="宋体"/>
                <w:b/>
                <w:kern w:val="0"/>
                <w:szCs w:val="21"/>
                <w:u w:val="single"/>
              </w:rPr>
              <w:t>　　　</w:t>
            </w:r>
            <w:r>
              <w:rPr>
                <w:rFonts w:hint="eastAsia" w:ascii="宋体" w:hAnsi="宋体" w:cs="宋体"/>
                <w:b/>
                <w:color w:val="000000"/>
                <w:kern w:val="0"/>
                <w:szCs w:val="21"/>
              </w:rPr>
              <w:t>%）</w:t>
            </w:r>
          </w:p>
          <w:p>
            <w:pPr>
              <w:widowControl/>
              <w:jc w:val="center"/>
              <w:rPr>
                <w:rFonts w:ascii="宋体" w:hAnsi="宋体" w:cs="宋体"/>
                <w:color w:val="000000"/>
                <w:kern w:val="0"/>
                <w:szCs w:val="21"/>
              </w:rPr>
            </w:pPr>
            <w:r>
              <w:rPr>
                <w:rFonts w:hint="eastAsia" w:ascii="宋体" w:hAnsi="宋体" w:cs="宋体"/>
                <w:b/>
                <w:color w:val="000000"/>
                <w:kern w:val="0"/>
                <w:szCs w:val="21"/>
              </w:rPr>
              <w:t>增值税额合计</w:t>
            </w:r>
            <w:r>
              <w:rPr>
                <w:rFonts w:hint="eastAsia" w:ascii="宋体" w:hAnsi="宋体" w:cs="宋体"/>
                <w:b/>
                <w:kern w:val="0"/>
                <w:szCs w:val="21"/>
                <w:u w:val="single"/>
              </w:rPr>
              <w:t>　　　</w:t>
            </w:r>
            <w:r>
              <w:rPr>
                <w:rFonts w:hint="eastAsia" w:ascii="宋体" w:hAnsi="宋体" w:cs="宋体"/>
                <w:b/>
                <w:color w:val="000000"/>
                <w:kern w:val="0"/>
                <w:szCs w:val="21"/>
              </w:rPr>
              <w:t>元</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不含税总价（元）</w:t>
            </w:r>
          </w:p>
        </w:tc>
        <w:tc>
          <w:tcPr>
            <w:tcW w:w="12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（按上合计数填写）</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含税总价（元）</w:t>
            </w:r>
          </w:p>
        </w:tc>
        <w:tc>
          <w:tcPr>
            <w:tcW w:w="12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（按上合计数填写）</w:t>
            </w:r>
          </w:p>
        </w:tc>
      </w:tr>
      <w:tr>
        <w:tblPrEx>
          <w:tblLayout w:type="fixed"/>
          <w:tblCellMar>
            <w:top w:w="0" w:type="dxa"/>
            <w:left w:w="108" w:type="dxa"/>
            <w:bottom w:w="0" w:type="dxa"/>
            <w:right w:w="108" w:type="dxa"/>
          </w:tblCellMar>
        </w:tblPrEx>
        <w:trPr>
          <w:trHeight w:val="465" w:hRule="atLeast"/>
          <w:jc w:val="center"/>
        </w:trPr>
        <w:tc>
          <w:tcPr>
            <w:tcW w:w="996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含税总价金额大写：人民币</w:t>
            </w:r>
            <w:r>
              <w:rPr>
                <w:rFonts w:hint="eastAsia" w:ascii="宋体" w:hAnsi="宋体" w:cs="宋体"/>
                <w:b/>
                <w:kern w:val="0"/>
                <w:szCs w:val="21"/>
                <w:u w:val="single"/>
              </w:rPr>
              <w:t>　　　</w:t>
            </w:r>
            <w:r>
              <w:rPr>
                <w:rFonts w:hint="eastAsia" w:ascii="宋体" w:hAnsi="宋体" w:cs="宋体"/>
                <w:color w:val="000000"/>
                <w:kern w:val="0"/>
                <w:szCs w:val="21"/>
              </w:rPr>
              <w:t>元整（¥</w:t>
            </w:r>
            <w:r>
              <w:rPr>
                <w:rFonts w:hint="eastAsia" w:ascii="宋体" w:hAnsi="宋体" w:cs="宋体"/>
                <w:b/>
                <w:kern w:val="0"/>
                <w:szCs w:val="21"/>
                <w:u w:val="single"/>
              </w:rPr>
              <w:t>　　　</w:t>
            </w:r>
            <w:r>
              <w:rPr>
                <w:rFonts w:hint="eastAsia" w:ascii="宋体" w:hAnsi="宋体" w:cs="宋体"/>
                <w:color w:val="000000"/>
                <w:kern w:val="0"/>
                <w:szCs w:val="21"/>
              </w:rPr>
              <w:t>元）</w:t>
            </w:r>
          </w:p>
        </w:tc>
      </w:tr>
    </w:tbl>
    <w:p>
      <w:pPr>
        <w:spacing w:line="240" w:lineRule="atLeast"/>
        <w:rPr>
          <w:rFonts w:ascii="宋体" w:hAnsi="宋体" w:cs="宋体"/>
          <w:bCs/>
          <w:szCs w:val="21"/>
        </w:rPr>
      </w:pPr>
      <w:r>
        <w:rPr>
          <w:rFonts w:hint="eastAsia" w:ascii="宋体" w:hAnsi="宋体" w:cs="宋体"/>
          <w:bCs/>
          <w:szCs w:val="21"/>
        </w:rPr>
        <w:t>注：</w:t>
      </w:r>
    </w:p>
    <w:p>
      <w:pPr>
        <w:spacing w:line="360" w:lineRule="auto"/>
        <w:ind w:firstLine="420" w:firstLineChars="200"/>
        <w:rPr>
          <w:rFonts w:ascii="宋体" w:hAnsi="宋体" w:cs="宋体"/>
          <w:szCs w:val="21"/>
        </w:rPr>
      </w:pPr>
      <w:r>
        <w:rPr>
          <w:rFonts w:hint="eastAsia" w:ascii="宋体" w:hAnsi="宋体" w:cs="宋体"/>
          <w:szCs w:val="21"/>
        </w:rPr>
        <w:t>1.报价表为投标文件的必要文件，属于投标文件的组成部分。含税价格应包括报价单位提供的代付款服务及配套服务等全部费用，报价单位在中标后不得在此表价格外出现其他费用。</w:t>
      </w:r>
    </w:p>
    <w:p>
      <w:pPr>
        <w:spacing w:line="360" w:lineRule="auto"/>
        <w:ind w:firstLine="420" w:firstLineChars="200"/>
        <w:rPr>
          <w:rFonts w:ascii="宋体" w:hAnsi="宋体" w:cs="宋体"/>
          <w:szCs w:val="21"/>
        </w:rPr>
      </w:pPr>
      <w:r>
        <w:rPr>
          <w:rFonts w:hint="eastAsia" w:ascii="宋体" w:hAnsi="宋体" w:cs="宋体"/>
          <w:szCs w:val="21"/>
        </w:rPr>
        <w:t>2.上表的报价货币为人民币。</w:t>
      </w:r>
    </w:p>
    <w:p>
      <w:pPr>
        <w:spacing w:line="360" w:lineRule="auto"/>
        <w:ind w:firstLine="420" w:firstLineChars="200"/>
        <w:rPr>
          <w:rFonts w:ascii="宋体" w:hAnsi="宋体" w:cs="宋体"/>
          <w:szCs w:val="21"/>
        </w:rPr>
      </w:pPr>
      <w:r>
        <w:rPr>
          <w:rFonts w:hint="eastAsia" w:ascii="宋体" w:hAnsi="宋体" w:cs="宋体"/>
          <w:szCs w:val="21"/>
        </w:rPr>
        <w:t>3.报价有效期与本项目投标人须知前附表的投标文件有效期一致。</w:t>
      </w:r>
    </w:p>
    <w:p>
      <w:pPr>
        <w:spacing w:line="360" w:lineRule="auto"/>
        <w:ind w:firstLine="420" w:firstLineChars="200"/>
        <w:rPr>
          <w:rFonts w:ascii="宋体" w:hAnsi="宋体" w:cs="宋体"/>
          <w:szCs w:val="21"/>
        </w:rPr>
      </w:pPr>
      <w:r>
        <w:rPr>
          <w:rFonts w:hint="eastAsia" w:ascii="宋体" w:hAnsi="宋体" w:cs="宋体"/>
          <w:szCs w:val="21"/>
        </w:rPr>
        <w:t>4.报价包括报价单位所提供的商品或服务中所涉及到的有关知识产权和专利权的财产价值，报价单位应承担所有关于报价单位所提供的商品或服务中所涉及到的专利权和版权或其他知识产权而需要向第三方支付的版税、使用费等费用，采购人无需因此另行支付相关费用。</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5.如涉及整体报价优惠，需分摊到各分项报价中。</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6.合同期内，如增值税率因国家规定发生变化，合同价款将按上述不含税价格及新税率重新计算调整，并按新调整的合同含税价款执行。调整后含税价格=不含税价格×（1+调整后税率）。</w:t>
      </w:r>
    </w:p>
    <w:p>
      <w:pPr>
        <w:tabs>
          <w:tab w:val="left" w:pos="3780"/>
        </w:tabs>
        <w:spacing w:line="360" w:lineRule="auto"/>
        <w:ind w:firstLine="420" w:firstLineChars="200"/>
        <w:rPr>
          <w:rFonts w:ascii="宋体" w:hAnsi="宋体"/>
          <w:szCs w:val="21"/>
        </w:rPr>
      </w:pPr>
    </w:p>
    <w:p>
      <w:pPr>
        <w:tabs>
          <w:tab w:val="left" w:pos="3780"/>
        </w:tabs>
        <w:spacing w:line="360" w:lineRule="auto"/>
        <w:ind w:firstLine="420" w:firstLineChars="200"/>
        <w:rPr>
          <w:rFonts w:ascii="宋体" w:hAnsi="宋体"/>
          <w:szCs w:val="21"/>
        </w:rPr>
      </w:pP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widowControl/>
        <w:jc w:val="left"/>
      </w:pPr>
      <w:r>
        <w:br w:type="page"/>
      </w:r>
    </w:p>
    <w:p>
      <w:pPr>
        <w:spacing w:line="360" w:lineRule="auto"/>
        <w:outlineLvl w:val="2"/>
        <w:rPr>
          <w:b/>
          <w:color w:val="C00000"/>
        </w:rPr>
      </w:pPr>
      <w:r>
        <w:rPr>
          <w:rFonts w:hint="eastAsia"/>
          <w:b/>
        </w:rPr>
        <w:t>一、</w:t>
      </w:r>
      <w:r>
        <w:rPr>
          <w:rFonts w:hint="eastAsia"/>
          <w:b/>
          <w:szCs w:val="21"/>
        </w:rPr>
        <w:t>分项明细报价表</w:t>
      </w:r>
      <w:r>
        <w:rPr>
          <w:rFonts w:hint="eastAsia"/>
          <w:b/>
        </w:rPr>
        <w:t>格式</w:t>
      </w:r>
    </w:p>
    <w:p>
      <w:pPr>
        <w:spacing w:line="360" w:lineRule="auto"/>
        <w:ind w:firstLine="3900"/>
        <w:rPr>
          <w:b/>
          <w:szCs w:val="21"/>
        </w:rPr>
      </w:pPr>
      <w:r>
        <w:rPr>
          <w:rFonts w:hint="eastAsia"/>
          <w:b/>
          <w:szCs w:val="21"/>
        </w:rPr>
        <w:t>分项明细报价表</w:t>
      </w:r>
    </w:p>
    <w:tbl>
      <w:tblPr>
        <w:tblStyle w:val="64"/>
        <w:tblW w:w="94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273"/>
        <w:gridCol w:w="2615"/>
        <w:gridCol w:w="1152"/>
        <w:gridCol w:w="1080"/>
        <w:gridCol w:w="705"/>
        <w:gridCol w:w="963"/>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476" w:type="dxa"/>
            <w:gridSpan w:val="8"/>
          </w:tcPr>
          <w:p>
            <w:pPr>
              <w:pStyle w:val="35"/>
              <w:jc w:val="left"/>
              <w:rPr>
                <w:rFonts w:hAnsi="宋体" w:cs="宋体"/>
              </w:rPr>
            </w:pPr>
            <w:r>
              <w:rPr>
                <w:rFonts w:hint="eastAsia" w:hAnsi="宋体" w:cs="宋体"/>
              </w:rPr>
              <w:t>一、货物、设备及材料类详列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pStyle w:val="35"/>
              <w:jc w:val="left"/>
              <w:rPr>
                <w:rFonts w:hAnsi="宋体" w:cs="宋体"/>
              </w:rPr>
            </w:pPr>
            <w:r>
              <w:rPr>
                <w:rFonts w:hint="eastAsia" w:hAnsi="宋体" w:cs="宋体"/>
              </w:rPr>
              <w:t>序号</w:t>
            </w:r>
          </w:p>
        </w:tc>
        <w:tc>
          <w:tcPr>
            <w:tcW w:w="1273" w:type="dxa"/>
          </w:tcPr>
          <w:p>
            <w:pPr>
              <w:pStyle w:val="35"/>
              <w:jc w:val="left"/>
              <w:rPr>
                <w:rFonts w:hAnsi="宋体" w:cs="宋体"/>
              </w:rPr>
            </w:pPr>
            <w:r>
              <w:rPr>
                <w:rFonts w:hint="eastAsia" w:hAnsi="宋体" w:cs="宋体"/>
              </w:rPr>
              <w:t>分项名称</w:t>
            </w:r>
          </w:p>
        </w:tc>
        <w:tc>
          <w:tcPr>
            <w:tcW w:w="2615" w:type="dxa"/>
          </w:tcPr>
          <w:p>
            <w:pPr>
              <w:pStyle w:val="35"/>
              <w:jc w:val="left"/>
              <w:rPr>
                <w:rFonts w:hAnsi="宋体" w:cs="宋体"/>
              </w:rPr>
            </w:pPr>
            <w:r>
              <w:rPr>
                <w:rFonts w:hint="eastAsia" w:hAnsi="宋体" w:cs="宋体"/>
              </w:rPr>
              <w:t>品牌、规格型号、主要技术参数</w:t>
            </w:r>
          </w:p>
        </w:tc>
        <w:tc>
          <w:tcPr>
            <w:tcW w:w="1152" w:type="dxa"/>
          </w:tcPr>
          <w:p>
            <w:pPr>
              <w:pStyle w:val="35"/>
              <w:jc w:val="left"/>
              <w:rPr>
                <w:rFonts w:hAnsi="宋体" w:cs="宋体"/>
              </w:rPr>
            </w:pPr>
            <w:r>
              <w:rPr>
                <w:rFonts w:hint="eastAsia" w:hAnsi="宋体" w:cs="宋体"/>
              </w:rPr>
              <w:t>制造商</w:t>
            </w:r>
          </w:p>
        </w:tc>
        <w:tc>
          <w:tcPr>
            <w:tcW w:w="1080" w:type="dxa"/>
          </w:tcPr>
          <w:p>
            <w:pPr>
              <w:pStyle w:val="35"/>
              <w:jc w:val="left"/>
              <w:rPr>
                <w:rFonts w:hAnsi="宋体" w:cs="宋体"/>
              </w:rPr>
            </w:pPr>
            <w:r>
              <w:rPr>
                <w:rFonts w:hint="eastAsia" w:hAnsi="宋体" w:cs="宋体"/>
              </w:rPr>
              <w:t>数量</w:t>
            </w:r>
          </w:p>
        </w:tc>
        <w:tc>
          <w:tcPr>
            <w:tcW w:w="705" w:type="dxa"/>
          </w:tcPr>
          <w:p>
            <w:pPr>
              <w:pStyle w:val="35"/>
              <w:jc w:val="left"/>
              <w:rPr>
                <w:rFonts w:hAnsi="宋体" w:cs="宋体"/>
              </w:rPr>
            </w:pPr>
            <w:r>
              <w:rPr>
                <w:rFonts w:hint="eastAsia" w:hAnsi="宋体" w:cs="宋体"/>
              </w:rPr>
              <w:t>单价</w:t>
            </w:r>
          </w:p>
        </w:tc>
        <w:tc>
          <w:tcPr>
            <w:tcW w:w="963" w:type="dxa"/>
          </w:tcPr>
          <w:p>
            <w:pPr>
              <w:pStyle w:val="35"/>
              <w:jc w:val="left"/>
              <w:rPr>
                <w:rFonts w:hAnsi="宋体" w:cs="宋体"/>
              </w:rPr>
            </w:pPr>
            <w:r>
              <w:rPr>
                <w:rFonts w:hint="eastAsia" w:hAnsi="宋体" w:cs="宋体"/>
              </w:rPr>
              <w:t>合计（元）</w:t>
            </w:r>
          </w:p>
        </w:tc>
        <w:tc>
          <w:tcPr>
            <w:tcW w:w="1040" w:type="dxa"/>
          </w:tcPr>
          <w:p>
            <w:pPr>
              <w:pStyle w:val="35"/>
              <w:jc w:val="left"/>
              <w:rPr>
                <w:rFonts w:hAnsi="宋体" w:cs="宋体"/>
              </w:rPr>
            </w:pPr>
            <w:r>
              <w:rPr>
                <w:rFonts w:hint="eastAsia"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pStyle w:val="35"/>
              <w:jc w:val="left"/>
              <w:rPr>
                <w:rFonts w:hAnsi="宋体" w:cs="宋体"/>
              </w:rPr>
            </w:pPr>
          </w:p>
        </w:tc>
        <w:tc>
          <w:tcPr>
            <w:tcW w:w="1273" w:type="dxa"/>
          </w:tcPr>
          <w:p>
            <w:pPr>
              <w:pStyle w:val="35"/>
              <w:jc w:val="left"/>
              <w:rPr>
                <w:rFonts w:hAnsi="宋体" w:cs="宋体"/>
              </w:rPr>
            </w:pPr>
          </w:p>
        </w:tc>
        <w:tc>
          <w:tcPr>
            <w:tcW w:w="2615" w:type="dxa"/>
          </w:tcPr>
          <w:p>
            <w:pPr>
              <w:pStyle w:val="35"/>
              <w:jc w:val="left"/>
              <w:rPr>
                <w:rFonts w:hAnsi="宋体" w:cs="宋体"/>
              </w:rPr>
            </w:pPr>
          </w:p>
        </w:tc>
        <w:tc>
          <w:tcPr>
            <w:tcW w:w="1152" w:type="dxa"/>
          </w:tcPr>
          <w:p>
            <w:pPr>
              <w:pStyle w:val="35"/>
              <w:jc w:val="left"/>
              <w:rPr>
                <w:rFonts w:hAnsi="宋体" w:cs="宋体"/>
              </w:rPr>
            </w:pPr>
          </w:p>
        </w:tc>
        <w:tc>
          <w:tcPr>
            <w:tcW w:w="1080" w:type="dxa"/>
          </w:tcPr>
          <w:p>
            <w:pPr>
              <w:pStyle w:val="35"/>
              <w:jc w:val="left"/>
              <w:rPr>
                <w:rFonts w:hAnsi="宋体" w:cs="宋体"/>
              </w:rPr>
            </w:pPr>
          </w:p>
        </w:tc>
        <w:tc>
          <w:tcPr>
            <w:tcW w:w="705" w:type="dxa"/>
          </w:tcPr>
          <w:p>
            <w:pPr>
              <w:pStyle w:val="35"/>
              <w:jc w:val="left"/>
              <w:rPr>
                <w:rFonts w:hAnsi="宋体" w:cs="宋体"/>
              </w:rPr>
            </w:pPr>
          </w:p>
        </w:tc>
        <w:tc>
          <w:tcPr>
            <w:tcW w:w="963" w:type="dxa"/>
          </w:tcPr>
          <w:p>
            <w:pPr>
              <w:pStyle w:val="35"/>
              <w:jc w:val="left"/>
              <w:rPr>
                <w:rFonts w:hAnsi="宋体" w:cs="宋体"/>
              </w:rPr>
            </w:pPr>
          </w:p>
        </w:tc>
        <w:tc>
          <w:tcPr>
            <w:tcW w:w="1040" w:type="dxa"/>
          </w:tcPr>
          <w:p>
            <w:pPr>
              <w:pStyle w:val="35"/>
              <w:jc w:val="lef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pStyle w:val="35"/>
              <w:jc w:val="left"/>
              <w:rPr>
                <w:rFonts w:hAnsi="宋体" w:cs="宋体"/>
              </w:rPr>
            </w:pPr>
            <w:r>
              <w:rPr>
                <w:rFonts w:hint="eastAsia" w:hAnsi="宋体" w:cs="宋体"/>
              </w:rPr>
              <w:t>…</w:t>
            </w:r>
          </w:p>
        </w:tc>
        <w:tc>
          <w:tcPr>
            <w:tcW w:w="1273" w:type="dxa"/>
          </w:tcPr>
          <w:p>
            <w:pPr>
              <w:pStyle w:val="35"/>
              <w:jc w:val="left"/>
              <w:rPr>
                <w:rFonts w:hAnsi="宋体" w:cs="宋体"/>
              </w:rPr>
            </w:pPr>
          </w:p>
        </w:tc>
        <w:tc>
          <w:tcPr>
            <w:tcW w:w="2615" w:type="dxa"/>
          </w:tcPr>
          <w:p>
            <w:pPr>
              <w:pStyle w:val="35"/>
              <w:jc w:val="left"/>
              <w:rPr>
                <w:rFonts w:hAnsi="宋体" w:cs="宋体"/>
              </w:rPr>
            </w:pPr>
          </w:p>
        </w:tc>
        <w:tc>
          <w:tcPr>
            <w:tcW w:w="1152" w:type="dxa"/>
          </w:tcPr>
          <w:p>
            <w:pPr>
              <w:pStyle w:val="35"/>
              <w:jc w:val="left"/>
              <w:rPr>
                <w:rFonts w:hAnsi="宋体" w:cs="宋体"/>
              </w:rPr>
            </w:pPr>
          </w:p>
        </w:tc>
        <w:tc>
          <w:tcPr>
            <w:tcW w:w="1080" w:type="dxa"/>
          </w:tcPr>
          <w:p>
            <w:pPr>
              <w:pStyle w:val="35"/>
              <w:jc w:val="left"/>
              <w:rPr>
                <w:rFonts w:hAnsi="宋体" w:cs="宋体"/>
              </w:rPr>
            </w:pPr>
          </w:p>
        </w:tc>
        <w:tc>
          <w:tcPr>
            <w:tcW w:w="705" w:type="dxa"/>
          </w:tcPr>
          <w:p>
            <w:pPr>
              <w:pStyle w:val="35"/>
              <w:jc w:val="left"/>
              <w:rPr>
                <w:rFonts w:hAnsi="宋体" w:cs="宋体"/>
              </w:rPr>
            </w:pPr>
          </w:p>
        </w:tc>
        <w:tc>
          <w:tcPr>
            <w:tcW w:w="963" w:type="dxa"/>
          </w:tcPr>
          <w:p>
            <w:pPr>
              <w:pStyle w:val="35"/>
              <w:jc w:val="left"/>
              <w:rPr>
                <w:rFonts w:hAnsi="宋体" w:cs="宋体"/>
              </w:rPr>
            </w:pPr>
          </w:p>
        </w:tc>
        <w:tc>
          <w:tcPr>
            <w:tcW w:w="1040" w:type="dxa"/>
          </w:tcPr>
          <w:p>
            <w:pPr>
              <w:pStyle w:val="35"/>
              <w:jc w:val="lef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536" w:type="dxa"/>
            <w:gridSpan w:val="3"/>
          </w:tcPr>
          <w:p>
            <w:pPr>
              <w:pStyle w:val="35"/>
              <w:jc w:val="center"/>
              <w:rPr>
                <w:rFonts w:hAnsi="宋体" w:cs="宋体"/>
              </w:rPr>
            </w:pPr>
            <w:r>
              <w:rPr>
                <w:rFonts w:hint="eastAsia" w:hAnsi="宋体" w:cs="宋体"/>
              </w:rPr>
              <w:t>合计</w:t>
            </w:r>
          </w:p>
        </w:tc>
        <w:tc>
          <w:tcPr>
            <w:tcW w:w="2937" w:type="dxa"/>
            <w:gridSpan w:val="3"/>
          </w:tcPr>
          <w:p>
            <w:pPr>
              <w:pStyle w:val="35"/>
              <w:jc w:val="center"/>
              <w:rPr>
                <w:rFonts w:hAnsi="宋体" w:cs="宋体"/>
              </w:rPr>
            </w:pPr>
            <w:r>
              <w:rPr>
                <w:rFonts w:hint="eastAsia" w:hAnsi="宋体" w:cs="宋体"/>
              </w:rPr>
              <w:t>数量合计：</w:t>
            </w:r>
          </w:p>
        </w:tc>
        <w:tc>
          <w:tcPr>
            <w:tcW w:w="2003" w:type="dxa"/>
            <w:gridSpan w:val="2"/>
          </w:tcPr>
          <w:p>
            <w:pPr>
              <w:pStyle w:val="35"/>
              <w:jc w:val="left"/>
              <w:rPr>
                <w:rFonts w:hAnsi="宋体" w:cs="宋体"/>
              </w:rPr>
            </w:pPr>
            <w:r>
              <w:rPr>
                <w:rFonts w:hint="eastAsia" w:hAnsi="宋体" w:cs="宋体"/>
              </w:rPr>
              <w:t>报价合计：元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476" w:type="dxa"/>
            <w:gridSpan w:val="8"/>
          </w:tcPr>
          <w:p>
            <w:pPr>
              <w:pStyle w:val="35"/>
              <w:jc w:val="left"/>
              <w:rPr>
                <w:rFonts w:hAnsi="宋体" w:cs="宋体"/>
              </w:rPr>
            </w:pPr>
            <w:r>
              <w:rPr>
                <w:rFonts w:hint="eastAsia" w:hAnsi="宋体" w:cs="宋体"/>
              </w:rPr>
              <w:t>二、安装与服务类详列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pStyle w:val="35"/>
              <w:jc w:val="left"/>
              <w:rPr>
                <w:rFonts w:hAnsi="宋体" w:cs="宋体"/>
              </w:rPr>
            </w:pPr>
            <w:r>
              <w:rPr>
                <w:rFonts w:hint="eastAsia" w:hAnsi="宋体" w:cs="宋体"/>
              </w:rPr>
              <w:t>序号</w:t>
            </w:r>
          </w:p>
        </w:tc>
        <w:tc>
          <w:tcPr>
            <w:tcW w:w="1273" w:type="dxa"/>
          </w:tcPr>
          <w:p>
            <w:pPr>
              <w:pStyle w:val="35"/>
              <w:jc w:val="left"/>
              <w:rPr>
                <w:rFonts w:hAnsi="宋体" w:cs="宋体"/>
              </w:rPr>
            </w:pPr>
            <w:r>
              <w:rPr>
                <w:rFonts w:hint="eastAsia" w:hAnsi="宋体" w:cs="宋体"/>
              </w:rPr>
              <w:t>分项名称</w:t>
            </w:r>
          </w:p>
        </w:tc>
        <w:tc>
          <w:tcPr>
            <w:tcW w:w="2615" w:type="dxa"/>
          </w:tcPr>
          <w:p>
            <w:pPr>
              <w:pStyle w:val="35"/>
              <w:jc w:val="left"/>
              <w:rPr>
                <w:rFonts w:hAnsi="宋体" w:cs="宋体"/>
              </w:rPr>
            </w:pPr>
            <w:r>
              <w:rPr>
                <w:rFonts w:hint="eastAsia" w:hAnsi="宋体" w:cs="宋体"/>
              </w:rPr>
              <w:t>具体施工工程与服务内容</w:t>
            </w:r>
          </w:p>
        </w:tc>
        <w:tc>
          <w:tcPr>
            <w:tcW w:w="1152" w:type="dxa"/>
          </w:tcPr>
          <w:p>
            <w:pPr>
              <w:pStyle w:val="35"/>
              <w:jc w:val="left"/>
              <w:rPr>
                <w:rFonts w:hAnsi="宋体" w:cs="宋体"/>
              </w:rPr>
            </w:pPr>
            <w:r>
              <w:rPr>
                <w:rFonts w:hint="eastAsia" w:hAnsi="宋体" w:cs="宋体"/>
              </w:rPr>
              <w:t>单位</w:t>
            </w:r>
          </w:p>
        </w:tc>
        <w:tc>
          <w:tcPr>
            <w:tcW w:w="1080" w:type="dxa"/>
          </w:tcPr>
          <w:p>
            <w:pPr>
              <w:pStyle w:val="35"/>
              <w:jc w:val="left"/>
              <w:rPr>
                <w:rFonts w:hAnsi="宋体" w:cs="宋体"/>
              </w:rPr>
            </w:pPr>
            <w:r>
              <w:rPr>
                <w:rFonts w:hint="eastAsia" w:hAnsi="宋体" w:cs="宋体"/>
              </w:rPr>
              <w:t>数量</w:t>
            </w:r>
          </w:p>
        </w:tc>
        <w:tc>
          <w:tcPr>
            <w:tcW w:w="705" w:type="dxa"/>
          </w:tcPr>
          <w:p>
            <w:pPr>
              <w:pStyle w:val="35"/>
              <w:jc w:val="left"/>
              <w:rPr>
                <w:rFonts w:hAnsi="宋体" w:cs="宋体"/>
              </w:rPr>
            </w:pPr>
            <w:r>
              <w:rPr>
                <w:rFonts w:hint="eastAsia" w:hAnsi="宋体" w:cs="宋体"/>
              </w:rPr>
              <w:t>单价</w:t>
            </w:r>
          </w:p>
        </w:tc>
        <w:tc>
          <w:tcPr>
            <w:tcW w:w="2003" w:type="dxa"/>
            <w:gridSpan w:val="2"/>
          </w:tcPr>
          <w:p>
            <w:pPr>
              <w:pStyle w:val="35"/>
              <w:jc w:val="left"/>
              <w:rPr>
                <w:rFonts w:hAnsi="宋体" w:cs="宋体"/>
              </w:rPr>
            </w:pPr>
            <w:r>
              <w:rPr>
                <w:rFonts w:hint="eastAsia" w:hAnsi="宋体" w:cs="宋体"/>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pStyle w:val="35"/>
              <w:jc w:val="left"/>
              <w:rPr>
                <w:rFonts w:hAnsi="宋体" w:cs="宋体"/>
              </w:rPr>
            </w:pPr>
          </w:p>
        </w:tc>
        <w:tc>
          <w:tcPr>
            <w:tcW w:w="1273" w:type="dxa"/>
          </w:tcPr>
          <w:p>
            <w:pPr>
              <w:pStyle w:val="35"/>
              <w:jc w:val="left"/>
              <w:rPr>
                <w:rFonts w:hAnsi="宋体" w:cs="宋体"/>
              </w:rPr>
            </w:pPr>
          </w:p>
        </w:tc>
        <w:tc>
          <w:tcPr>
            <w:tcW w:w="2615" w:type="dxa"/>
          </w:tcPr>
          <w:p>
            <w:pPr>
              <w:pStyle w:val="35"/>
              <w:jc w:val="left"/>
              <w:rPr>
                <w:rFonts w:hAnsi="宋体" w:cs="宋体"/>
              </w:rPr>
            </w:pPr>
          </w:p>
        </w:tc>
        <w:tc>
          <w:tcPr>
            <w:tcW w:w="1152" w:type="dxa"/>
          </w:tcPr>
          <w:p>
            <w:pPr>
              <w:pStyle w:val="35"/>
              <w:jc w:val="left"/>
              <w:rPr>
                <w:rFonts w:hAnsi="宋体" w:cs="宋体"/>
              </w:rPr>
            </w:pPr>
          </w:p>
        </w:tc>
        <w:tc>
          <w:tcPr>
            <w:tcW w:w="1080" w:type="dxa"/>
          </w:tcPr>
          <w:p>
            <w:pPr>
              <w:pStyle w:val="35"/>
              <w:jc w:val="left"/>
              <w:rPr>
                <w:rFonts w:hAnsi="宋体" w:cs="宋体"/>
              </w:rPr>
            </w:pPr>
          </w:p>
        </w:tc>
        <w:tc>
          <w:tcPr>
            <w:tcW w:w="705" w:type="dxa"/>
          </w:tcPr>
          <w:p>
            <w:pPr>
              <w:pStyle w:val="35"/>
              <w:jc w:val="left"/>
              <w:rPr>
                <w:rFonts w:hAnsi="宋体" w:cs="宋体"/>
              </w:rPr>
            </w:pPr>
          </w:p>
        </w:tc>
        <w:tc>
          <w:tcPr>
            <w:tcW w:w="2003" w:type="dxa"/>
            <w:gridSpan w:val="2"/>
          </w:tcPr>
          <w:p>
            <w:pPr>
              <w:pStyle w:val="35"/>
              <w:jc w:val="lef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pStyle w:val="35"/>
              <w:jc w:val="left"/>
              <w:rPr>
                <w:rFonts w:hAnsi="宋体" w:cs="宋体"/>
              </w:rPr>
            </w:pPr>
          </w:p>
        </w:tc>
        <w:tc>
          <w:tcPr>
            <w:tcW w:w="1273" w:type="dxa"/>
          </w:tcPr>
          <w:p>
            <w:pPr>
              <w:pStyle w:val="35"/>
              <w:jc w:val="left"/>
              <w:rPr>
                <w:rFonts w:hAnsi="宋体" w:cs="宋体"/>
              </w:rPr>
            </w:pPr>
          </w:p>
        </w:tc>
        <w:tc>
          <w:tcPr>
            <w:tcW w:w="2615" w:type="dxa"/>
          </w:tcPr>
          <w:p>
            <w:pPr>
              <w:pStyle w:val="35"/>
              <w:jc w:val="left"/>
              <w:rPr>
                <w:rFonts w:hAnsi="宋体" w:cs="宋体"/>
              </w:rPr>
            </w:pPr>
          </w:p>
        </w:tc>
        <w:tc>
          <w:tcPr>
            <w:tcW w:w="1152" w:type="dxa"/>
          </w:tcPr>
          <w:p>
            <w:pPr>
              <w:pStyle w:val="35"/>
              <w:jc w:val="left"/>
              <w:rPr>
                <w:rFonts w:hAnsi="宋体" w:cs="宋体"/>
              </w:rPr>
            </w:pPr>
          </w:p>
        </w:tc>
        <w:tc>
          <w:tcPr>
            <w:tcW w:w="1080" w:type="dxa"/>
          </w:tcPr>
          <w:p>
            <w:pPr>
              <w:pStyle w:val="35"/>
              <w:jc w:val="left"/>
              <w:rPr>
                <w:rFonts w:hAnsi="宋体" w:cs="宋体"/>
              </w:rPr>
            </w:pPr>
          </w:p>
        </w:tc>
        <w:tc>
          <w:tcPr>
            <w:tcW w:w="705" w:type="dxa"/>
          </w:tcPr>
          <w:p>
            <w:pPr>
              <w:pStyle w:val="35"/>
              <w:jc w:val="left"/>
              <w:rPr>
                <w:rFonts w:hAnsi="宋体" w:cs="宋体"/>
              </w:rPr>
            </w:pPr>
          </w:p>
        </w:tc>
        <w:tc>
          <w:tcPr>
            <w:tcW w:w="2003" w:type="dxa"/>
            <w:gridSpan w:val="2"/>
          </w:tcPr>
          <w:p>
            <w:pPr>
              <w:pStyle w:val="35"/>
              <w:jc w:val="lef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536" w:type="dxa"/>
            <w:gridSpan w:val="3"/>
          </w:tcPr>
          <w:p>
            <w:pPr>
              <w:pStyle w:val="35"/>
              <w:jc w:val="center"/>
              <w:rPr>
                <w:rFonts w:hAnsi="宋体" w:cs="宋体"/>
              </w:rPr>
            </w:pPr>
            <w:r>
              <w:rPr>
                <w:rFonts w:hint="eastAsia" w:hAnsi="宋体" w:cs="宋体"/>
              </w:rPr>
              <w:t>合计</w:t>
            </w:r>
          </w:p>
        </w:tc>
        <w:tc>
          <w:tcPr>
            <w:tcW w:w="2937" w:type="dxa"/>
            <w:gridSpan w:val="3"/>
          </w:tcPr>
          <w:p>
            <w:pPr>
              <w:pStyle w:val="35"/>
              <w:jc w:val="center"/>
              <w:rPr>
                <w:rFonts w:hAnsi="宋体" w:cs="宋体"/>
              </w:rPr>
            </w:pPr>
            <w:r>
              <w:rPr>
                <w:rFonts w:hint="eastAsia" w:hAnsi="宋体" w:cs="宋体"/>
              </w:rPr>
              <w:t>数量合计：</w:t>
            </w:r>
          </w:p>
        </w:tc>
        <w:tc>
          <w:tcPr>
            <w:tcW w:w="2003" w:type="dxa"/>
            <w:gridSpan w:val="2"/>
          </w:tcPr>
          <w:p>
            <w:pPr>
              <w:pStyle w:val="35"/>
              <w:jc w:val="left"/>
              <w:rPr>
                <w:rFonts w:hAnsi="宋体" w:cs="宋体"/>
              </w:rPr>
            </w:pPr>
            <w:r>
              <w:rPr>
                <w:rFonts w:hint="eastAsia" w:hAnsi="宋体" w:cs="宋体"/>
              </w:rPr>
              <w:t>报价合计：元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476" w:type="dxa"/>
            <w:gridSpan w:val="8"/>
          </w:tcPr>
          <w:p>
            <w:pPr>
              <w:pStyle w:val="35"/>
              <w:jc w:val="left"/>
              <w:rPr>
                <w:rFonts w:hAnsi="宋体" w:cs="宋体"/>
              </w:rPr>
            </w:pPr>
            <w:r>
              <w:rPr>
                <w:rFonts w:hint="eastAsia" w:hAnsi="宋体" w:cs="宋体"/>
              </w:rPr>
              <w:t>三、</w:t>
            </w:r>
            <w:r>
              <w:rPr>
                <w:rFonts w:hint="eastAsia" w:hAnsi="宋体" w:cs="宋体"/>
                <w:bCs/>
              </w:rPr>
              <w:t>伴随服务费用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pStyle w:val="35"/>
              <w:jc w:val="left"/>
              <w:rPr>
                <w:rFonts w:hAnsi="宋体" w:cs="宋体"/>
              </w:rPr>
            </w:pPr>
            <w:r>
              <w:rPr>
                <w:rFonts w:hint="eastAsia" w:hAnsi="宋体" w:cs="宋体"/>
              </w:rPr>
              <w:t>序号</w:t>
            </w:r>
          </w:p>
        </w:tc>
        <w:tc>
          <w:tcPr>
            <w:tcW w:w="1273" w:type="dxa"/>
          </w:tcPr>
          <w:p>
            <w:pPr>
              <w:pStyle w:val="35"/>
              <w:jc w:val="left"/>
              <w:rPr>
                <w:rFonts w:hAnsi="宋体" w:cs="宋体"/>
              </w:rPr>
            </w:pPr>
            <w:r>
              <w:rPr>
                <w:rFonts w:hint="eastAsia" w:hAnsi="宋体" w:cs="宋体"/>
              </w:rPr>
              <w:t>分项名称</w:t>
            </w:r>
          </w:p>
        </w:tc>
        <w:tc>
          <w:tcPr>
            <w:tcW w:w="2615" w:type="dxa"/>
          </w:tcPr>
          <w:p>
            <w:pPr>
              <w:pStyle w:val="35"/>
              <w:jc w:val="left"/>
              <w:rPr>
                <w:rFonts w:hAnsi="宋体" w:cs="宋体"/>
              </w:rPr>
            </w:pPr>
            <w:r>
              <w:rPr>
                <w:rFonts w:hint="eastAsia" w:hAnsi="宋体" w:cs="宋体"/>
              </w:rPr>
              <w:t>具体服务内容</w:t>
            </w:r>
          </w:p>
        </w:tc>
        <w:tc>
          <w:tcPr>
            <w:tcW w:w="1152" w:type="dxa"/>
          </w:tcPr>
          <w:p>
            <w:pPr>
              <w:pStyle w:val="35"/>
              <w:jc w:val="left"/>
              <w:rPr>
                <w:rFonts w:hAnsi="宋体" w:cs="宋体"/>
              </w:rPr>
            </w:pPr>
            <w:r>
              <w:rPr>
                <w:rFonts w:hint="eastAsia" w:hAnsi="宋体" w:cs="宋体"/>
              </w:rPr>
              <w:t>单位</w:t>
            </w:r>
          </w:p>
        </w:tc>
        <w:tc>
          <w:tcPr>
            <w:tcW w:w="1080" w:type="dxa"/>
          </w:tcPr>
          <w:p>
            <w:pPr>
              <w:pStyle w:val="35"/>
              <w:jc w:val="left"/>
              <w:rPr>
                <w:rFonts w:hAnsi="宋体" w:cs="宋体"/>
              </w:rPr>
            </w:pPr>
            <w:r>
              <w:rPr>
                <w:rFonts w:hint="eastAsia" w:hAnsi="宋体" w:cs="宋体"/>
              </w:rPr>
              <w:t>数量</w:t>
            </w:r>
          </w:p>
        </w:tc>
        <w:tc>
          <w:tcPr>
            <w:tcW w:w="705" w:type="dxa"/>
          </w:tcPr>
          <w:p>
            <w:pPr>
              <w:pStyle w:val="35"/>
              <w:jc w:val="left"/>
              <w:rPr>
                <w:rFonts w:hAnsi="宋体" w:cs="宋体"/>
              </w:rPr>
            </w:pPr>
            <w:r>
              <w:rPr>
                <w:rFonts w:hint="eastAsia" w:hAnsi="宋体" w:cs="宋体"/>
              </w:rPr>
              <w:t>单价</w:t>
            </w:r>
          </w:p>
        </w:tc>
        <w:tc>
          <w:tcPr>
            <w:tcW w:w="2003" w:type="dxa"/>
            <w:gridSpan w:val="2"/>
          </w:tcPr>
          <w:p>
            <w:pPr>
              <w:pStyle w:val="35"/>
              <w:jc w:val="left"/>
              <w:rPr>
                <w:rFonts w:hAnsi="宋体" w:cs="宋体"/>
              </w:rPr>
            </w:pPr>
            <w:r>
              <w:rPr>
                <w:rFonts w:hint="eastAsia" w:hAnsi="宋体" w:cs="宋体"/>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pStyle w:val="35"/>
              <w:jc w:val="left"/>
              <w:rPr>
                <w:rFonts w:hAnsi="宋体" w:cs="宋体"/>
              </w:rPr>
            </w:pPr>
          </w:p>
        </w:tc>
        <w:tc>
          <w:tcPr>
            <w:tcW w:w="1273" w:type="dxa"/>
          </w:tcPr>
          <w:p>
            <w:pPr>
              <w:pStyle w:val="35"/>
              <w:jc w:val="left"/>
              <w:rPr>
                <w:rFonts w:hAnsi="宋体" w:cs="宋体"/>
              </w:rPr>
            </w:pPr>
          </w:p>
        </w:tc>
        <w:tc>
          <w:tcPr>
            <w:tcW w:w="2615" w:type="dxa"/>
          </w:tcPr>
          <w:p>
            <w:pPr>
              <w:pStyle w:val="35"/>
              <w:jc w:val="left"/>
              <w:rPr>
                <w:rFonts w:hAnsi="宋体" w:cs="宋体"/>
              </w:rPr>
            </w:pPr>
          </w:p>
        </w:tc>
        <w:tc>
          <w:tcPr>
            <w:tcW w:w="1152" w:type="dxa"/>
          </w:tcPr>
          <w:p>
            <w:pPr>
              <w:pStyle w:val="35"/>
              <w:jc w:val="left"/>
              <w:rPr>
                <w:rFonts w:hAnsi="宋体" w:cs="宋体"/>
              </w:rPr>
            </w:pPr>
          </w:p>
        </w:tc>
        <w:tc>
          <w:tcPr>
            <w:tcW w:w="1080" w:type="dxa"/>
          </w:tcPr>
          <w:p>
            <w:pPr>
              <w:pStyle w:val="35"/>
              <w:jc w:val="left"/>
              <w:rPr>
                <w:rFonts w:hAnsi="宋体" w:cs="宋体"/>
              </w:rPr>
            </w:pPr>
          </w:p>
        </w:tc>
        <w:tc>
          <w:tcPr>
            <w:tcW w:w="705" w:type="dxa"/>
          </w:tcPr>
          <w:p>
            <w:pPr>
              <w:pStyle w:val="35"/>
              <w:jc w:val="left"/>
              <w:rPr>
                <w:rFonts w:hAnsi="宋体" w:cs="宋体"/>
              </w:rPr>
            </w:pPr>
          </w:p>
        </w:tc>
        <w:tc>
          <w:tcPr>
            <w:tcW w:w="2003" w:type="dxa"/>
            <w:gridSpan w:val="2"/>
          </w:tcPr>
          <w:p>
            <w:pPr>
              <w:pStyle w:val="35"/>
              <w:jc w:val="lef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pStyle w:val="35"/>
              <w:jc w:val="left"/>
              <w:rPr>
                <w:rFonts w:hAnsi="宋体" w:cs="宋体"/>
              </w:rPr>
            </w:pPr>
          </w:p>
        </w:tc>
        <w:tc>
          <w:tcPr>
            <w:tcW w:w="1273" w:type="dxa"/>
          </w:tcPr>
          <w:p>
            <w:pPr>
              <w:pStyle w:val="35"/>
              <w:jc w:val="left"/>
              <w:rPr>
                <w:rFonts w:hAnsi="宋体" w:cs="宋体"/>
              </w:rPr>
            </w:pPr>
          </w:p>
        </w:tc>
        <w:tc>
          <w:tcPr>
            <w:tcW w:w="2615" w:type="dxa"/>
          </w:tcPr>
          <w:p>
            <w:pPr>
              <w:pStyle w:val="35"/>
              <w:jc w:val="left"/>
              <w:rPr>
                <w:rFonts w:hAnsi="宋体" w:cs="宋体"/>
              </w:rPr>
            </w:pPr>
          </w:p>
        </w:tc>
        <w:tc>
          <w:tcPr>
            <w:tcW w:w="1152" w:type="dxa"/>
          </w:tcPr>
          <w:p>
            <w:pPr>
              <w:pStyle w:val="35"/>
              <w:jc w:val="left"/>
              <w:rPr>
                <w:rFonts w:hAnsi="宋体" w:cs="宋体"/>
              </w:rPr>
            </w:pPr>
          </w:p>
        </w:tc>
        <w:tc>
          <w:tcPr>
            <w:tcW w:w="1080" w:type="dxa"/>
          </w:tcPr>
          <w:p>
            <w:pPr>
              <w:pStyle w:val="35"/>
              <w:jc w:val="left"/>
              <w:rPr>
                <w:rFonts w:hAnsi="宋体" w:cs="宋体"/>
              </w:rPr>
            </w:pPr>
          </w:p>
        </w:tc>
        <w:tc>
          <w:tcPr>
            <w:tcW w:w="705" w:type="dxa"/>
          </w:tcPr>
          <w:p>
            <w:pPr>
              <w:pStyle w:val="35"/>
              <w:jc w:val="left"/>
              <w:rPr>
                <w:rFonts w:hAnsi="宋体" w:cs="宋体"/>
              </w:rPr>
            </w:pPr>
          </w:p>
        </w:tc>
        <w:tc>
          <w:tcPr>
            <w:tcW w:w="2003" w:type="dxa"/>
            <w:gridSpan w:val="2"/>
          </w:tcPr>
          <w:p>
            <w:pPr>
              <w:pStyle w:val="35"/>
              <w:jc w:val="lef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536" w:type="dxa"/>
            <w:gridSpan w:val="3"/>
          </w:tcPr>
          <w:p>
            <w:pPr>
              <w:pStyle w:val="35"/>
              <w:jc w:val="center"/>
              <w:rPr>
                <w:rFonts w:hAnsi="宋体" w:cs="宋体"/>
              </w:rPr>
            </w:pPr>
            <w:r>
              <w:rPr>
                <w:rFonts w:hint="eastAsia" w:hAnsi="宋体" w:cs="宋体"/>
              </w:rPr>
              <w:t>合计</w:t>
            </w:r>
          </w:p>
        </w:tc>
        <w:tc>
          <w:tcPr>
            <w:tcW w:w="2937" w:type="dxa"/>
            <w:gridSpan w:val="3"/>
          </w:tcPr>
          <w:p>
            <w:pPr>
              <w:pStyle w:val="35"/>
              <w:jc w:val="center"/>
              <w:rPr>
                <w:rFonts w:hAnsi="宋体" w:cs="宋体"/>
              </w:rPr>
            </w:pPr>
            <w:r>
              <w:rPr>
                <w:rFonts w:hint="eastAsia" w:hAnsi="宋体" w:cs="宋体"/>
              </w:rPr>
              <w:t>数量合计：</w:t>
            </w:r>
          </w:p>
        </w:tc>
        <w:tc>
          <w:tcPr>
            <w:tcW w:w="2003" w:type="dxa"/>
            <w:gridSpan w:val="2"/>
          </w:tcPr>
          <w:p>
            <w:pPr>
              <w:pStyle w:val="35"/>
              <w:jc w:val="left"/>
              <w:rPr>
                <w:rFonts w:hAnsi="宋体" w:cs="宋体"/>
              </w:rPr>
            </w:pPr>
            <w:r>
              <w:rPr>
                <w:rFonts w:hint="eastAsia" w:hAnsi="宋体" w:cs="宋体"/>
              </w:rPr>
              <w:t>报价合计：元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476" w:type="dxa"/>
            <w:gridSpan w:val="8"/>
          </w:tcPr>
          <w:p>
            <w:pPr>
              <w:pStyle w:val="35"/>
              <w:jc w:val="left"/>
              <w:rPr>
                <w:rFonts w:hAnsi="宋体" w:cs="宋体"/>
              </w:rPr>
            </w:pPr>
            <w:r>
              <w:rPr>
                <w:rFonts w:hint="eastAsia" w:hAnsi="宋体" w:cs="宋体"/>
              </w:rPr>
              <w:t>四、其他费用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pStyle w:val="35"/>
              <w:jc w:val="left"/>
              <w:rPr>
                <w:rFonts w:hAnsi="宋体" w:cs="宋体"/>
              </w:rPr>
            </w:pPr>
            <w:r>
              <w:rPr>
                <w:rFonts w:hint="eastAsia" w:hAnsi="宋体" w:cs="宋体"/>
              </w:rPr>
              <w:t>序号</w:t>
            </w:r>
          </w:p>
        </w:tc>
        <w:tc>
          <w:tcPr>
            <w:tcW w:w="1273" w:type="dxa"/>
          </w:tcPr>
          <w:p>
            <w:pPr>
              <w:pStyle w:val="35"/>
              <w:jc w:val="left"/>
              <w:rPr>
                <w:rFonts w:hAnsi="宋体" w:cs="宋体"/>
              </w:rPr>
            </w:pPr>
            <w:r>
              <w:rPr>
                <w:rFonts w:hint="eastAsia" w:hAnsi="宋体" w:cs="宋体"/>
              </w:rPr>
              <w:t>分项名称</w:t>
            </w:r>
          </w:p>
        </w:tc>
        <w:tc>
          <w:tcPr>
            <w:tcW w:w="2615" w:type="dxa"/>
          </w:tcPr>
          <w:p>
            <w:pPr>
              <w:pStyle w:val="35"/>
              <w:jc w:val="center"/>
              <w:rPr>
                <w:rFonts w:hAnsi="宋体" w:cs="宋体"/>
              </w:rPr>
            </w:pPr>
            <w:r>
              <w:rPr>
                <w:rFonts w:hint="eastAsia" w:hAnsi="宋体" w:cs="宋体"/>
              </w:rPr>
              <w:t>具体内容</w:t>
            </w:r>
          </w:p>
        </w:tc>
        <w:tc>
          <w:tcPr>
            <w:tcW w:w="1152" w:type="dxa"/>
          </w:tcPr>
          <w:p>
            <w:pPr>
              <w:pStyle w:val="35"/>
              <w:jc w:val="left"/>
              <w:rPr>
                <w:rFonts w:hAnsi="宋体" w:cs="宋体"/>
              </w:rPr>
            </w:pPr>
            <w:r>
              <w:rPr>
                <w:rFonts w:hint="eastAsia" w:hAnsi="宋体" w:cs="宋体"/>
              </w:rPr>
              <w:t>单位</w:t>
            </w:r>
          </w:p>
        </w:tc>
        <w:tc>
          <w:tcPr>
            <w:tcW w:w="1080" w:type="dxa"/>
          </w:tcPr>
          <w:p>
            <w:pPr>
              <w:pStyle w:val="35"/>
              <w:jc w:val="left"/>
              <w:rPr>
                <w:rFonts w:hAnsi="宋体" w:cs="宋体"/>
              </w:rPr>
            </w:pPr>
            <w:r>
              <w:rPr>
                <w:rFonts w:hint="eastAsia" w:hAnsi="宋体" w:cs="宋体"/>
              </w:rPr>
              <w:t>数量</w:t>
            </w:r>
          </w:p>
        </w:tc>
        <w:tc>
          <w:tcPr>
            <w:tcW w:w="705" w:type="dxa"/>
          </w:tcPr>
          <w:p>
            <w:pPr>
              <w:pStyle w:val="35"/>
              <w:jc w:val="left"/>
              <w:rPr>
                <w:rFonts w:hAnsi="宋体" w:cs="宋体"/>
              </w:rPr>
            </w:pPr>
            <w:r>
              <w:rPr>
                <w:rFonts w:hint="eastAsia" w:hAnsi="宋体" w:cs="宋体"/>
              </w:rPr>
              <w:t>单价</w:t>
            </w:r>
          </w:p>
        </w:tc>
        <w:tc>
          <w:tcPr>
            <w:tcW w:w="963" w:type="dxa"/>
          </w:tcPr>
          <w:p>
            <w:pPr>
              <w:pStyle w:val="35"/>
              <w:jc w:val="left"/>
              <w:rPr>
                <w:rFonts w:hAnsi="宋体" w:cs="宋体"/>
              </w:rPr>
            </w:pPr>
            <w:r>
              <w:rPr>
                <w:rFonts w:hint="eastAsia" w:hAnsi="宋体" w:cs="宋体"/>
              </w:rPr>
              <w:t>合计（元）</w:t>
            </w:r>
          </w:p>
        </w:tc>
        <w:tc>
          <w:tcPr>
            <w:tcW w:w="1040" w:type="dxa"/>
          </w:tcPr>
          <w:p>
            <w:pPr>
              <w:pStyle w:val="35"/>
              <w:jc w:val="left"/>
              <w:rPr>
                <w:rFonts w:hAnsi="宋体" w:cs="宋体"/>
              </w:rPr>
            </w:pPr>
            <w:r>
              <w:rPr>
                <w:rFonts w:hint="eastAsia"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pStyle w:val="35"/>
              <w:jc w:val="left"/>
              <w:rPr>
                <w:rFonts w:hAnsi="宋体" w:cs="宋体"/>
              </w:rPr>
            </w:pPr>
          </w:p>
        </w:tc>
        <w:tc>
          <w:tcPr>
            <w:tcW w:w="1273" w:type="dxa"/>
          </w:tcPr>
          <w:p>
            <w:pPr>
              <w:pStyle w:val="35"/>
              <w:jc w:val="left"/>
              <w:rPr>
                <w:rFonts w:hAnsi="宋体" w:cs="宋体"/>
              </w:rPr>
            </w:pPr>
          </w:p>
        </w:tc>
        <w:tc>
          <w:tcPr>
            <w:tcW w:w="2615" w:type="dxa"/>
          </w:tcPr>
          <w:p>
            <w:pPr>
              <w:pStyle w:val="35"/>
              <w:jc w:val="left"/>
              <w:rPr>
                <w:rFonts w:hAnsi="宋体" w:cs="宋体"/>
              </w:rPr>
            </w:pPr>
          </w:p>
        </w:tc>
        <w:tc>
          <w:tcPr>
            <w:tcW w:w="1152" w:type="dxa"/>
          </w:tcPr>
          <w:p>
            <w:pPr>
              <w:pStyle w:val="35"/>
              <w:jc w:val="left"/>
              <w:rPr>
                <w:rFonts w:hAnsi="宋体" w:cs="宋体"/>
              </w:rPr>
            </w:pPr>
          </w:p>
        </w:tc>
        <w:tc>
          <w:tcPr>
            <w:tcW w:w="1080" w:type="dxa"/>
          </w:tcPr>
          <w:p>
            <w:pPr>
              <w:pStyle w:val="35"/>
              <w:jc w:val="left"/>
              <w:rPr>
                <w:rFonts w:hAnsi="宋体" w:cs="宋体"/>
              </w:rPr>
            </w:pPr>
          </w:p>
        </w:tc>
        <w:tc>
          <w:tcPr>
            <w:tcW w:w="705" w:type="dxa"/>
          </w:tcPr>
          <w:p>
            <w:pPr>
              <w:pStyle w:val="35"/>
              <w:jc w:val="left"/>
              <w:rPr>
                <w:rFonts w:hAnsi="宋体" w:cs="宋体"/>
              </w:rPr>
            </w:pPr>
          </w:p>
        </w:tc>
        <w:tc>
          <w:tcPr>
            <w:tcW w:w="963" w:type="dxa"/>
          </w:tcPr>
          <w:p>
            <w:pPr>
              <w:pStyle w:val="35"/>
              <w:jc w:val="left"/>
              <w:rPr>
                <w:rFonts w:hAnsi="宋体" w:cs="宋体"/>
              </w:rPr>
            </w:pPr>
          </w:p>
        </w:tc>
        <w:tc>
          <w:tcPr>
            <w:tcW w:w="1040" w:type="dxa"/>
          </w:tcPr>
          <w:p>
            <w:pPr>
              <w:pStyle w:val="35"/>
              <w:jc w:val="lef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648" w:type="dxa"/>
          </w:tcPr>
          <w:p>
            <w:pPr>
              <w:pStyle w:val="35"/>
              <w:jc w:val="left"/>
              <w:rPr>
                <w:rFonts w:hAnsi="宋体" w:cs="宋体"/>
              </w:rPr>
            </w:pPr>
          </w:p>
        </w:tc>
        <w:tc>
          <w:tcPr>
            <w:tcW w:w="1273" w:type="dxa"/>
          </w:tcPr>
          <w:p>
            <w:pPr>
              <w:pStyle w:val="35"/>
              <w:jc w:val="left"/>
              <w:rPr>
                <w:rFonts w:hAnsi="宋体" w:cs="宋体"/>
              </w:rPr>
            </w:pPr>
          </w:p>
        </w:tc>
        <w:tc>
          <w:tcPr>
            <w:tcW w:w="2615" w:type="dxa"/>
          </w:tcPr>
          <w:p>
            <w:pPr>
              <w:pStyle w:val="35"/>
              <w:jc w:val="left"/>
              <w:rPr>
                <w:rFonts w:hAnsi="宋体" w:cs="宋体"/>
              </w:rPr>
            </w:pPr>
          </w:p>
        </w:tc>
        <w:tc>
          <w:tcPr>
            <w:tcW w:w="1152" w:type="dxa"/>
          </w:tcPr>
          <w:p>
            <w:pPr>
              <w:pStyle w:val="35"/>
              <w:jc w:val="left"/>
              <w:rPr>
                <w:rFonts w:hAnsi="宋体" w:cs="宋体"/>
              </w:rPr>
            </w:pPr>
          </w:p>
        </w:tc>
        <w:tc>
          <w:tcPr>
            <w:tcW w:w="1080" w:type="dxa"/>
          </w:tcPr>
          <w:p>
            <w:pPr>
              <w:pStyle w:val="35"/>
              <w:jc w:val="left"/>
              <w:rPr>
                <w:rFonts w:hAnsi="宋体" w:cs="宋体"/>
              </w:rPr>
            </w:pPr>
          </w:p>
        </w:tc>
        <w:tc>
          <w:tcPr>
            <w:tcW w:w="705" w:type="dxa"/>
          </w:tcPr>
          <w:p>
            <w:pPr>
              <w:pStyle w:val="35"/>
              <w:jc w:val="left"/>
              <w:rPr>
                <w:rFonts w:hAnsi="宋体" w:cs="宋体"/>
              </w:rPr>
            </w:pPr>
          </w:p>
        </w:tc>
        <w:tc>
          <w:tcPr>
            <w:tcW w:w="963" w:type="dxa"/>
          </w:tcPr>
          <w:p>
            <w:pPr>
              <w:pStyle w:val="35"/>
              <w:jc w:val="left"/>
              <w:rPr>
                <w:rFonts w:hAnsi="宋体" w:cs="宋体"/>
              </w:rPr>
            </w:pPr>
          </w:p>
        </w:tc>
        <w:tc>
          <w:tcPr>
            <w:tcW w:w="1040" w:type="dxa"/>
          </w:tcPr>
          <w:p>
            <w:pPr>
              <w:pStyle w:val="35"/>
              <w:jc w:val="lef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536" w:type="dxa"/>
            <w:gridSpan w:val="3"/>
          </w:tcPr>
          <w:p>
            <w:pPr>
              <w:pStyle w:val="35"/>
              <w:jc w:val="center"/>
              <w:rPr>
                <w:rFonts w:hAnsi="宋体" w:cs="宋体"/>
              </w:rPr>
            </w:pPr>
            <w:r>
              <w:rPr>
                <w:rFonts w:hint="eastAsia" w:hAnsi="宋体" w:cs="宋体"/>
              </w:rPr>
              <w:t>合计</w:t>
            </w:r>
          </w:p>
        </w:tc>
        <w:tc>
          <w:tcPr>
            <w:tcW w:w="2937" w:type="dxa"/>
            <w:gridSpan w:val="3"/>
          </w:tcPr>
          <w:p>
            <w:pPr>
              <w:pStyle w:val="35"/>
              <w:jc w:val="center"/>
              <w:rPr>
                <w:rFonts w:hAnsi="宋体" w:cs="宋体"/>
              </w:rPr>
            </w:pPr>
            <w:r>
              <w:rPr>
                <w:rFonts w:hint="eastAsia" w:hAnsi="宋体" w:cs="宋体"/>
              </w:rPr>
              <w:t>数量合计：</w:t>
            </w:r>
          </w:p>
        </w:tc>
        <w:tc>
          <w:tcPr>
            <w:tcW w:w="2003" w:type="dxa"/>
            <w:gridSpan w:val="2"/>
          </w:tcPr>
          <w:p>
            <w:pPr>
              <w:pStyle w:val="35"/>
              <w:jc w:val="left"/>
              <w:rPr>
                <w:rFonts w:hAnsi="宋体" w:cs="宋体"/>
              </w:rPr>
            </w:pPr>
            <w:r>
              <w:rPr>
                <w:rFonts w:hint="eastAsia" w:hAnsi="宋体" w:cs="宋体"/>
              </w:rPr>
              <w:t>报价合计：元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476" w:type="dxa"/>
            <w:gridSpan w:val="8"/>
          </w:tcPr>
          <w:p>
            <w:pPr>
              <w:pStyle w:val="35"/>
              <w:jc w:val="left"/>
              <w:rPr>
                <w:rFonts w:hAnsi="宋体" w:cs="宋体"/>
              </w:rPr>
            </w:pPr>
            <w:r>
              <w:rPr>
                <w:rFonts w:hint="eastAsia" w:hAnsi="宋体" w:cs="宋体"/>
              </w:rPr>
              <w:t>五、报价汇总：人民币</w:t>
            </w:r>
            <w:r>
              <w:rPr>
                <w:rFonts w:hint="eastAsia" w:hAnsi="宋体" w:cs="宋体"/>
                <w:b/>
                <w:kern w:val="0"/>
                <w:u w:val="single"/>
              </w:rPr>
              <w:t>　　　</w:t>
            </w:r>
            <w:r>
              <w:rPr>
                <w:rFonts w:hint="eastAsia" w:hAnsi="宋体" w:cs="宋体"/>
              </w:rPr>
              <w:t>元。（以上各合计项与报价一览表中的对应项均一致相符，如不一致以报价一览表为准）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476" w:type="dxa"/>
            <w:gridSpan w:val="8"/>
          </w:tcPr>
          <w:p>
            <w:pPr>
              <w:pStyle w:val="35"/>
              <w:jc w:val="left"/>
              <w:rPr>
                <w:rFonts w:hAnsi="宋体" w:cs="宋体"/>
              </w:rPr>
            </w:pPr>
            <w:r>
              <w:rPr>
                <w:rFonts w:hint="eastAsia" w:hAnsi="宋体" w:cs="宋体"/>
              </w:rPr>
              <w:t>六、其他参考费用（下列报价不列入报价总价内）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21" w:type="dxa"/>
            <w:gridSpan w:val="2"/>
          </w:tcPr>
          <w:p>
            <w:pPr>
              <w:pStyle w:val="35"/>
              <w:jc w:val="left"/>
              <w:rPr>
                <w:rFonts w:hAnsi="宋体" w:cs="宋体"/>
              </w:rPr>
            </w:pPr>
            <w:r>
              <w:rPr>
                <w:rFonts w:hint="eastAsia" w:hAnsi="宋体" w:cs="宋体"/>
              </w:rPr>
              <w:t>分项</w:t>
            </w:r>
          </w:p>
        </w:tc>
        <w:tc>
          <w:tcPr>
            <w:tcW w:w="2615" w:type="dxa"/>
          </w:tcPr>
          <w:p>
            <w:pPr>
              <w:pStyle w:val="35"/>
              <w:jc w:val="left"/>
              <w:rPr>
                <w:rFonts w:hAnsi="宋体" w:cs="宋体"/>
              </w:rPr>
            </w:pPr>
            <w:r>
              <w:rPr>
                <w:rFonts w:hint="eastAsia" w:hAnsi="宋体" w:cs="宋体"/>
              </w:rPr>
              <w:t>名称</w:t>
            </w:r>
          </w:p>
        </w:tc>
        <w:tc>
          <w:tcPr>
            <w:tcW w:w="1152" w:type="dxa"/>
          </w:tcPr>
          <w:p>
            <w:pPr>
              <w:pStyle w:val="35"/>
              <w:jc w:val="left"/>
              <w:rPr>
                <w:rFonts w:hAnsi="宋体" w:cs="宋体"/>
              </w:rPr>
            </w:pPr>
            <w:r>
              <w:rPr>
                <w:rFonts w:hint="eastAsia" w:hAnsi="宋体" w:cs="宋体"/>
              </w:rPr>
              <w:t>规格型号</w:t>
            </w:r>
          </w:p>
        </w:tc>
        <w:tc>
          <w:tcPr>
            <w:tcW w:w="1080" w:type="dxa"/>
          </w:tcPr>
          <w:p>
            <w:pPr>
              <w:pStyle w:val="35"/>
              <w:jc w:val="left"/>
              <w:rPr>
                <w:rFonts w:hAnsi="宋体" w:cs="宋体"/>
              </w:rPr>
            </w:pPr>
          </w:p>
        </w:tc>
        <w:tc>
          <w:tcPr>
            <w:tcW w:w="705" w:type="dxa"/>
          </w:tcPr>
          <w:p>
            <w:pPr>
              <w:pStyle w:val="35"/>
              <w:jc w:val="left"/>
              <w:rPr>
                <w:rFonts w:hAnsi="宋体" w:cs="宋体"/>
              </w:rPr>
            </w:pPr>
            <w:r>
              <w:rPr>
                <w:rFonts w:hint="eastAsia" w:hAnsi="宋体" w:cs="宋体"/>
              </w:rPr>
              <w:t>制造商</w:t>
            </w:r>
          </w:p>
        </w:tc>
        <w:tc>
          <w:tcPr>
            <w:tcW w:w="963" w:type="dxa"/>
          </w:tcPr>
          <w:p>
            <w:pPr>
              <w:pStyle w:val="35"/>
              <w:jc w:val="left"/>
              <w:rPr>
                <w:rFonts w:hAnsi="宋体" w:cs="宋体"/>
              </w:rPr>
            </w:pPr>
            <w:r>
              <w:rPr>
                <w:rFonts w:hint="eastAsia" w:hAnsi="宋体" w:cs="宋体"/>
              </w:rPr>
              <w:t>单价</w:t>
            </w:r>
          </w:p>
        </w:tc>
        <w:tc>
          <w:tcPr>
            <w:tcW w:w="1040" w:type="dxa"/>
          </w:tcPr>
          <w:p>
            <w:pPr>
              <w:pStyle w:val="35"/>
              <w:jc w:val="left"/>
              <w:rPr>
                <w:rFonts w:hAnsi="宋体" w:cs="宋体"/>
              </w:rPr>
            </w:pPr>
            <w:r>
              <w:rPr>
                <w:rFonts w:hint="eastAsia" w:hAnsi="宋体" w:cs="宋体"/>
              </w:rPr>
              <w:t>使用周期/寿命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921" w:type="dxa"/>
            <w:gridSpan w:val="2"/>
          </w:tcPr>
          <w:p>
            <w:pPr>
              <w:pStyle w:val="35"/>
              <w:jc w:val="left"/>
              <w:rPr>
                <w:rFonts w:hAnsi="宋体" w:cs="宋体"/>
              </w:rPr>
            </w:pPr>
            <w:r>
              <w:rPr>
                <w:rFonts w:hint="eastAsia" w:hAnsi="宋体" w:cs="宋体"/>
              </w:rPr>
              <w:t>常用易损件及配件</w:t>
            </w:r>
          </w:p>
        </w:tc>
        <w:tc>
          <w:tcPr>
            <w:tcW w:w="2615" w:type="dxa"/>
          </w:tcPr>
          <w:p>
            <w:pPr>
              <w:pStyle w:val="35"/>
              <w:jc w:val="left"/>
              <w:rPr>
                <w:rFonts w:hAnsi="宋体" w:cs="宋体"/>
              </w:rPr>
            </w:pPr>
          </w:p>
        </w:tc>
        <w:tc>
          <w:tcPr>
            <w:tcW w:w="1152" w:type="dxa"/>
          </w:tcPr>
          <w:p>
            <w:pPr>
              <w:pStyle w:val="35"/>
              <w:jc w:val="left"/>
              <w:rPr>
                <w:rFonts w:hAnsi="宋体" w:cs="宋体"/>
              </w:rPr>
            </w:pPr>
          </w:p>
        </w:tc>
        <w:tc>
          <w:tcPr>
            <w:tcW w:w="1080" w:type="dxa"/>
          </w:tcPr>
          <w:p>
            <w:pPr>
              <w:pStyle w:val="35"/>
              <w:jc w:val="left"/>
              <w:rPr>
                <w:rFonts w:hAnsi="宋体" w:cs="宋体"/>
              </w:rPr>
            </w:pPr>
          </w:p>
        </w:tc>
        <w:tc>
          <w:tcPr>
            <w:tcW w:w="705" w:type="dxa"/>
          </w:tcPr>
          <w:p>
            <w:pPr>
              <w:pStyle w:val="35"/>
              <w:jc w:val="left"/>
              <w:rPr>
                <w:rFonts w:hAnsi="宋体" w:cs="宋体"/>
              </w:rPr>
            </w:pPr>
          </w:p>
        </w:tc>
        <w:tc>
          <w:tcPr>
            <w:tcW w:w="963" w:type="dxa"/>
          </w:tcPr>
          <w:p>
            <w:pPr>
              <w:pStyle w:val="35"/>
              <w:jc w:val="left"/>
              <w:rPr>
                <w:rFonts w:hAnsi="宋体" w:cs="宋体"/>
              </w:rPr>
            </w:pPr>
          </w:p>
        </w:tc>
        <w:tc>
          <w:tcPr>
            <w:tcW w:w="1040" w:type="dxa"/>
          </w:tcPr>
          <w:p>
            <w:pPr>
              <w:pStyle w:val="35"/>
              <w:jc w:val="left"/>
              <w:rPr>
                <w:rFonts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9476" w:type="dxa"/>
            <w:gridSpan w:val="8"/>
          </w:tcPr>
          <w:p>
            <w:pPr>
              <w:pStyle w:val="35"/>
              <w:jc w:val="left"/>
              <w:rPr>
                <w:rFonts w:hAnsi="宋体" w:cs="宋体"/>
              </w:rPr>
            </w:pPr>
            <w:r>
              <w:rPr>
                <w:rFonts w:hint="eastAsia" w:hAnsi="宋体" w:cs="宋体"/>
              </w:rPr>
              <w:t>质保期满后将要发生的必要服务项收费标准：</w:t>
            </w:r>
          </w:p>
        </w:tc>
      </w:tr>
    </w:tbl>
    <w:p>
      <w:pPr>
        <w:spacing w:line="500" w:lineRule="exact"/>
        <w:ind w:firstLine="420" w:firstLineChars="200"/>
        <w:rPr>
          <w:rFonts w:ascii="宋体" w:hAnsi="宋体"/>
          <w:bCs/>
          <w:szCs w:val="21"/>
        </w:rPr>
      </w:pPr>
      <w:r>
        <w:rPr>
          <w:rFonts w:hint="eastAsia" w:ascii="宋体" w:hAnsi="宋体"/>
          <w:bCs/>
          <w:szCs w:val="21"/>
        </w:rPr>
        <w:t>注：</w:t>
      </w:r>
      <w:r>
        <w:rPr>
          <w:rFonts w:ascii="宋体" w:hAnsi="宋体"/>
          <w:bCs/>
          <w:szCs w:val="21"/>
        </w:rPr>
        <w:t>1.分项明细报价表的内容须与技术方案中所介绍的内容、《报价一览表》一致，不一致</w:t>
      </w:r>
      <w:r>
        <w:rPr>
          <w:rFonts w:hint="eastAsia" w:ascii="宋体" w:hAnsi="宋体"/>
          <w:bCs/>
          <w:szCs w:val="21"/>
        </w:rPr>
        <w:t>的</w:t>
      </w:r>
      <w:r>
        <w:rPr>
          <w:rFonts w:ascii="宋体" w:hAnsi="宋体"/>
          <w:bCs/>
          <w:szCs w:val="21"/>
        </w:rPr>
        <w:t>以《报价一览表》为准。</w:t>
      </w:r>
    </w:p>
    <w:p>
      <w:pPr>
        <w:spacing w:line="500" w:lineRule="exact"/>
        <w:ind w:firstLine="420" w:firstLineChars="200"/>
        <w:rPr>
          <w:rFonts w:ascii="宋体" w:hAnsi="宋体"/>
          <w:bCs/>
          <w:szCs w:val="21"/>
        </w:rPr>
      </w:pPr>
      <w:r>
        <w:rPr>
          <w:rFonts w:ascii="宋体" w:hAnsi="宋体"/>
          <w:bCs/>
          <w:szCs w:val="21"/>
        </w:rPr>
        <w:t>2.满足</w:t>
      </w:r>
      <w:r>
        <w:rPr>
          <w:rFonts w:hint="eastAsia" w:ascii="宋体" w:hAnsi="宋体"/>
          <w:bCs/>
          <w:szCs w:val="21"/>
        </w:rPr>
        <w:t>报价一览表各备注要求。</w:t>
      </w:r>
    </w:p>
    <w:p>
      <w:pPr>
        <w:spacing w:line="500" w:lineRule="exact"/>
        <w:ind w:firstLine="420" w:firstLineChars="200"/>
        <w:rPr>
          <w:rFonts w:ascii="宋体" w:hAnsi="宋体"/>
          <w:bCs/>
          <w:szCs w:val="21"/>
        </w:rPr>
      </w:pPr>
      <w:r>
        <w:rPr>
          <w:rFonts w:ascii="宋体" w:hAnsi="宋体"/>
          <w:bCs/>
          <w:szCs w:val="21"/>
        </w:rPr>
        <w:t>3.上述明细表的各项价格为含税价，有特别说明为不含税的除外。</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widowControl/>
        <w:jc w:val="left"/>
      </w:pPr>
      <w:r>
        <w:rPr>
          <w:rFonts w:ascii="宋体" w:hAnsi="宋体"/>
        </w:rPr>
        <w:br w:type="page"/>
      </w:r>
    </w:p>
    <w:p>
      <w:pPr>
        <w:spacing w:line="360" w:lineRule="auto"/>
        <w:jc w:val="center"/>
        <w:outlineLvl w:val="0"/>
        <w:rPr>
          <w:rFonts w:ascii="宋体" w:hAnsi="宋体"/>
          <w:b/>
          <w:sz w:val="22"/>
          <w:szCs w:val="22"/>
        </w:rPr>
      </w:pPr>
      <w:bookmarkStart w:id="139" w:name="_Toc5805743"/>
      <w:r>
        <w:rPr>
          <w:rFonts w:hint="eastAsia" w:ascii="宋体" w:hAnsi="宋体"/>
          <w:b/>
          <w:sz w:val="22"/>
          <w:szCs w:val="22"/>
        </w:rPr>
        <w:t xml:space="preserve">第四章 </w:t>
      </w:r>
      <w:r>
        <w:rPr>
          <w:rFonts w:hint="eastAsia"/>
          <w:b/>
          <w:sz w:val="22"/>
          <w:szCs w:val="28"/>
        </w:rPr>
        <w:t>投标自查情况</w:t>
      </w:r>
      <w:bookmarkEnd w:id="139"/>
    </w:p>
    <w:p>
      <w:pPr>
        <w:adjustRightInd w:val="0"/>
        <w:snapToGrid w:val="0"/>
        <w:spacing w:line="360" w:lineRule="auto"/>
        <w:jc w:val="center"/>
        <w:outlineLvl w:val="1"/>
        <w:rPr>
          <w:rFonts w:ascii="宋体" w:hAnsi="宋体"/>
          <w:b/>
          <w:kern w:val="1"/>
          <w:szCs w:val="21"/>
        </w:rPr>
      </w:pPr>
      <w:bookmarkStart w:id="140" w:name="_Toc5805744"/>
      <w:r>
        <w:rPr>
          <w:rFonts w:hint="eastAsia" w:ascii="宋体" w:hAnsi="宋体"/>
          <w:b/>
          <w:kern w:val="1"/>
          <w:szCs w:val="21"/>
        </w:rPr>
        <w:t>一、</w:t>
      </w:r>
      <w:r>
        <w:rPr>
          <w:rFonts w:ascii="宋体" w:hAnsi="宋体"/>
          <w:b/>
          <w:kern w:val="1"/>
          <w:szCs w:val="21"/>
        </w:rPr>
        <w:t>初步评审表</w:t>
      </w:r>
      <w:r>
        <w:rPr>
          <w:rFonts w:hint="eastAsia" w:ascii="宋体" w:hAnsi="宋体"/>
          <w:b/>
          <w:kern w:val="1"/>
          <w:szCs w:val="21"/>
        </w:rPr>
        <w:t>自查情况</w:t>
      </w:r>
      <w:bookmarkEnd w:id="140"/>
    </w:p>
    <w:p>
      <w:pPr>
        <w:spacing w:line="360" w:lineRule="auto"/>
        <w:jc w:val="left"/>
        <w:rPr>
          <w:rFonts w:ascii="宋体"/>
          <w:szCs w:val="21"/>
        </w:rPr>
      </w:pPr>
      <w:r>
        <w:rPr>
          <w:rFonts w:hint="eastAsia" w:ascii="宋体" w:hAnsi="宋体" w:cs="Arial"/>
          <w:b/>
          <w:kern w:val="0"/>
          <w:szCs w:val="21"/>
        </w:rPr>
        <w:t>（注：下表有效性审查项须和第五部分评分办法初步审查表内容一致，投标人应仔细核对并填写下表）</w:t>
      </w:r>
    </w:p>
    <w:tbl>
      <w:tblPr>
        <w:tblStyle w:val="64"/>
        <w:tblW w:w="99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4462"/>
        <w:gridCol w:w="2410"/>
        <w:gridCol w:w="2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exact"/>
          <w:tblHeader/>
          <w:jc w:val="center"/>
        </w:trPr>
        <w:tc>
          <w:tcPr>
            <w:tcW w:w="642" w:type="dxa"/>
            <w:vAlign w:val="center"/>
          </w:tcPr>
          <w:p>
            <w:pPr>
              <w:jc w:val="center"/>
              <w:rPr>
                <w:rFonts w:ascii="宋体"/>
                <w:b/>
                <w:szCs w:val="21"/>
              </w:rPr>
            </w:pPr>
            <w:r>
              <w:rPr>
                <w:rFonts w:hint="eastAsia" w:ascii="宋体" w:hAnsi="宋体"/>
                <w:b/>
                <w:szCs w:val="21"/>
              </w:rPr>
              <w:t>序号</w:t>
            </w:r>
          </w:p>
        </w:tc>
        <w:tc>
          <w:tcPr>
            <w:tcW w:w="4462" w:type="dxa"/>
            <w:tcBorders>
              <w:tl2br w:val="single" w:color="auto" w:sz="4" w:space="0"/>
            </w:tcBorders>
            <w:vAlign w:val="center"/>
          </w:tcPr>
          <w:p>
            <w:pPr>
              <w:jc w:val="right"/>
              <w:rPr>
                <w:rFonts w:ascii="宋体"/>
                <w:b/>
                <w:szCs w:val="21"/>
              </w:rPr>
            </w:pPr>
            <w:r>
              <w:rPr>
                <w:rFonts w:hint="eastAsia" w:ascii="宋体" w:hAnsi="宋体"/>
                <w:b/>
                <w:szCs w:val="21"/>
              </w:rPr>
              <w:t>投标人</w:t>
            </w:r>
          </w:p>
          <w:p>
            <w:pPr>
              <w:rPr>
                <w:rFonts w:ascii="宋体"/>
              </w:rPr>
            </w:pPr>
            <w:r>
              <w:rPr>
                <w:rFonts w:hint="eastAsia" w:ascii="宋体" w:hAnsi="宋体"/>
                <w:b/>
                <w:szCs w:val="21"/>
              </w:rPr>
              <w:t>投标有效性审查项</w:t>
            </w:r>
          </w:p>
        </w:tc>
        <w:tc>
          <w:tcPr>
            <w:tcW w:w="2410" w:type="dxa"/>
            <w:vAlign w:val="center"/>
          </w:tcPr>
          <w:p>
            <w:pPr>
              <w:jc w:val="center"/>
              <w:rPr>
                <w:rFonts w:ascii="宋体"/>
              </w:rPr>
            </w:pPr>
            <w:r>
              <w:rPr>
                <w:rFonts w:hint="eastAsia" w:ascii="宋体" w:hAnsi="宋体"/>
              </w:rPr>
              <w:t>自查结论</w:t>
            </w:r>
          </w:p>
        </w:tc>
        <w:tc>
          <w:tcPr>
            <w:tcW w:w="2423" w:type="dxa"/>
            <w:vAlign w:val="center"/>
          </w:tcPr>
          <w:p>
            <w:pPr>
              <w:jc w:val="center"/>
              <w:rPr>
                <w:rFonts w:ascii="宋体"/>
              </w:rPr>
            </w:pPr>
            <w:r>
              <w:rPr>
                <w:rFonts w:hint="eastAsia"/>
                <w:bCs/>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vAlign w:val="center"/>
          </w:tcPr>
          <w:p>
            <w:pPr>
              <w:widowControl/>
              <w:spacing w:before="40" w:after="40"/>
              <w:jc w:val="center"/>
              <w:rPr>
                <w:rFonts w:ascii="宋体"/>
                <w:szCs w:val="21"/>
              </w:rPr>
            </w:pPr>
            <w:r>
              <w:rPr>
                <w:rFonts w:hint="eastAsia" w:ascii="宋体"/>
                <w:szCs w:val="21"/>
              </w:rPr>
              <w:t>1</w:t>
            </w:r>
          </w:p>
        </w:tc>
        <w:tc>
          <w:tcPr>
            <w:tcW w:w="4462" w:type="dxa"/>
            <w:vAlign w:val="center"/>
          </w:tcPr>
          <w:p>
            <w:pPr>
              <w:ind w:left="40" w:leftChars="19"/>
              <w:rPr>
                <w:rFonts w:ascii="宋体" w:hAnsi="宋体"/>
                <w:szCs w:val="21"/>
              </w:rPr>
            </w:pPr>
            <w:r>
              <w:rPr>
                <w:rFonts w:hint="eastAsia" w:ascii="宋体" w:hAnsi="宋体"/>
                <w:szCs w:val="21"/>
              </w:rPr>
              <w:t>报价函及报价有效期符合要求</w:t>
            </w:r>
          </w:p>
        </w:tc>
        <w:tc>
          <w:tcPr>
            <w:tcW w:w="2410" w:type="dxa"/>
            <w:vAlign w:val="center"/>
          </w:tcPr>
          <w:p>
            <w:pPr>
              <w:tabs>
                <w:tab w:val="left" w:pos="686"/>
                <w:tab w:val="left" w:pos="1030"/>
              </w:tabs>
              <w:spacing w:before="40" w:after="40"/>
              <w:rPr>
                <w:rFonts w:ascii="宋体"/>
              </w:rPr>
            </w:pPr>
            <w:r>
              <w:rPr>
                <w:rFonts w:hint="eastAsia"/>
              </w:rPr>
              <w:t>□通过□不通过</w:t>
            </w:r>
          </w:p>
        </w:tc>
        <w:tc>
          <w:tcPr>
            <w:tcW w:w="2423" w:type="dxa"/>
            <w:vAlign w:val="center"/>
          </w:tcPr>
          <w:p>
            <w:pPr>
              <w:spacing w:before="40" w:after="40"/>
              <w:rPr>
                <w:rFonts w:ascii="宋体"/>
                <w:b/>
                <w:szCs w:val="21"/>
              </w:rPr>
            </w:pPr>
            <w:r>
              <w:rPr>
                <w:rFonts w:hint="eastAsia"/>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vAlign w:val="center"/>
          </w:tcPr>
          <w:p>
            <w:pPr>
              <w:widowControl/>
              <w:spacing w:before="40" w:after="40"/>
              <w:jc w:val="center"/>
              <w:rPr>
                <w:rFonts w:ascii="宋体"/>
                <w:szCs w:val="21"/>
              </w:rPr>
            </w:pPr>
            <w:r>
              <w:rPr>
                <w:rFonts w:hint="eastAsia" w:ascii="宋体"/>
                <w:szCs w:val="21"/>
              </w:rPr>
              <w:t>2</w:t>
            </w:r>
          </w:p>
        </w:tc>
        <w:tc>
          <w:tcPr>
            <w:tcW w:w="4462" w:type="dxa"/>
            <w:vAlign w:val="center"/>
          </w:tcPr>
          <w:p>
            <w:pPr>
              <w:ind w:left="40" w:leftChars="19"/>
              <w:rPr>
                <w:rFonts w:ascii="宋体" w:hAnsi="宋体"/>
                <w:szCs w:val="21"/>
              </w:rPr>
            </w:pPr>
            <w:r>
              <w:rPr>
                <w:rFonts w:hint="eastAsia" w:ascii="宋体" w:hAnsi="宋体"/>
                <w:szCs w:val="21"/>
              </w:rPr>
              <w:t>按招标文件规定盖章或签字</w:t>
            </w:r>
          </w:p>
        </w:tc>
        <w:tc>
          <w:tcPr>
            <w:tcW w:w="2410" w:type="dxa"/>
            <w:vAlign w:val="center"/>
          </w:tcPr>
          <w:p>
            <w:pPr>
              <w:tabs>
                <w:tab w:val="left" w:pos="686"/>
                <w:tab w:val="left" w:pos="1030"/>
              </w:tabs>
              <w:spacing w:before="40" w:after="40"/>
              <w:rPr>
                <w:rFonts w:ascii="宋体"/>
              </w:rPr>
            </w:pPr>
            <w:r>
              <w:rPr>
                <w:rFonts w:hint="eastAsia"/>
              </w:rPr>
              <w:t>□通过□不通过</w:t>
            </w:r>
          </w:p>
        </w:tc>
        <w:tc>
          <w:tcPr>
            <w:tcW w:w="2423" w:type="dxa"/>
            <w:vAlign w:val="center"/>
          </w:tcPr>
          <w:p>
            <w:pPr>
              <w:spacing w:before="40" w:after="40"/>
              <w:rPr>
                <w:rFonts w:ascii="宋体"/>
                <w:b/>
                <w:szCs w:val="21"/>
              </w:rPr>
            </w:pPr>
            <w:r>
              <w:rPr>
                <w:rFonts w:hint="eastAsia"/>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642" w:type="dxa"/>
            <w:vAlign w:val="center"/>
          </w:tcPr>
          <w:p>
            <w:pPr>
              <w:widowControl/>
              <w:spacing w:before="40" w:after="40"/>
              <w:jc w:val="center"/>
              <w:rPr>
                <w:rFonts w:ascii="宋体"/>
                <w:szCs w:val="21"/>
              </w:rPr>
            </w:pPr>
            <w:r>
              <w:rPr>
                <w:rFonts w:hint="eastAsia" w:ascii="宋体"/>
                <w:szCs w:val="21"/>
              </w:rPr>
              <w:t>3</w:t>
            </w:r>
          </w:p>
        </w:tc>
        <w:tc>
          <w:tcPr>
            <w:tcW w:w="4462" w:type="dxa"/>
            <w:vAlign w:val="center"/>
          </w:tcPr>
          <w:p>
            <w:pPr>
              <w:ind w:left="40" w:leftChars="19"/>
              <w:rPr>
                <w:rFonts w:ascii="宋体" w:hAnsi="宋体"/>
                <w:szCs w:val="21"/>
              </w:rPr>
            </w:pPr>
            <w:r>
              <w:rPr>
                <w:rFonts w:hint="eastAsia" w:ascii="宋体" w:hAnsi="宋体"/>
                <w:szCs w:val="21"/>
              </w:rPr>
              <w:t>已提交法定代表人</w:t>
            </w:r>
            <w:r>
              <w:rPr>
                <w:rFonts w:ascii="宋体" w:hAnsi="宋体"/>
                <w:szCs w:val="21"/>
              </w:rPr>
              <w:t>/</w:t>
            </w:r>
            <w:r>
              <w:rPr>
                <w:rFonts w:hint="eastAsia" w:ascii="宋体" w:hAnsi="宋体"/>
                <w:szCs w:val="21"/>
              </w:rPr>
              <w:t>负责人资格证明书、授权委托书</w:t>
            </w:r>
          </w:p>
        </w:tc>
        <w:tc>
          <w:tcPr>
            <w:tcW w:w="2410" w:type="dxa"/>
            <w:vAlign w:val="center"/>
          </w:tcPr>
          <w:p>
            <w:pPr>
              <w:tabs>
                <w:tab w:val="left" w:pos="686"/>
                <w:tab w:val="left" w:pos="1030"/>
              </w:tabs>
              <w:spacing w:before="40" w:after="40"/>
              <w:rPr>
                <w:rFonts w:ascii="宋体" w:hAnsi="宋体"/>
                <w:sz w:val="24"/>
                <w:szCs w:val="21"/>
              </w:rPr>
            </w:pPr>
            <w:r>
              <w:rPr>
                <w:rFonts w:hint="eastAsia"/>
              </w:rPr>
              <w:t>□通过□不通过</w:t>
            </w:r>
          </w:p>
        </w:tc>
        <w:tc>
          <w:tcPr>
            <w:tcW w:w="2423" w:type="dxa"/>
            <w:vAlign w:val="center"/>
          </w:tcPr>
          <w:p>
            <w:pPr>
              <w:spacing w:before="40" w:after="40"/>
              <w:rPr>
                <w:rFonts w:ascii="宋体"/>
                <w:szCs w:val="21"/>
              </w:rPr>
            </w:pPr>
            <w:r>
              <w:rPr>
                <w:rFonts w:hint="eastAsia"/>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vAlign w:val="center"/>
          </w:tcPr>
          <w:p>
            <w:pPr>
              <w:widowControl/>
              <w:spacing w:before="40" w:after="40"/>
              <w:jc w:val="center"/>
              <w:rPr>
                <w:rFonts w:ascii="宋体"/>
                <w:szCs w:val="21"/>
              </w:rPr>
            </w:pPr>
            <w:r>
              <w:rPr>
                <w:rFonts w:hint="eastAsia" w:ascii="宋体"/>
                <w:szCs w:val="21"/>
              </w:rPr>
              <w:t>4</w:t>
            </w:r>
          </w:p>
        </w:tc>
        <w:tc>
          <w:tcPr>
            <w:tcW w:w="4462" w:type="dxa"/>
            <w:vAlign w:val="center"/>
          </w:tcPr>
          <w:p>
            <w:pPr>
              <w:ind w:left="40" w:leftChars="19"/>
              <w:rPr>
                <w:rFonts w:ascii="宋体" w:hAnsi="宋体"/>
                <w:szCs w:val="21"/>
              </w:rPr>
            </w:pPr>
            <w:r>
              <w:rPr>
                <w:rFonts w:hint="eastAsia" w:ascii="宋体" w:hAnsi="宋体"/>
                <w:szCs w:val="21"/>
              </w:rPr>
              <w:t>投标保证金符合要求</w:t>
            </w:r>
          </w:p>
        </w:tc>
        <w:tc>
          <w:tcPr>
            <w:tcW w:w="2410" w:type="dxa"/>
            <w:vAlign w:val="center"/>
          </w:tcPr>
          <w:p>
            <w:pPr>
              <w:tabs>
                <w:tab w:val="left" w:pos="686"/>
                <w:tab w:val="left" w:pos="1030"/>
              </w:tabs>
              <w:spacing w:before="40" w:after="40"/>
              <w:rPr>
                <w:rFonts w:ascii="宋体"/>
                <w:szCs w:val="21"/>
              </w:rPr>
            </w:pPr>
            <w:r>
              <w:rPr>
                <w:rFonts w:hint="eastAsia"/>
              </w:rPr>
              <w:t>□通过□不通过</w:t>
            </w:r>
          </w:p>
        </w:tc>
        <w:tc>
          <w:tcPr>
            <w:tcW w:w="2423" w:type="dxa"/>
            <w:vAlign w:val="center"/>
          </w:tcPr>
          <w:p>
            <w:pPr>
              <w:spacing w:before="40" w:after="40"/>
              <w:rPr>
                <w:rFonts w:ascii="宋体"/>
                <w:szCs w:val="21"/>
              </w:rPr>
            </w:pPr>
            <w:r>
              <w:rPr>
                <w:rFonts w:hint="eastAsia"/>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642" w:type="dxa"/>
            <w:vAlign w:val="center"/>
          </w:tcPr>
          <w:p>
            <w:pPr>
              <w:widowControl/>
              <w:spacing w:before="40" w:after="40"/>
              <w:jc w:val="center"/>
              <w:rPr>
                <w:rFonts w:ascii="宋体"/>
                <w:szCs w:val="21"/>
              </w:rPr>
            </w:pPr>
            <w:r>
              <w:rPr>
                <w:rFonts w:hint="eastAsia" w:ascii="宋体"/>
                <w:szCs w:val="21"/>
              </w:rPr>
              <w:t>5</w:t>
            </w:r>
          </w:p>
        </w:tc>
        <w:tc>
          <w:tcPr>
            <w:tcW w:w="4462" w:type="dxa"/>
            <w:vAlign w:val="center"/>
          </w:tcPr>
          <w:p>
            <w:pPr>
              <w:ind w:left="40" w:leftChars="19"/>
              <w:rPr>
                <w:rFonts w:ascii="宋体" w:hAnsi="宋体"/>
                <w:szCs w:val="21"/>
              </w:rPr>
            </w:pPr>
            <w:r>
              <w:rPr>
                <w:rFonts w:hint="eastAsia" w:ascii="宋体" w:hAnsi="宋体"/>
                <w:szCs w:val="21"/>
              </w:rPr>
              <w:t>符合本项目招标公告列示的投标人资格条件要求</w:t>
            </w:r>
          </w:p>
        </w:tc>
        <w:tc>
          <w:tcPr>
            <w:tcW w:w="2410" w:type="dxa"/>
            <w:vAlign w:val="center"/>
          </w:tcPr>
          <w:p>
            <w:pPr>
              <w:tabs>
                <w:tab w:val="left" w:pos="686"/>
                <w:tab w:val="left" w:pos="1030"/>
              </w:tabs>
              <w:spacing w:before="40" w:after="40"/>
              <w:rPr>
                <w:rFonts w:ascii="宋体"/>
              </w:rPr>
            </w:pPr>
            <w:r>
              <w:rPr>
                <w:rFonts w:hint="eastAsia"/>
              </w:rPr>
              <w:t>□通过□不通过</w:t>
            </w:r>
          </w:p>
        </w:tc>
        <w:tc>
          <w:tcPr>
            <w:tcW w:w="2423" w:type="dxa"/>
            <w:vAlign w:val="center"/>
          </w:tcPr>
          <w:p>
            <w:pPr>
              <w:spacing w:before="40" w:after="40"/>
              <w:rPr>
                <w:rFonts w:ascii="宋体"/>
                <w:b/>
                <w:szCs w:val="21"/>
              </w:rPr>
            </w:pPr>
            <w:r>
              <w:rPr>
                <w:rFonts w:hint="eastAsia"/>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vAlign w:val="center"/>
          </w:tcPr>
          <w:p>
            <w:pPr>
              <w:widowControl/>
              <w:spacing w:before="40" w:after="40"/>
              <w:jc w:val="center"/>
              <w:rPr>
                <w:rFonts w:ascii="宋体"/>
                <w:szCs w:val="21"/>
              </w:rPr>
            </w:pPr>
            <w:r>
              <w:rPr>
                <w:rFonts w:hint="eastAsia" w:ascii="宋体"/>
                <w:szCs w:val="21"/>
              </w:rPr>
              <w:t>6</w:t>
            </w:r>
          </w:p>
        </w:tc>
        <w:tc>
          <w:tcPr>
            <w:tcW w:w="4462" w:type="dxa"/>
            <w:vAlign w:val="center"/>
          </w:tcPr>
          <w:p>
            <w:pPr>
              <w:ind w:left="40" w:leftChars="19"/>
              <w:rPr>
                <w:rFonts w:ascii="宋体" w:hAnsi="宋体"/>
                <w:szCs w:val="21"/>
              </w:rPr>
            </w:pPr>
            <w:r>
              <w:rPr>
                <w:rFonts w:hint="eastAsia" w:ascii="宋体" w:hAnsi="宋体"/>
                <w:szCs w:val="21"/>
              </w:rPr>
              <w:t>投标文件主要资料齐全</w:t>
            </w:r>
          </w:p>
        </w:tc>
        <w:tc>
          <w:tcPr>
            <w:tcW w:w="2410" w:type="dxa"/>
            <w:vAlign w:val="center"/>
          </w:tcPr>
          <w:p>
            <w:pPr>
              <w:tabs>
                <w:tab w:val="left" w:pos="686"/>
                <w:tab w:val="left" w:pos="1030"/>
              </w:tabs>
              <w:spacing w:before="40" w:after="40"/>
              <w:rPr>
                <w:rFonts w:ascii="宋体"/>
              </w:rPr>
            </w:pPr>
            <w:r>
              <w:rPr>
                <w:rFonts w:hint="eastAsia"/>
              </w:rPr>
              <w:t>□通过□不通过</w:t>
            </w:r>
          </w:p>
        </w:tc>
        <w:tc>
          <w:tcPr>
            <w:tcW w:w="2423" w:type="dxa"/>
            <w:vAlign w:val="center"/>
          </w:tcPr>
          <w:p>
            <w:pPr>
              <w:spacing w:before="40" w:after="40"/>
              <w:rPr>
                <w:rFonts w:ascii="宋体"/>
                <w:b/>
                <w:szCs w:val="21"/>
              </w:rPr>
            </w:pPr>
            <w:r>
              <w:rPr>
                <w:rFonts w:hint="eastAsia"/>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642" w:type="dxa"/>
            <w:vAlign w:val="center"/>
          </w:tcPr>
          <w:p>
            <w:pPr>
              <w:widowControl/>
              <w:spacing w:before="40" w:after="40"/>
              <w:jc w:val="center"/>
              <w:rPr>
                <w:rFonts w:ascii="宋体"/>
                <w:szCs w:val="21"/>
              </w:rPr>
            </w:pPr>
            <w:r>
              <w:rPr>
                <w:rFonts w:hint="eastAsia" w:ascii="宋体"/>
                <w:szCs w:val="21"/>
              </w:rPr>
              <w:t>7</w:t>
            </w:r>
          </w:p>
        </w:tc>
        <w:tc>
          <w:tcPr>
            <w:tcW w:w="4462" w:type="dxa"/>
            <w:vAlign w:val="center"/>
          </w:tcPr>
          <w:p>
            <w:pPr>
              <w:ind w:left="40" w:leftChars="19"/>
              <w:rPr>
                <w:rFonts w:ascii="宋体" w:hAnsi="宋体"/>
                <w:szCs w:val="21"/>
              </w:rPr>
            </w:pPr>
            <w:r>
              <w:rPr>
                <w:rFonts w:hint="eastAsia" w:ascii="宋体" w:hAnsi="宋体"/>
                <w:szCs w:val="21"/>
              </w:rPr>
              <w:t>按规定格式填写，无关键内容不全或关键字迹模糊、无法辨认</w:t>
            </w:r>
          </w:p>
        </w:tc>
        <w:tc>
          <w:tcPr>
            <w:tcW w:w="2410" w:type="dxa"/>
            <w:vAlign w:val="center"/>
          </w:tcPr>
          <w:p>
            <w:pPr>
              <w:tabs>
                <w:tab w:val="left" w:pos="686"/>
                <w:tab w:val="left" w:pos="1030"/>
              </w:tabs>
              <w:spacing w:before="40" w:after="40"/>
              <w:rPr>
                <w:rFonts w:ascii="宋体"/>
              </w:rPr>
            </w:pPr>
            <w:r>
              <w:rPr>
                <w:rFonts w:hint="eastAsia"/>
              </w:rPr>
              <w:t>□通过□不通过</w:t>
            </w:r>
          </w:p>
        </w:tc>
        <w:tc>
          <w:tcPr>
            <w:tcW w:w="2423" w:type="dxa"/>
            <w:vAlign w:val="center"/>
          </w:tcPr>
          <w:p>
            <w:pPr>
              <w:spacing w:before="40" w:after="40"/>
              <w:rPr>
                <w:rFonts w:ascii="宋体"/>
                <w:b/>
                <w:szCs w:val="21"/>
              </w:rPr>
            </w:pPr>
            <w:r>
              <w:rPr>
                <w:rFonts w:hint="eastAsia"/>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jc w:val="center"/>
        </w:trPr>
        <w:tc>
          <w:tcPr>
            <w:tcW w:w="642" w:type="dxa"/>
            <w:vAlign w:val="center"/>
          </w:tcPr>
          <w:p>
            <w:pPr>
              <w:widowControl/>
              <w:spacing w:before="40" w:after="40"/>
              <w:jc w:val="center"/>
              <w:rPr>
                <w:rFonts w:ascii="宋体"/>
                <w:szCs w:val="21"/>
              </w:rPr>
            </w:pPr>
            <w:r>
              <w:rPr>
                <w:rFonts w:hint="eastAsia" w:ascii="宋体"/>
                <w:szCs w:val="21"/>
              </w:rPr>
              <w:t>8</w:t>
            </w:r>
          </w:p>
        </w:tc>
        <w:tc>
          <w:tcPr>
            <w:tcW w:w="4462" w:type="dxa"/>
            <w:vAlign w:val="center"/>
          </w:tcPr>
          <w:p>
            <w:pPr>
              <w:tabs>
                <w:tab w:val="left" w:pos="2880"/>
              </w:tabs>
              <w:ind w:left="40" w:leftChars="19"/>
              <w:rPr>
                <w:rFonts w:ascii="宋体" w:hAnsi="宋体"/>
                <w:szCs w:val="21"/>
              </w:rPr>
            </w:pPr>
            <w:r>
              <w:rPr>
                <w:rFonts w:hint="eastAsia" w:ascii="宋体" w:hAnsi="宋体"/>
                <w:szCs w:val="21"/>
              </w:rPr>
              <w:t>投标人无递交两份或多份内容不同的投标文件，或不存在一份投标文件中对同一采购内容有两个或多个报价且未声明哪个为最终报价的（招标文件规定提交备选报价方案的除外）</w:t>
            </w:r>
          </w:p>
        </w:tc>
        <w:tc>
          <w:tcPr>
            <w:tcW w:w="2410" w:type="dxa"/>
            <w:vAlign w:val="center"/>
          </w:tcPr>
          <w:p>
            <w:pPr>
              <w:tabs>
                <w:tab w:val="left" w:pos="686"/>
                <w:tab w:val="left" w:pos="1030"/>
              </w:tabs>
              <w:spacing w:before="40" w:after="40"/>
              <w:rPr>
                <w:rFonts w:ascii="宋体"/>
              </w:rPr>
            </w:pPr>
            <w:r>
              <w:rPr>
                <w:rFonts w:hint="eastAsia"/>
              </w:rPr>
              <w:t>□通过□不通过</w:t>
            </w:r>
          </w:p>
        </w:tc>
        <w:tc>
          <w:tcPr>
            <w:tcW w:w="2423" w:type="dxa"/>
            <w:vAlign w:val="center"/>
          </w:tcPr>
          <w:p>
            <w:pPr>
              <w:spacing w:before="40" w:after="40"/>
              <w:rPr>
                <w:rFonts w:ascii="宋体"/>
                <w:b/>
                <w:szCs w:val="21"/>
              </w:rPr>
            </w:pPr>
            <w:r>
              <w:rPr>
                <w:rFonts w:hint="eastAsia"/>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642" w:type="dxa"/>
            <w:vAlign w:val="center"/>
          </w:tcPr>
          <w:p>
            <w:pPr>
              <w:widowControl/>
              <w:spacing w:before="40" w:after="40"/>
              <w:jc w:val="center"/>
              <w:rPr>
                <w:rFonts w:ascii="宋体"/>
                <w:szCs w:val="21"/>
              </w:rPr>
            </w:pPr>
            <w:r>
              <w:rPr>
                <w:rFonts w:hint="eastAsia" w:ascii="宋体"/>
                <w:szCs w:val="21"/>
              </w:rPr>
              <w:t>9</w:t>
            </w:r>
          </w:p>
        </w:tc>
        <w:tc>
          <w:tcPr>
            <w:tcW w:w="4462" w:type="dxa"/>
            <w:vAlign w:val="center"/>
          </w:tcPr>
          <w:p>
            <w:pPr>
              <w:tabs>
                <w:tab w:val="left" w:pos="2880"/>
              </w:tabs>
              <w:ind w:left="40" w:leftChars="19"/>
              <w:rPr>
                <w:rFonts w:ascii="宋体" w:hAnsi="宋体"/>
                <w:szCs w:val="21"/>
              </w:rPr>
            </w:pPr>
            <w:r>
              <w:rPr>
                <w:rFonts w:hint="eastAsia" w:ascii="宋体" w:hAnsi="宋体"/>
                <w:szCs w:val="21"/>
              </w:rPr>
              <w:t>报价价格是固定价且未超过本项目设定的最高报价限价（如有限价要求），也未有因报价明显低于其他投标人报价且未能说明其报价合理性被认定低于成本的情形</w:t>
            </w:r>
          </w:p>
        </w:tc>
        <w:tc>
          <w:tcPr>
            <w:tcW w:w="2410" w:type="dxa"/>
            <w:vAlign w:val="center"/>
          </w:tcPr>
          <w:p>
            <w:pPr>
              <w:tabs>
                <w:tab w:val="left" w:pos="686"/>
                <w:tab w:val="left" w:pos="1030"/>
              </w:tabs>
              <w:spacing w:before="40" w:after="40"/>
              <w:rPr>
                <w:rFonts w:ascii="宋体"/>
              </w:rPr>
            </w:pPr>
            <w:r>
              <w:rPr>
                <w:rFonts w:hint="eastAsia"/>
              </w:rPr>
              <w:t>□通过□不通过</w:t>
            </w:r>
          </w:p>
        </w:tc>
        <w:tc>
          <w:tcPr>
            <w:tcW w:w="2423" w:type="dxa"/>
            <w:vAlign w:val="center"/>
          </w:tcPr>
          <w:p>
            <w:pPr>
              <w:spacing w:before="40" w:after="40"/>
              <w:rPr>
                <w:rFonts w:ascii="宋体"/>
                <w:b/>
                <w:szCs w:val="21"/>
              </w:rPr>
            </w:pPr>
            <w:r>
              <w:rPr>
                <w:rFonts w:hint="eastAsia"/>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vAlign w:val="center"/>
          </w:tcPr>
          <w:p>
            <w:pPr>
              <w:widowControl/>
              <w:spacing w:before="40" w:after="40"/>
              <w:jc w:val="center"/>
              <w:rPr>
                <w:rFonts w:ascii="宋体"/>
                <w:szCs w:val="21"/>
              </w:rPr>
            </w:pPr>
            <w:r>
              <w:rPr>
                <w:rFonts w:hint="eastAsia" w:ascii="宋体"/>
                <w:szCs w:val="21"/>
              </w:rPr>
              <w:t>10</w:t>
            </w:r>
          </w:p>
        </w:tc>
        <w:tc>
          <w:tcPr>
            <w:tcW w:w="4462" w:type="dxa"/>
            <w:vAlign w:val="center"/>
          </w:tcPr>
          <w:p>
            <w:pPr>
              <w:ind w:left="40" w:leftChars="19"/>
              <w:rPr>
                <w:rFonts w:ascii="宋体" w:hAnsi="宋体"/>
                <w:szCs w:val="21"/>
              </w:rPr>
            </w:pPr>
            <w:r>
              <w:rPr>
                <w:rFonts w:hint="eastAsia" w:ascii="宋体" w:hAnsi="宋体"/>
                <w:szCs w:val="21"/>
              </w:rPr>
              <w:t>报价无重大漏项或重大不合理</w:t>
            </w:r>
          </w:p>
        </w:tc>
        <w:tc>
          <w:tcPr>
            <w:tcW w:w="2410" w:type="dxa"/>
            <w:vAlign w:val="center"/>
          </w:tcPr>
          <w:p>
            <w:pPr>
              <w:tabs>
                <w:tab w:val="left" w:pos="686"/>
                <w:tab w:val="left" w:pos="1030"/>
              </w:tabs>
              <w:spacing w:before="40" w:after="40"/>
              <w:rPr>
                <w:rFonts w:ascii="宋体"/>
              </w:rPr>
            </w:pPr>
            <w:r>
              <w:rPr>
                <w:rFonts w:hint="eastAsia"/>
              </w:rPr>
              <w:t>□通过□不通过</w:t>
            </w:r>
          </w:p>
        </w:tc>
        <w:tc>
          <w:tcPr>
            <w:tcW w:w="2423" w:type="dxa"/>
            <w:vAlign w:val="center"/>
          </w:tcPr>
          <w:p>
            <w:pPr>
              <w:pStyle w:val="771"/>
              <w:spacing w:line="260" w:lineRule="exact"/>
              <w:ind w:left="-171"/>
              <w:jc w:val="center"/>
              <w:rPr>
                <w:rFonts w:ascii="宋体"/>
                <w:b/>
                <w:szCs w:val="21"/>
              </w:rPr>
            </w:pPr>
            <w:r>
              <w:rPr>
                <w:rFonts w:hint="eastAsia"/>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vAlign w:val="center"/>
          </w:tcPr>
          <w:p>
            <w:pPr>
              <w:widowControl/>
              <w:spacing w:before="40" w:after="40"/>
              <w:jc w:val="center"/>
              <w:rPr>
                <w:rFonts w:ascii="宋体"/>
                <w:szCs w:val="21"/>
              </w:rPr>
            </w:pPr>
            <w:r>
              <w:rPr>
                <w:rFonts w:hint="eastAsia" w:ascii="宋体"/>
                <w:szCs w:val="21"/>
              </w:rPr>
              <w:t>11</w:t>
            </w:r>
          </w:p>
        </w:tc>
        <w:tc>
          <w:tcPr>
            <w:tcW w:w="4462" w:type="dxa"/>
            <w:vAlign w:val="center"/>
          </w:tcPr>
          <w:p>
            <w:pPr>
              <w:ind w:left="40" w:leftChars="19"/>
              <w:rPr>
                <w:rFonts w:ascii="宋体" w:hAnsi="宋体"/>
                <w:szCs w:val="21"/>
              </w:rPr>
            </w:pPr>
            <w:r>
              <w:rPr>
                <w:rFonts w:hint="eastAsia" w:ascii="宋体" w:hAnsi="宋体"/>
                <w:szCs w:val="21"/>
              </w:rPr>
              <w:t>联合体报价附联合体共同投标协议书（如有允许联合体报价）</w:t>
            </w:r>
          </w:p>
        </w:tc>
        <w:tc>
          <w:tcPr>
            <w:tcW w:w="2410" w:type="dxa"/>
            <w:vAlign w:val="center"/>
          </w:tcPr>
          <w:p>
            <w:pPr>
              <w:tabs>
                <w:tab w:val="left" w:pos="686"/>
                <w:tab w:val="left" w:pos="1030"/>
              </w:tabs>
              <w:spacing w:before="40" w:after="40"/>
              <w:rPr>
                <w:rFonts w:ascii="宋体"/>
              </w:rPr>
            </w:pPr>
            <w:r>
              <w:rPr>
                <w:rFonts w:hint="eastAsia"/>
              </w:rPr>
              <w:t>□通过□不通过</w:t>
            </w:r>
          </w:p>
        </w:tc>
        <w:tc>
          <w:tcPr>
            <w:tcW w:w="2423" w:type="dxa"/>
            <w:vAlign w:val="center"/>
          </w:tcPr>
          <w:p>
            <w:pPr>
              <w:spacing w:before="40" w:after="40"/>
              <w:rPr>
                <w:rFonts w:ascii="宋体"/>
                <w:b/>
                <w:szCs w:val="21"/>
              </w:rPr>
            </w:pPr>
            <w:r>
              <w:rPr>
                <w:rFonts w:hint="eastAsia"/>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vAlign w:val="center"/>
          </w:tcPr>
          <w:p>
            <w:pPr>
              <w:widowControl/>
              <w:spacing w:before="40" w:after="40"/>
              <w:jc w:val="center"/>
              <w:rPr>
                <w:rFonts w:ascii="宋体"/>
                <w:szCs w:val="21"/>
              </w:rPr>
            </w:pPr>
            <w:r>
              <w:rPr>
                <w:rFonts w:hint="eastAsia" w:ascii="宋体"/>
                <w:szCs w:val="21"/>
              </w:rPr>
              <w:t>12</w:t>
            </w:r>
          </w:p>
        </w:tc>
        <w:tc>
          <w:tcPr>
            <w:tcW w:w="4462" w:type="dxa"/>
            <w:vAlign w:val="center"/>
          </w:tcPr>
          <w:p>
            <w:pPr>
              <w:ind w:left="40" w:leftChars="19"/>
              <w:rPr>
                <w:rFonts w:ascii="宋体" w:hAnsi="宋体"/>
                <w:szCs w:val="21"/>
              </w:rPr>
            </w:pPr>
            <w:r>
              <w:rPr>
                <w:rFonts w:hint="eastAsia" w:ascii="宋体" w:hAnsi="宋体"/>
                <w:szCs w:val="21"/>
              </w:rPr>
              <w:t>★条款满足招标文件要求</w:t>
            </w:r>
          </w:p>
        </w:tc>
        <w:tc>
          <w:tcPr>
            <w:tcW w:w="2410" w:type="dxa"/>
            <w:vAlign w:val="center"/>
          </w:tcPr>
          <w:p>
            <w:pPr>
              <w:tabs>
                <w:tab w:val="left" w:pos="686"/>
                <w:tab w:val="left" w:pos="1030"/>
              </w:tabs>
              <w:spacing w:before="40" w:after="40"/>
              <w:rPr>
                <w:rFonts w:ascii="宋体"/>
              </w:rPr>
            </w:pPr>
            <w:r>
              <w:rPr>
                <w:rFonts w:hint="eastAsia"/>
              </w:rPr>
              <w:t>□通过□不通过</w:t>
            </w:r>
          </w:p>
        </w:tc>
        <w:tc>
          <w:tcPr>
            <w:tcW w:w="2423" w:type="dxa"/>
            <w:vAlign w:val="center"/>
          </w:tcPr>
          <w:p>
            <w:pPr>
              <w:spacing w:before="40" w:after="40"/>
              <w:rPr>
                <w:rFonts w:ascii="宋体"/>
                <w:b/>
                <w:szCs w:val="21"/>
              </w:rPr>
            </w:pPr>
            <w:r>
              <w:rPr>
                <w:rFonts w:hint="eastAsia"/>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642" w:type="dxa"/>
            <w:vAlign w:val="center"/>
          </w:tcPr>
          <w:p>
            <w:pPr>
              <w:widowControl/>
              <w:spacing w:before="40" w:after="40"/>
              <w:jc w:val="center"/>
              <w:rPr>
                <w:rFonts w:ascii="宋体"/>
                <w:szCs w:val="21"/>
              </w:rPr>
            </w:pPr>
            <w:r>
              <w:rPr>
                <w:rFonts w:hint="eastAsia" w:ascii="宋体"/>
                <w:szCs w:val="21"/>
              </w:rPr>
              <w:t>13</w:t>
            </w:r>
          </w:p>
        </w:tc>
        <w:tc>
          <w:tcPr>
            <w:tcW w:w="4462" w:type="dxa"/>
            <w:vAlign w:val="center"/>
          </w:tcPr>
          <w:p>
            <w:pPr>
              <w:ind w:left="40" w:leftChars="19"/>
              <w:rPr>
                <w:rFonts w:ascii="宋体" w:hAnsi="宋体"/>
                <w:szCs w:val="21"/>
              </w:rPr>
            </w:pPr>
            <w:r>
              <w:rPr>
                <w:rFonts w:hint="eastAsia" w:ascii="宋体" w:hAnsi="宋体"/>
                <w:szCs w:val="21"/>
              </w:rPr>
              <w:t>无招标文件或法规明确规定可以废标的其他情形</w:t>
            </w:r>
          </w:p>
        </w:tc>
        <w:tc>
          <w:tcPr>
            <w:tcW w:w="2410" w:type="dxa"/>
            <w:vAlign w:val="center"/>
          </w:tcPr>
          <w:p>
            <w:pPr>
              <w:tabs>
                <w:tab w:val="left" w:pos="686"/>
                <w:tab w:val="left" w:pos="1030"/>
              </w:tabs>
              <w:spacing w:before="40" w:after="40"/>
              <w:rPr>
                <w:rFonts w:ascii="宋体"/>
              </w:rPr>
            </w:pPr>
            <w:r>
              <w:rPr>
                <w:rFonts w:hint="eastAsia"/>
              </w:rPr>
              <w:t>□通过□不通过</w:t>
            </w:r>
          </w:p>
        </w:tc>
        <w:tc>
          <w:tcPr>
            <w:tcW w:w="2423" w:type="dxa"/>
            <w:vAlign w:val="center"/>
          </w:tcPr>
          <w:p>
            <w:pPr>
              <w:spacing w:before="40" w:after="40"/>
              <w:rPr>
                <w:rFonts w:ascii="宋体"/>
                <w:b/>
                <w:szCs w:val="21"/>
              </w:rPr>
            </w:pPr>
            <w:r>
              <w:rPr>
                <w:rFonts w:hint="eastAsia"/>
              </w:rPr>
              <w:t>见投标文件第（）页</w:t>
            </w:r>
          </w:p>
        </w:tc>
      </w:tr>
    </w:tbl>
    <w:p>
      <w:pPr>
        <w:spacing w:line="240" w:lineRule="atLeast"/>
        <w:rPr>
          <w:rFonts w:ascii="宋体" w:hAnsi="宋体"/>
          <w:bCs/>
          <w:sz w:val="18"/>
          <w:szCs w:val="18"/>
        </w:rPr>
      </w:pPr>
      <w:r>
        <w:rPr>
          <w:rFonts w:hint="eastAsia" w:ascii="宋体" w:hAnsi="宋体"/>
          <w:bCs/>
          <w:sz w:val="18"/>
          <w:szCs w:val="18"/>
        </w:rPr>
        <w:t>注：</w:t>
      </w:r>
    </w:p>
    <w:p>
      <w:pPr>
        <w:spacing w:line="240" w:lineRule="atLeast"/>
        <w:rPr>
          <w:rFonts w:ascii="宋体" w:hAnsi="宋体"/>
          <w:bCs/>
          <w:sz w:val="18"/>
          <w:szCs w:val="18"/>
        </w:rPr>
      </w:pPr>
      <w:r>
        <w:rPr>
          <w:rFonts w:hint="eastAsia" w:ascii="宋体" w:hAnsi="宋体"/>
          <w:bCs/>
          <w:sz w:val="18"/>
          <w:szCs w:val="18"/>
        </w:rPr>
        <w:t>以上材料将作为投标人合格性和有效性审核的重要内容之一，投标人必须严格按照其内容及要求在投标文件中对应如实提供，对缺漏和不符合项将会直接导致无效报价！</w:t>
      </w:r>
    </w:p>
    <w:p>
      <w:pPr>
        <w:spacing w:line="240" w:lineRule="atLeast"/>
        <w:jc w:val="left"/>
        <w:rPr>
          <w:rFonts w:ascii="宋体" w:hAnsi="宋体"/>
          <w:bCs/>
          <w:sz w:val="18"/>
          <w:szCs w:val="18"/>
        </w:rPr>
      </w:pPr>
      <w:r>
        <w:rPr>
          <w:rFonts w:hint="eastAsia" w:ascii="宋体" w:hAnsi="宋体"/>
          <w:bCs/>
          <w:sz w:val="18"/>
          <w:szCs w:val="18"/>
        </w:rPr>
        <w:t>投标人自查通过的在对应的□打“√”，否则为不通过，最终通过结果以项目评审委员会评定为准。</w:t>
      </w:r>
    </w:p>
    <w:p>
      <w:pPr>
        <w:pStyle w:val="2"/>
        <w:rPr>
          <w:rFonts w:ascii="宋体" w:hAnsi="宋体"/>
          <w:bCs/>
          <w:sz w:val="18"/>
          <w:szCs w:val="18"/>
        </w:rPr>
      </w:pP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pStyle w:val="3"/>
        <w:sectPr>
          <w:footerReference r:id="rId4" w:type="default"/>
          <w:pgSz w:w="11906" w:h="16838"/>
          <w:pgMar w:top="1247" w:right="1247" w:bottom="1247" w:left="1247" w:header="851" w:footer="992" w:gutter="0"/>
          <w:cols w:space="720" w:num="1"/>
          <w:docGrid w:linePitch="312" w:charSpace="0"/>
        </w:sectPr>
      </w:pPr>
    </w:p>
    <w:p>
      <w:pPr>
        <w:adjustRightInd w:val="0"/>
        <w:snapToGrid w:val="0"/>
        <w:spacing w:line="360" w:lineRule="auto"/>
        <w:jc w:val="center"/>
        <w:outlineLvl w:val="1"/>
        <w:rPr>
          <w:rFonts w:ascii="宋体" w:hAnsi="宋体"/>
          <w:b/>
          <w:kern w:val="1"/>
          <w:szCs w:val="21"/>
        </w:rPr>
      </w:pPr>
      <w:bookmarkStart w:id="141" w:name="_Toc5805745"/>
      <w:r>
        <w:rPr>
          <w:rFonts w:hint="eastAsia" w:ascii="宋体" w:hAnsi="宋体"/>
          <w:b/>
          <w:kern w:val="1"/>
          <w:szCs w:val="21"/>
        </w:rPr>
        <w:t>二、评分标准表自查情况</w:t>
      </w:r>
      <w:bookmarkEnd w:id="141"/>
    </w:p>
    <w:p>
      <w:pPr>
        <w:tabs>
          <w:tab w:val="left" w:pos="420"/>
        </w:tabs>
        <w:spacing w:before="240" w:after="120" w:line="360" w:lineRule="auto"/>
        <w:jc w:val="left"/>
        <w:rPr>
          <w:rFonts w:ascii="宋体" w:hAnsi="宋体" w:cs="宋体"/>
          <w:b/>
          <w:kern w:val="1"/>
        </w:rPr>
      </w:pPr>
      <w:r>
        <w:rPr>
          <w:rFonts w:hint="eastAsia"/>
          <w:b/>
          <w:szCs w:val="21"/>
        </w:rPr>
        <w:t>（注：下表评审内容和评审项目须和本招标文件第五部分评审办法</w:t>
      </w:r>
      <w:r>
        <w:rPr>
          <w:rFonts w:hint="eastAsia" w:ascii="宋体" w:hAnsi="宋体" w:cs="宋体"/>
          <w:b/>
          <w:kern w:val="1"/>
        </w:rPr>
        <w:t>附表2《评分标准表》的评审内容和评审项目一致，供应商须如实填写响应的情况。）</w:t>
      </w:r>
    </w:p>
    <w:tbl>
      <w:tblPr>
        <w:tblStyle w:val="64"/>
        <w:tblW w:w="9474" w:type="dxa"/>
        <w:jc w:val="center"/>
        <w:tblInd w:w="0" w:type="dxa"/>
        <w:tblLayout w:type="fixed"/>
        <w:tblCellMar>
          <w:top w:w="0" w:type="dxa"/>
          <w:left w:w="108" w:type="dxa"/>
          <w:bottom w:w="0" w:type="dxa"/>
          <w:right w:w="108" w:type="dxa"/>
        </w:tblCellMar>
      </w:tblPr>
      <w:tblGrid>
        <w:gridCol w:w="929"/>
        <w:gridCol w:w="1287"/>
        <w:gridCol w:w="1559"/>
        <w:gridCol w:w="928"/>
        <w:gridCol w:w="4771"/>
      </w:tblGrid>
      <w:tr>
        <w:tblPrEx>
          <w:tblLayout w:type="fixed"/>
          <w:tblCellMar>
            <w:top w:w="0" w:type="dxa"/>
            <w:left w:w="108" w:type="dxa"/>
            <w:bottom w:w="0" w:type="dxa"/>
            <w:right w:w="108" w:type="dxa"/>
          </w:tblCellMar>
        </w:tblPrEx>
        <w:trPr>
          <w:trHeight w:val="621"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12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评审内容</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评审项目</w:t>
            </w:r>
          </w:p>
        </w:tc>
        <w:tc>
          <w:tcPr>
            <w:tcW w:w="9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分值</w:t>
            </w:r>
          </w:p>
        </w:tc>
        <w:tc>
          <w:tcPr>
            <w:tcW w:w="47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响应内容，证明文件</w:t>
            </w:r>
          </w:p>
        </w:tc>
      </w:tr>
      <w:tr>
        <w:tblPrEx>
          <w:tblLayout w:type="fixed"/>
          <w:tblCellMar>
            <w:top w:w="0" w:type="dxa"/>
            <w:left w:w="108" w:type="dxa"/>
            <w:bottom w:w="0" w:type="dxa"/>
            <w:right w:w="108" w:type="dxa"/>
          </w:tblCellMar>
        </w:tblPrEx>
        <w:trPr>
          <w:trHeight w:val="887" w:hRule="atLeast"/>
          <w:jc w:val="center"/>
        </w:trPr>
        <w:tc>
          <w:tcPr>
            <w:tcW w:w="9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1</w:t>
            </w:r>
          </w:p>
        </w:tc>
        <w:tc>
          <w:tcPr>
            <w:tcW w:w="12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报价</w:t>
            </w:r>
            <w:r>
              <w:rPr>
                <w:rFonts w:ascii="宋体" w:hAnsi="宋体" w:cs="宋体"/>
                <w:kern w:val="0"/>
                <w:szCs w:val="21"/>
              </w:rPr>
              <w:br w:type="textWrapping"/>
            </w:r>
            <w:r>
              <w:rPr>
                <w:rFonts w:hint="eastAsia" w:ascii="宋体" w:hAnsi="宋体" w:cs="宋体"/>
                <w:kern w:val="0"/>
                <w:szCs w:val="21"/>
              </w:rPr>
              <w:t>（30</w:t>
            </w:r>
            <w:r>
              <w:rPr>
                <w:rFonts w:ascii="宋体" w:hAnsi="宋体" w:cs="宋体"/>
                <w:kern w:val="0"/>
                <w:szCs w:val="21"/>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报价</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XX</w:t>
            </w:r>
          </w:p>
        </w:tc>
        <w:tc>
          <w:tcPr>
            <w:tcW w:w="4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rPr>
              <w:t>见投标文件第（）页</w:t>
            </w:r>
          </w:p>
        </w:tc>
      </w:tr>
      <w:tr>
        <w:tblPrEx>
          <w:tblLayout w:type="fixed"/>
          <w:tblCellMar>
            <w:top w:w="0" w:type="dxa"/>
            <w:left w:w="108" w:type="dxa"/>
            <w:bottom w:w="0" w:type="dxa"/>
            <w:right w:w="108" w:type="dxa"/>
          </w:tblCellMar>
        </w:tblPrEx>
        <w:trPr>
          <w:trHeight w:val="458" w:hRule="atLeast"/>
          <w:jc w:val="center"/>
        </w:trPr>
        <w:tc>
          <w:tcPr>
            <w:tcW w:w="9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2</w:t>
            </w:r>
          </w:p>
        </w:tc>
        <w:tc>
          <w:tcPr>
            <w:tcW w:w="128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商务</w:t>
            </w:r>
            <w:r>
              <w:rPr>
                <w:rFonts w:ascii="宋体" w:hAnsi="宋体" w:cs="宋体"/>
                <w:kern w:val="0"/>
                <w:szCs w:val="21"/>
              </w:rPr>
              <w:br w:type="textWrapping"/>
            </w:r>
            <w:r>
              <w:rPr>
                <w:rFonts w:hint="eastAsia" w:ascii="宋体" w:hAnsi="宋体" w:cs="宋体"/>
                <w:kern w:val="0"/>
                <w:szCs w:val="21"/>
              </w:rPr>
              <w:t>（20</w:t>
            </w:r>
            <w:r>
              <w:rPr>
                <w:rFonts w:ascii="宋体" w:hAnsi="宋体" w:cs="宋体"/>
                <w:kern w:val="0"/>
                <w:szCs w:val="21"/>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XX</w:t>
            </w:r>
          </w:p>
        </w:tc>
        <w:tc>
          <w:tcPr>
            <w:tcW w:w="4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rPr>
              <w:t>见投标文件第（）页</w:t>
            </w:r>
          </w:p>
        </w:tc>
      </w:tr>
      <w:tr>
        <w:tblPrEx>
          <w:tblLayout w:type="fixed"/>
          <w:tblCellMar>
            <w:top w:w="0" w:type="dxa"/>
            <w:left w:w="108" w:type="dxa"/>
            <w:bottom w:w="0" w:type="dxa"/>
            <w:right w:w="108" w:type="dxa"/>
          </w:tblCellMar>
        </w:tblPrEx>
        <w:trPr>
          <w:trHeight w:val="458" w:hRule="atLeast"/>
          <w:jc w:val="center"/>
        </w:trPr>
        <w:tc>
          <w:tcPr>
            <w:tcW w:w="9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3</w:t>
            </w:r>
          </w:p>
        </w:tc>
        <w:tc>
          <w:tcPr>
            <w:tcW w:w="12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XX</w:t>
            </w:r>
          </w:p>
        </w:tc>
        <w:tc>
          <w:tcPr>
            <w:tcW w:w="4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rPr>
              <w:t>见投标文件第（）页</w:t>
            </w:r>
          </w:p>
        </w:tc>
      </w:tr>
      <w:tr>
        <w:tblPrEx>
          <w:tblLayout w:type="fixed"/>
          <w:tblCellMar>
            <w:top w:w="0" w:type="dxa"/>
            <w:left w:w="108" w:type="dxa"/>
            <w:bottom w:w="0" w:type="dxa"/>
            <w:right w:w="108" w:type="dxa"/>
          </w:tblCellMar>
        </w:tblPrEx>
        <w:trPr>
          <w:trHeight w:val="458" w:hRule="atLeast"/>
          <w:jc w:val="center"/>
        </w:trPr>
        <w:tc>
          <w:tcPr>
            <w:tcW w:w="9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4</w:t>
            </w:r>
          </w:p>
        </w:tc>
        <w:tc>
          <w:tcPr>
            <w:tcW w:w="12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XX</w:t>
            </w:r>
          </w:p>
        </w:tc>
        <w:tc>
          <w:tcPr>
            <w:tcW w:w="4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rPr>
              <w:t>见投标文件第（）页</w:t>
            </w:r>
          </w:p>
        </w:tc>
      </w:tr>
      <w:tr>
        <w:tblPrEx>
          <w:tblLayout w:type="fixed"/>
          <w:tblCellMar>
            <w:top w:w="0" w:type="dxa"/>
            <w:left w:w="108" w:type="dxa"/>
            <w:bottom w:w="0" w:type="dxa"/>
            <w:right w:w="108" w:type="dxa"/>
          </w:tblCellMar>
        </w:tblPrEx>
        <w:trPr>
          <w:trHeight w:val="458" w:hRule="atLeast"/>
          <w:jc w:val="center"/>
        </w:trPr>
        <w:tc>
          <w:tcPr>
            <w:tcW w:w="9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5</w:t>
            </w:r>
          </w:p>
        </w:tc>
        <w:tc>
          <w:tcPr>
            <w:tcW w:w="12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XX</w:t>
            </w:r>
          </w:p>
        </w:tc>
        <w:tc>
          <w:tcPr>
            <w:tcW w:w="4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rPr>
              <w:t>见投标文件第（）页</w:t>
            </w:r>
          </w:p>
        </w:tc>
      </w:tr>
      <w:tr>
        <w:tblPrEx>
          <w:tblLayout w:type="fixed"/>
          <w:tblCellMar>
            <w:top w:w="0" w:type="dxa"/>
            <w:left w:w="108" w:type="dxa"/>
            <w:bottom w:w="0" w:type="dxa"/>
            <w:right w:w="108" w:type="dxa"/>
          </w:tblCellMar>
        </w:tblPrEx>
        <w:trPr>
          <w:trHeight w:val="458" w:hRule="atLeast"/>
          <w:jc w:val="center"/>
        </w:trPr>
        <w:tc>
          <w:tcPr>
            <w:tcW w:w="9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6</w:t>
            </w:r>
          </w:p>
        </w:tc>
        <w:tc>
          <w:tcPr>
            <w:tcW w:w="128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技术</w:t>
            </w:r>
            <w:r>
              <w:rPr>
                <w:rFonts w:ascii="宋体" w:hAnsi="宋体" w:cs="宋体"/>
                <w:kern w:val="0"/>
                <w:szCs w:val="21"/>
              </w:rPr>
              <w:br w:type="textWrapping"/>
            </w:r>
            <w:r>
              <w:rPr>
                <w:rFonts w:hint="eastAsia" w:ascii="宋体" w:hAnsi="宋体" w:cs="宋体"/>
                <w:kern w:val="0"/>
                <w:szCs w:val="21"/>
              </w:rPr>
              <w:t>（50</w:t>
            </w:r>
            <w:r>
              <w:rPr>
                <w:rFonts w:ascii="宋体" w:hAnsi="宋体" w:cs="宋体"/>
                <w:kern w:val="0"/>
                <w:szCs w:val="21"/>
              </w:rPr>
              <w:t>%)</w:t>
            </w: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XX</w:t>
            </w:r>
          </w:p>
        </w:tc>
        <w:tc>
          <w:tcPr>
            <w:tcW w:w="4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rPr>
              <w:t>见投标文件第（）页</w:t>
            </w:r>
          </w:p>
        </w:tc>
      </w:tr>
      <w:tr>
        <w:tblPrEx>
          <w:tblLayout w:type="fixed"/>
          <w:tblCellMar>
            <w:top w:w="0" w:type="dxa"/>
            <w:left w:w="108" w:type="dxa"/>
            <w:bottom w:w="0" w:type="dxa"/>
            <w:right w:w="108" w:type="dxa"/>
          </w:tblCellMar>
        </w:tblPrEx>
        <w:trPr>
          <w:trHeight w:val="458" w:hRule="atLeast"/>
          <w:jc w:val="center"/>
        </w:trPr>
        <w:tc>
          <w:tcPr>
            <w:tcW w:w="9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7</w:t>
            </w:r>
          </w:p>
        </w:tc>
        <w:tc>
          <w:tcPr>
            <w:tcW w:w="12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XX</w:t>
            </w:r>
          </w:p>
        </w:tc>
        <w:tc>
          <w:tcPr>
            <w:tcW w:w="4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rPr>
              <w:t>见投标文件第（）页</w:t>
            </w:r>
          </w:p>
        </w:tc>
      </w:tr>
      <w:tr>
        <w:tblPrEx>
          <w:tblLayout w:type="fixed"/>
          <w:tblCellMar>
            <w:top w:w="0" w:type="dxa"/>
            <w:left w:w="108" w:type="dxa"/>
            <w:bottom w:w="0" w:type="dxa"/>
            <w:right w:w="108" w:type="dxa"/>
          </w:tblCellMar>
        </w:tblPrEx>
        <w:trPr>
          <w:trHeight w:val="458" w:hRule="atLeast"/>
          <w:jc w:val="center"/>
        </w:trPr>
        <w:tc>
          <w:tcPr>
            <w:tcW w:w="9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8</w:t>
            </w:r>
          </w:p>
        </w:tc>
        <w:tc>
          <w:tcPr>
            <w:tcW w:w="12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XX</w:t>
            </w:r>
          </w:p>
        </w:tc>
        <w:tc>
          <w:tcPr>
            <w:tcW w:w="4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rPr>
              <w:t>见投标文件第（）页</w:t>
            </w:r>
          </w:p>
        </w:tc>
      </w:tr>
      <w:tr>
        <w:tblPrEx>
          <w:tblLayout w:type="fixed"/>
          <w:tblCellMar>
            <w:top w:w="0" w:type="dxa"/>
            <w:left w:w="108" w:type="dxa"/>
            <w:bottom w:w="0" w:type="dxa"/>
            <w:right w:w="108" w:type="dxa"/>
          </w:tblCellMar>
        </w:tblPrEx>
        <w:trPr>
          <w:trHeight w:val="458" w:hRule="atLeast"/>
          <w:jc w:val="center"/>
        </w:trPr>
        <w:tc>
          <w:tcPr>
            <w:tcW w:w="92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9</w:t>
            </w:r>
          </w:p>
        </w:tc>
        <w:tc>
          <w:tcPr>
            <w:tcW w:w="12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5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XX</w:t>
            </w:r>
          </w:p>
        </w:tc>
        <w:tc>
          <w:tcPr>
            <w:tcW w:w="477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rPr>
              <w:t>见投标文件第（）页</w:t>
            </w:r>
          </w:p>
        </w:tc>
      </w:tr>
      <w:tr>
        <w:tblPrEx>
          <w:tblLayout w:type="fixed"/>
          <w:tblCellMar>
            <w:top w:w="0" w:type="dxa"/>
            <w:left w:w="108" w:type="dxa"/>
            <w:bottom w:w="0" w:type="dxa"/>
            <w:right w:w="108" w:type="dxa"/>
          </w:tblCellMar>
        </w:tblPrEx>
        <w:trPr>
          <w:trHeight w:val="458" w:hRule="atLeast"/>
          <w:jc w:val="center"/>
        </w:trPr>
        <w:tc>
          <w:tcPr>
            <w:tcW w:w="37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合计</w:t>
            </w:r>
          </w:p>
        </w:tc>
        <w:tc>
          <w:tcPr>
            <w:tcW w:w="9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100</w:t>
            </w:r>
          </w:p>
        </w:tc>
        <w:tc>
          <w:tcPr>
            <w:tcW w:w="4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adjustRightInd w:val="0"/>
        <w:snapToGrid w:val="0"/>
        <w:spacing w:line="520" w:lineRule="atLeast"/>
        <w:rPr>
          <w:rFonts w:ascii="宋体" w:hAnsi="宋体" w:cs="宋体"/>
          <w:bCs/>
          <w:szCs w:val="21"/>
        </w:rPr>
      </w:pPr>
    </w:p>
    <w:p>
      <w:pPr>
        <w:adjustRightInd w:val="0"/>
        <w:snapToGrid w:val="0"/>
        <w:spacing w:line="520" w:lineRule="atLeast"/>
        <w:rPr>
          <w:rFonts w:ascii="宋体" w:hAnsi="宋体" w:cs="宋体"/>
          <w:bCs/>
          <w:szCs w:val="21"/>
        </w:rPr>
      </w:pP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投标人法定代表人（或法定代表人授权代表）签字：                   </w:t>
      </w:r>
    </w:p>
    <w:p>
      <w:pPr>
        <w:adjustRightInd w:val="0"/>
        <w:snapToGrid w:val="0"/>
        <w:spacing w:line="520" w:lineRule="atLeast"/>
        <w:rPr>
          <w:rFonts w:ascii="宋体" w:hAnsi="宋体" w:cs="宋体"/>
          <w:bCs/>
          <w:szCs w:val="21"/>
        </w:rPr>
      </w:pPr>
      <w:r>
        <w:rPr>
          <w:rFonts w:hint="eastAsia" w:ascii="宋体" w:hAnsi="宋体" w:cs="宋体"/>
          <w:bCs/>
          <w:szCs w:val="21"/>
        </w:rPr>
        <w:t xml:space="preserve">投标人名称（签章）：                        </w:t>
      </w:r>
    </w:p>
    <w:p>
      <w:pPr>
        <w:snapToGrid w:val="0"/>
        <w:spacing w:line="520" w:lineRule="atLeast"/>
        <w:rPr>
          <w:rFonts w:ascii="宋体" w:hAnsi="宋体" w:cs="宋体"/>
          <w:bCs/>
          <w:szCs w:val="21"/>
        </w:rPr>
      </w:pPr>
      <w:r>
        <w:rPr>
          <w:rFonts w:hint="eastAsia" w:ascii="宋体" w:hAnsi="宋体" w:cs="宋体"/>
          <w:bCs/>
          <w:szCs w:val="21"/>
        </w:rPr>
        <w:t>日期：   年   月   日</w:t>
      </w:r>
    </w:p>
    <w:p>
      <w:pPr>
        <w:tabs>
          <w:tab w:val="left" w:pos="420"/>
        </w:tabs>
        <w:spacing w:before="240" w:after="120" w:line="360" w:lineRule="auto"/>
        <w:jc w:val="left"/>
        <w:rPr>
          <w:rFonts w:ascii="宋体"/>
          <w:b/>
          <w:color w:val="FF0000"/>
          <w:sz w:val="18"/>
          <w:szCs w:val="18"/>
        </w:rPr>
      </w:pPr>
    </w:p>
    <w:sectPr>
      <w:pgSz w:w="11906" w:h="16838"/>
      <w:pgMar w:top="1247" w:right="1247" w:bottom="1247" w:left="124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长城仿宋">
    <w:altName w:val="黑体"/>
    <w:panose1 w:val="00000000000000000000"/>
    <w:charset w:val="86"/>
    <w:family w:val="roman"/>
    <w:pitch w:val="default"/>
    <w:sig w:usb0="00000000" w:usb1="00000000" w:usb2="00000010" w:usb3="00000000" w:csb0="00040000" w:csb1="00000000"/>
  </w:font>
  <w:font w:name="方正书宋简体">
    <w:altName w:val="宋体"/>
    <w:panose1 w:val="00000000000000000000"/>
    <w:charset w:val="81"/>
    <w:family w:val="swiss"/>
    <w:pitch w:val="default"/>
    <w:sig w:usb0="00000000" w:usb1="00000000" w:usb2="00000010" w:usb3="00000000" w:csb0="00080000" w:csb1="00000000"/>
  </w:font>
  <w:font w:name="幼圆">
    <w:altName w:val="宋体"/>
    <w:panose1 w:val="0201050906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1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华文楷体">
    <w:altName w:val="宋体"/>
    <w:panose1 w:val="02010600040101010101"/>
    <w:charset w:val="86"/>
    <w:family w:val="auto"/>
    <w:pitch w:val="default"/>
    <w:sig w:usb0="00000000" w:usb1="00000000" w:usb2="00000010" w:usb3="00000000" w:csb0="0004009F"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Helvetica">
    <w:panose1 w:val="020B0604020202020204"/>
    <w:charset w:val="00"/>
    <w:family w:val="swiss"/>
    <w:pitch w:val="default"/>
    <w:sig w:usb0="00000000" w:usb1="00000000" w:usb2="00000000" w:usb3="00000000" w:csb0="00000000" w:csb1="00000000"/>
  </w:font>
  <w:font w:name="Futura Bk">
    <w:altName w:val="Arial"/>
    <w:panose1 w:val="00000000000000000000"/>
    <w:charset w:val="00"/>
    <w:family w:val="swiss"/>
    <w:pitch w:val="default"/>
    <w:sig w:usb0="00000000" w:usb1="00000000" w:usb2="00000000" w:usb3="00000000" w:csb0="00000001" w:csb1="00000000"/>
  </w:font>
  <w:font w:name="華康中楷體">
    <w:altName w:val="PMingLiU"/>
    <w:panose1 w:val="00000000000000000000"/>
    <w:charset w:val="88"/>
    <w:family w:val="auto"/>
    <w:pitch w:val="default"/>
    <w:sig w:usb0="00000000" w:usb1="00000000" w:usb2="00000010" w:usb3="00000000" w:csb0="00100000" w:csb1="00000000"/>
  </w:font>
  <w:font w:name="Palatino">
    <w:panose1 w:val="02040602050305020304"/>
    <w:charset w:val="00"/>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FZHei-B01">
    <w:altName w:val="宋体"/>
    <w:panose1 w:val="00000000000000000000"/>
    <w:charset w:val="86"/>
    <w:family w:val="script"/>
    <w:pitch w:val="default"/>
    <w:sig w:usb0="00000000" w:usb1="00000000" w:usb2="00000010" w:usb3="00000000" w:csb0="00040000" w:csb1="00000000"/>
  </w:font>
  <w:font w:name="宋体常规">
    <w:altName w:val="宋体"/>
    <w:panose1 w:val="00000000000000000000"/>
    <w:charset w:val="86"/>
    <w:family w:val="swiss"/>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体">
    <w:altName w:val="宋体"/>
    <w:panose1 w:val="00000000000000000000"/>
    <w:charset w:val="86"/>
    <w:family w:val="swiss"/>
    <w:pitch w:val="default"/>
    <w:sig w:usb0="00000000" w:usb1="00000000" w:usb2="00000010" w:usb3="00000000" w:csb0="00040000" w:csb1="00000000"/>
  </w:font>
  <w:font w:name="Helv">
    <w:altName w:val="Segoe Print"/>
    <w:panose1 w:val="020B0604020202030204"/>
    <w:charset w:val="00"/>
    <w:family w:val="swiss"/>
    <w:pitch w:val="default"/>
    <w:sig w:usb0="00000000" w:usb1="00000000" w:usb2="00000000" w:usb3="00000000" w:csb0="00000001" w:csb1="00000000"/>
  </w:font>
  <w:font w:name="Calisto MT">
    <w:altName w:val="Segoe Print"/>
    <w:panose1 w:val="0204060305050503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pPr>
    <w:r>
      <w:rPr>
        <w:rFonts w:hint="eastAsia" w:hAnsi="宋体"/>
        <w:kern w:val="0"/>
        <w:szCs w:val="21"/>
      </w:rPr>
      <w:t xml:space="preserve">第 </w:t>
    </w:r>
    <w:r>
      <w:rPr>
        <w:rFonts w:hAnsi="宋体"/>
        <w:kern w:val="0"/>
        <w:szCs w:val="21"/>
      </w:rPr>
      <w:fldChar w:fldCharType="begin"/>
    </w:r>
    <w:r>
      <w:rPr>
        <w:rFonts w:hAnsi="宋体"/>
        <w:kern w:val="0"/>
        <w:szCs w:val="21"/>
      </w:rPr>
      <w:instrText xml:space="preserve"> PAGE </w:instrText>
    </w:r>
    <w:r>
      <w:rPr>
        <w:rFonts w:hAnsi="宋体"/>
        <w:kern w:val="0"/>
        <w:szCs w:val="21"/>
      </w:rPr>
      <w:fldChar w:fldCharType="separate"/>
    </w:r>
    <w:r>
      <w:rPr>
        <w:rFonts w:hAnsi="宋体"/>
        <w:kern w:val="0"/>
        <w:szCs w:val="21"/>
      </w:rPr>
      <w:t>5</w:t>
    </w:r>
    <w:r>
      <w:rPr>
        <w:rFonts w:hAnsi="宋体"/>
        <w:kern w:val="0"/>
        <w:szCs w:val="21"/>
      </w:rPr>
      <w:fldChar w:fldCharType="end"/>
    </w:r>
    <w:r>
      <w:rPr>
        <w:rFonts w:hint="eastAsia" w:hAnsi="宋体"/>
        <w:kern w:val="0"/>
        <w:szCs w:val="21"/>
      </w:rPr>
      <w:t xml:space="preserve"> 页 共 </w:t>
    </w:r>
    <w:r>
      <w:rPr>
        <w:rFonts w:hAnsi="宋体"/>
        <w:kern w:val="0"/>
        <w:szCs w:val="21"/>
      </w:rPr>
      <w:fldChar w:fldCharType="begin"/>
    </w:r>
    <w:r>
      <w:rPr>
        <w:rFonts w:hAnsi="宋体"/>
        <w:kern w:val="0"/>
        <w:szCs w:val="21"/>
      </w:rPr>
      <w:instrText xml:space="preserve"> NUMPAGES </w:instrText>
    </w:r>
    <w:r>
      <w:rPr>
        <w:rFonts w:hAnsi="宋体"/>
        <w:kern w:val="0"/>
        <w:szCs w:val="21"/>
      </w:rPr>
      <w:fldChar w:fldCharType="separate"/>
    </w:r>
    <w:r>
      <w:rPr>
        <w:rFonts w:hAnsi="宋体"/>
        <w:kern w:val="0"/>
        <w:szCs w:val="21"/>
      </w:rPr>
      <w:t>8</w:t>
    </w:r>
    <w:r>
      <w:rPr>
        <w:rFonts w:hAnsi="宋体"/>
        <w:kern w:val="0"/>
        <w:szCs w:val="21"/>
      </w:rPr>
      <w:fldChar w:fldCharType="end"/>
    </w:r>
    <w:r>
      <w:rPr>
        <w:rFonts w:hint="eastAsia"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center"/>
      <w:rPr>
        <w:kern w:val="0"/>
        <w:szCs w:val="21"/>
      </w:rPr>
    </w:pPr>
    <w:r>
      <w:rPr>
        <w:rFonts w:hint="eastAsia" w:hAnsi="宋体"/>
        <w:kern w:val="0"/>
        <w:szCs w:val="21"/>
      </w:rPr>
      <w:t>第</w:t>
    </w:r>
    <w:r>
      <w:rPr>
        <w:rFonts w:hAnsi="宋体"/>
        <w:kern w:val="0"/>
        <w:szCs w:val="21"/>
      </w:rPr>
      <w:fldChar w:fldCharType="begin"/>
    </w:r>
    <w:r>
      <w:rPr>
        <w:rFonts w:hAnsi="宋体"/>
        <w:kern w:val="0"/>
        <w:szCs w:val="21"/>
      </w:rPr>
      <w:instrText xml:space="preserve"> PAGE </w:instrText>
    </w:r>
    <w:r>
      <w:rPr>
        <w:rFonts w:hAnsi="宋体"/>
        <w:kern w:val="0"/>
        <w:szCs w:val="21"/>
      </w:rPr>
      <w:fldChar w:fldCharType="separate"/>
    </w:r>
    <w:r>
      <w:rPr>
        <w:rFonts w:hAnsi="宋体"/>
        <w:kern w:val="0"/>
        <w:szCs w:val="21"/>
      </w:rPr>
      <w:t>74</w:t>
    </w:r>
    <w:r>
      <w:rPr>
        <w:rFonts w:hAnsi="宋体"/>
        <w:kern w:val="0"/>
        <w:szCs w:val="21"/>
      </w:rPr>
      <w:fldChar w:fldCharType="end"/>
    </w:r>
    <w:r>
      <w:rPr>
        <w:rFonts w:hint="eastAsia" w:hAnsi="宋体"/>
        <w:kern w:val="0"/>
        <w:szCs w:val="21"/>
      </w:rPr>
      <w:t>页共</w:t>
    </w:r>
    <w:r>
      <w:rPr>
        <w:rFonts w:hAnsi="宋体"/>
        <w:kern w:val="0"/>
        <w:szCs w:val="21"/>
      </w:rPr>
      <w:fldChar w:fldCharType="begin"/>
    </w:r>
    <w:r>
      <w:rPr>
        <w:rFonts w:hAnsi="宋体"/>
        <w:kern w:val="0"/>
        <w:szCs w:val="21"/>
      </w:rPr>
      <w:instrText xml:space="preserve"> NUMPAGES </w:instrText>
    </w:r>
    <w:r>
      <w:rPr>
        <w:rFonts w:hAnsi="宋体"/>
        <w:kern w:val="0"/>
        <w:szCs w:val="21"/>
      </w:rPr>
      <w:fldChar w:fldCharType="separate"/>
    </w:r>
    <w:r>
      <w:rPr>
        <w:rFonts w:hAnsi="宋体"/>
        <w:kern w:val="0"/>
        <w:szCs w:val="21"/>
      </w:rPr>
      <w:t>74</w:t>
    </w:r>
    <w:r>
      <w:rPr>
        <w:rFonts w:hAnsi="宋体"/>
        <w:kern w:val="0"/>
        <w:szCs w:val="21"/>
      </w:rPr>
      <w:fldChar w:fldCharType="end"/>
    </w:r>
    <w:r>
      <w:rPr>
        <w:rFonts w:hint="eastAsia" w:hAnsi="宋体"/>
        <w:kern w:val="0"/>
        <w:szCs w:val="21"/>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7AABA0"/>
    <w:multiLevelType w:val="singleLevel"/>
    <w:tmpl w:val="E57AABA0"/>
    <w:lvl w:ilvl="0" w:tentative="0">
      <w:start w:val="2"/>
      <w:numFmt w:val="chineseCounting"/>
      <w:suff w:val="nothing"/>
      <w:lvlText w:val="（%1）"/>
      <w:lvlJc w:val="left"/>
      <w:rPr>
        <w:rFonts w:hint="eastAsia"/>
      </w:rPr>
    </w:lvl>
  </w:abstractNum>
  <w:abstractNum w:abstractNumId="1">
    <w:nsid w:val="EFD24C72"/>
    <w:multiLevelType w:val="singleLevel"/>
    <w:tmpl w:val="EFD24C72"/>
    <w:lvl w:ilvl="0" w:tentative="0">
      <w:start w:val="1"/>
      <w:numFmt w:val="decimal"/>
      <w:suff w:val="nothing"/>
      <w:lvlText w:val="（%1）"/>
      <w:lvlJc w:val="left"/>
    </w:lvl>
  </w:abstractNum>
  <w:abstractNum w:abstractNumId="2">
    <w:nsid w:val="00000003"/>
    <w:multiLevelType w:val="multilevel"/>
    <w:tmpl w:val="00000003"/>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C"/>
    <w:multiLevelType w:val="multilevel"/>
    <w:tmpl w:val="0000000C"/>
    <w:lvl w:ilvl="0" w:tentative="0">
      <w:start w:val="1"/>
      <w:numFmt w:val="decimal"/>
      <w:lvlText w:val="%1"/>
      <w:lvlJc w:val="left"/>
      <w:pPr>
        <w:tabs>
          <w:tab w:val="left" w:pos="360"/>
        </w:tabs>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6786C01"/>
    <w:multiLevelType w:val="multilevel"/>
    <w:tmpl w:val="06786C01"/>
    <w:lvl w:ilvl="0" w:tentative="0">
      <w:start w:val="1"/>
      <w:numFmt w:val="decimal"/>
      <w:pStyle w:val="220"/>
      <w:lvlText w:val="%1、"/>
      <w:lvlJc w:val="left"/>
      <w:pPr>
        <w:tabs>
          <w:tab w:val="left" w:pos="360"/>
        </w:tabs>
        <w:ind w:left="360" w:hanging="360"/>
      </w:pPr>
      <w:rPr>
        <w:rFonts w:hint="eastAsia" w:ascii="宋体" w:hAnsi="宋体" w:eastAsia="宋体" w:cs="Times New Roman"/>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71B3A06"/>
    <w:multiLevelType w:val="singleLevel"/>
    <w:tmpl w:val="071B3A06"/>
    <w:lvl w:ilvl="0" w:tentative="0">
      <w:start w:val="3"/>
      <w:numFmt w:val="decimal"/>
      <w:suff w:val="nothing"/>
      <w:lvlText w:val="%1、"/>
      <w:lvlJc w:val="left"/>
    </w:lvl>
  </w:abstractNum>
  <w:abstractNum w:abstractNumId="6">
    <w:nsid w:val="259905B5"/>
    <w:multiLevelType w:val="multilevel"/>
    <w:tmpl w:val="259905B5"/>
    <w:lvl w:ilvl="0" w:tentative="0">
      <w:start w:val="1"/>
      <w:numFmt w:val="chineseCountingThousand"/>
      <w:pStyle w:val="317"/>
      <w:suff w:val="space"/>
      <w:lvlText w:val="第%1章"/>
      <w:lvlJc w:val="left"/>
      <w:pPr>
        <w:ind w:left="567" w:hanging="279"/>
      </w:pPr>
      <w:rPr>
        <w:rFonts w:hint="eastAsia" w:ascii="宋体" w:eastAsia="宋体"/>
        <w:b/>
        <w:i w:val="0"/>
        <w:spacing w:val="0"/>
        <w:position w:val="0"/>
        <w:sz w:val="44"/>
      </w:rPr>
    </w:lvl>
    <w:lvl w:ilvl="1" w:tentative="0">
      <w:start w:val="1"/>
      <w:numFmt w:val="decimal"/>
      <w:pStyle w:val="618"/>
      <w:suff w:val="space"/>
      <w:lvlText w:val="%2."/>
      <w:lvlJc w:val="left"/>
      <w:pPr>
        <w:ind w:left="454" w:hanging="454"/>
      </w:pPr>
      <w:rPr>
        <w:rFonts w:hint="eastAsia" w:ascii="宋体" w:eastAsia="宋体"/>
        <w:b/>
        <w:i w:val="0"/>
        <w:sz w:val="32"/>
      </w:rPr>
    </w:lvl>
    <w:lvl w:ilvl="2" w:tentative="0">
      <w:start w:val="1"/>
      <w:numFmt w:val="decimal"/>
      <w:pStyle w:val="285"/>
      <w:suff w:val="space"/>
      <w:lvlText w:val="%2.%3"/>
      <w:lvlJc w:val="left"/>
      <w:pPr>
        <w:ind w:left="454" w:hanging="454"/>
      </w:pPr>
      <w:rPr>
        <w:rFonts w:hint="eastAsia" w:ascii="宋体" w:eastAsia="宋体"/>
        <w:b/>
        <w:i w:val="0"/>
        <w:sz w:val="28"/>
      </w:rPr>
    </w:lvl>
    <w:lvl w:ilvl="3" w:tentative="0">
      <w:start w:val="1"/>
      <w:numFmt w:val="decimal"/>
      <w:suff w:val="space"/>
      <w:lvlText w:val="%2.%3.%4"/>
      <w:lvlJc w:val="left"/>
      <w:pPr>
        <w:ind w:left="284" w:hanging="284"/>
      </w:pPr>
      <w:rPr>
        <w:rFonts w:hint="eastAsia" w:ascii="宋体" w:eastAsia="宋体"/>
        <w:b/>
        <w:i w:val="0"/>
        <w:sz w:val="28"/>
      </w:rPr>
    </w:lvl>
    <w:lvl w:ilvl="4" w:tentative="0">
      <w:start w:val="1"/>
      <w:numFmt w:val="decimal"/>
      <w:pStyle w:val="8"/>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pStyle w:val="79"/>
      <w:suff w:val="space"/>
      <w:lvlText w:val="1.1.1.1.1.%6%5"/>
      <w:lvlJc w:val="left"/>
      <w:pPr>
        <w:ind w:left="0" w:firstLine="0"/>
      </w:pPr>
      <w:rPr>
        <w:rFonts w:hint="eastAsia" w:ascii="宋体" w:eastAsia="宋体"/>
        <w:b/>
        <w:i w:val="0"/>
        <w:sz w:val="28"/>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7">
    <w:nsid w:val="2BFF499F"/>
    <w:multiLevelType w:val="singleLevel"/>
    <w:tmpl w:val="2BFF499F"/>
    <w:lvl w:ilvl="0" w:tentative="0">
      <w:start w:val="1"/>
      <w:numFmt w:val="decimal"/>
      <w:suff w:val="nothing"/>
      <w:lvlText w:val="%1、"/>
      <w:lvlJc w:val="left"/>
    </w:lvl>
  </w:abstractNum>
  <w:abstractNum w:abstractNumId="8">
    <w:nsid w:val="4917347F"/>
    <w:multiLevelType w:val="multilevel"/>
    <w:tmpl w:val="4917347F"/>
    <w:lvl w:ilvl="0" w:tentative="0">
      <w:start w:val="1"/>
      <w:numFmt w:val="japaneseCounting"/>
      <w:pStyle w:val="447"/>
      <w:lvlText w:val="（%1）"/>
      <w:lvlJc w:val="left"/>
      <w:pPr>
        <w:tabs>
          <w:tab w:val="left" w:pos="720"/>
        </w:tabs>
        <w:ind w:left="720" w:hanging="720"/>
      </w:pPr>
      <w:rPr>
        <w:rFonts w:hint="default"/>
      </w:rPr>
    </w:lvl>
    <w:lvl w:ilvl="1" w:tentative="0">
      <w:start w:val="1"/>
      <w:numFmt w:val="lowerLetter"/>
      <w:pStyle w:val="263"/>
      <w:lvlText w:val="%2)"/>
      <w:lvlJc w:val="left"/>
      <w:pPr>
        <w:tabs>
          <w:tab w:val="left" w:pos="840"/>
        </w:tabs>
        <w:ind w:left="840" w:hanging="420"/>
      </w:pPr>
    </w:lvl>
    <w:lvl w:ilvl="2" w:tentative="0">
      <w:start w:val="1"/>
      <w:numFmt w:val="lowerRoman"/>
      <w:pStyle w:val="404"/>
      <w:lvlText w:val="%3."/>
      <w:lvlJc w:val="right"/>
      <w:pPr>
        <w:tabs>
          <w:tab w:val="left" w:pos="1260"/>
        </w:tabs>
        <w:ind w:left="1260" w:hanging="420"/>
      </w:pPr>
    </w:lvl>
    <w:lvl w:ilvl="3" w:tentative="0">
      <w:start w:val="1"/>
      <w:numFmt w:val="decimal"/>
      <w:pStyle w:val="412"/>
      <w:lvlText w:val="%4."/>
      <w:lvlJc w:val="left"/>
      <w:pPr>
        <w:tabs>
          <w:tab w:val="left" w:pos="1680"/>
        </w:tabs>
        <w:ind w:left="1680" w:hanging="420"/>
      </w:pPr>
    </w:lvl>
    <w:lvl w:ilvl="4" w:tentative="0">
      <w:start w:val="1"/>
      <w:numFmt w:val="lowerLetter"/>
      <w:pStyle w:val="426"/>
      <w:lvlText w:val="%5)"/>
      <w:lvlJc w:val="left"/>
      <w:pPr>
        <w:tabs>
          <w:tab w:val="left" w:pos="2100"/>
        </w:tabs>
        <w:ind w:left="2100" w:hanging="420"/>
      </w:pPr>
    </w:lvl>
    <w:lvl w:ilvl="5" w:tentative="0">
      <w:start w:val="1"/>
      <w:numFmt w:val="lowerRoman"/>
      <w:pStyle w:val="364"/>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B2178EA"/>
    <w:multiLevelType w:val="multilevel"/>
    <w:tmpl w:val="7B2178EA"/>
    <w:lvl w:ilvl="0" w:tentative="0">
      <w:start w:val="1"/>
      <w:numFmt w:val="japaneseCounting"/>
      <w:pStyle w:val="466"/>
      <w:lvlText w:val="（%1）"/>
      <w:lvlJc w:val="left"/>
      <w:pPr>
        <w:tabs>
          <w:tab w:val="left" w:pos="720"/>
        </w:tabs>
        <w:ind w:left="720" w:hanging="720"/>
      </w:pPr>
      <w:rPr>
        <w:rFonts w:hint="default"/>
      </w:rPr>
    </w:lvl>
    <w:lvl w:ilvl="1" w:tentative="0">
      <w:start w:val="1"/>
      <w:numFmt w:val="decimal"/>
      <w:pStyle w:val="349"/>
      <w:lvlText w:val="（%2）"/>
      <w:lvlJc w:val="left"/>
      <w:pPr>
        <w:tabs>
          <w:tab w:val="left" w:pos="1140"/>
        </w:tabs>
        <w:ind w:left="1140" w:hanging="720"/>
      </w:pPr>
      <w:rPr>
        <w:rFonts w:hint="default"/>
      </w:rPr>
    </w:lvl>
    <w:lvl w:ilvl="2" w:tentative="0">
      <w:start w:val="1"/>
      <w:numFmt w:val="japaneseCounting"/>
      <w:pStyle w:val="272"/>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7B7331AB"/>
    <w:multiLevelType w:val="multilevel"/>
    <w:tmpl w:val="7B7331AB"/>
    <w:lvl w:ilvl="0" w:tentative="0">
      <w:start w:val="1"/>
      <w:numFmt w:val="japaneseCounting"/>
      <w:pStyle w:val="294"/>
      <w:lvlText w:val="（%1）"/>
      <w:lvlJc w:val="left"/>
      <w:pPr>
        <w:tabs>
          <w:tab w:val="left" w:pos="720"/>
        </w:tabs>
        <w:ind w:left="720" w:hanging="720"/>
      </w:pPr>
      <w:rPr>
        <w:rFonts w:hint="default"/>
      </w:rPr>
    </w:lvl>
    <w:lvl w:ilvl="1" w:tentative="0">
      <w:start w:val="1"/>
      <w:numFmt w:val="lowerLetter"/>
      <w:pStyle w:val="305"/>
      <w:lvlText w:val="%2)"/>
      <w:lvlJc w:val="left"/>
      <w:pPr>
        <w:tabs>
          <w:tab w:val="left" w:pos="840"/>
        </w:tabs>
        <w:ind w:left="840" w:hanging="420"/>
      </w:pPr>
    </w:lvl>
    <w:lvl w:ilvl="2" w:tentative="0">
      <w:start w:val="1"/>
      <w:numFmt w:val="lowerRoman"/>
      <w:pStyle w:val="295"/>
      <w:lvlText w:val="%3."/>
      <w:lvlJc w:val="right"/>
      <w:pPr>
        <w:tabs>
          <w:tab w:val="left" w:pos="1260"/>
        </w:tabs>
        <w:ind w:left="1260" w:hanging="420"/>
      </w:pPr>
    </w:lvl>
    <w:lvl w:ilvl="3" w:tentative="0">
      <w:start w:val="1"/>
      <w:numFmt w:val="decimal"/>
      <w:pStyle w:val="325"/>
      <w:lvlText w:val="%4."/>
      <w:lvlJc w:val="left"/>
      <w:pPr>
        <w:tabs>
          <w:tab w:val="left" w:pos="1680"/>
        </w:tabs>
        <w:ind w:left="1680" w:hanging="420"/>
      </w:pPr>
    </w:lvl>
    <w:lvl w:ilvl="4" w:tentative="0">
      <w:start w:val="1"/>
      <w:numFmt w:val="lowerLetter"/>
      <w:pStyle w:val="35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pStyle w:val="165"/>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0"/>
  </w:num>
  <w:num w:numId="3">
    <w:abstractNumId w:val="4"/>
  </w:num>
  <w:num w:numId="4">
    <w:abstractNumId w:val="8"/>
  </w:num>
  <w:num w:numId="5">
    <w:abstractNumId w:val="9"/>
  </w:num>
  <w:num w:numId="6">
    <w:abstractNumId w:val="7"/>
  </w:num>
  <w:num w:numId="7">
    <w:abstractNumId w:val="5"/>
  </w:num>
  <w:num w:numId="8">
    <w:abstractNumId w:val="1"/>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attachedTemplate r:id="rId1"/>
  <w:documentProtection w:enforcement="0"/>
  <w:defaultTabStop w:val="0"/>
  <w:drawingGridHorizontalSpacing w:val="201"/>
  <w:drawingGridVerticalSpacing w:val="145"/>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D33"/>
    <w:rsid w:val="000011CD"/>
    <w:rsid w:val="00001B94"/>
    <w:rsid w:val="000021A0"/>
    <w:rsid w:val="0000289C"/>
    <w:rsid w:val="000028BE"/>
    <w:rsid w:val="0000299C"/>
    <w:rsid w:val="00003DCE"/>
    <w:rsid w:val="00004792"/>
    <w:rsid w:val="00004870"/>
    <w:rsid w:val="00004FAB"/>
    <w:rsid w:val="000052FD"/>
    <w:rsid w:val="00005B4B"/>
    <w:rsid w:val="0000713F"/>
    <w:rsid w:val="00007A0E"/>
    <w:rsid w:val="00007E23"/>
    <w:rsid w:val="00010368"/>
    <w:rsid w:val="000103C1"/>
    <w:rsid w:val="000111C6"/>
    <w:rsid w:val="000119E3"/>
    <w:rsid w:val="00011D72"/>
    <w:rsid w:val="000125E1"/>
    <w:rsid w:val="000132E9"/>
    <w:rsid w:val="0001405E"/>
    <w:rsid w:val="000145A8"/>
    <w:rsid w:val="00015F2A"/>
    <w:rsid w:val="00015FF7"/>
    <w:rsid w:val="00016935"/>
    <w:rsid w:val="00016CF9"/>
    <w:rsid w:val="0001767D"/>
    <w:rsid w:val="0002090A"/>
    <w:rsid w:val="00020BB2"/>
    <w:rsid w:val="00021EDE"/>
    <w:rsid w:val="000221BE"/>
    <w:rsid w:val="00025856"/>
    <w:rsid w:val="000268D2"/>
    <w:rsid w:val="00027762"/>
    <w:rsid w:val="000278B2"/>
    <w:rsid w:val="00027FDA"/>
    <w:rsid w:val="000301D2"/>
    <w:rsid w:val="000305D8"/>
    <w:rsid w:val="00032574"/>
    <w:rsid w:val="00032EF9"/>
    <w:rsid w:val="0003338B"/>
    <w:rsid w:val="00033956"/>
    <w:rsid w:val="000341E7"/>
    <w:rsid w:val="00034407"/>
    <w:rsid w:val="0003607C"/>
    <w:rsid w:val="00036F5E"/>
    <w:rsid w:val="00037C2E"/>
    <w:rsid w:val="00040F50"/>
    <w:rsid w:val="00041231"/>
    <w:rsid w:val="00041748"/>
    <w:rsid w:val="00041D52"/>
    <w:rsid w:val="000446DE"/>
    <w:rsid w:val="00045F04"/>
    <w:rsid w:val="00046879"/>
    <w:rsid w:val="00046C9B"/>
    <w:rsid w:val="00047236"/>
    <w:rsid w:val="0004763A"/>
    <w:rsid w:val="00047A7E"/>
    <w:rsid w:val="00047C14"/>
    <w:rsid w:val="00047FF6"/>
    <w:rsid w:val="00050B82"/>
    <w:rsid w:val="00051E2E"/>
    <w:rsid w:val="0005272E"/>
    <w:rsid w:val="000527AD"/>
    <w:rsid w:val="000536A5"/>
    <w:rsid w:val="0005388E"/>
    <w:rsid w:val="0005424F"/>
    <w:rsid w:val="00054345"/>
    <w:rsid w:val="00055AE1"/>
    <w:rsid w:val="00055DEC"/>
    <w:rsid w:val="000561F0"/>
    <w:rsid w:val="000567DA"/>
    <w:rsid w:val="000569C0"/>
    <w:rsid w:val="0005708E"/>
    <w:rsid w:val="00060FFA"/>
    <w:rsid w:val="00063094"/>
    <w:rsid w:val="000650A4"/>
    <w:rsid w:val="00065691"/>
    <w:rsid w:val="00066DD9"/>
    <w:rsid w:val="0006738B"/>
    <w:rsid w:val="000676F7"/>
    <w:rsid w:val="00067E31"/>
    <w:rsid w:val="00071B3F"/>
    <w:rsid w:val="00073D3B"/>
    <w:rsid w:val="00074FE4"/>
    <w:rsid w:val="00076AFD"/>
    <w:rsid w:val="00077019"/>
    <w:rsid w:val="000807AD"/>
    <w:rsid w:val="0008129A"/>
    <w:rsid w:val="000813A1"/>
    <w:rsid w:val="00081C0F"/>
    <w:rsid w:val="00082202"/>
    <w:rsid w:val="000824B9"/>
    <w:rsid w:val="00082CC8"/>
    <w:rsid w:val="00082EB2"/>
    <w:rsid w:val="000832D0"/>
    <w:rsid w:val="00083393"/>
    <w:rsid w:val="00084C65"/>
    <w:rsid w:val="000852D2"/>
    <w:rsid w:val="00085D4E"/>
    <w:rsid w:val="00086A91"/>
    <w:rsid w:val="000874A0"/>
    <w:rsid w:val="0008791A"/>
    <w:rsid w:val="00087D87"/>
    <w:rsid w:val="0009087D"/>
    <w:rsid w:val="00090EA7"/>
    <w:rsid w:val="00091FA7"/>
    <w:rsid w:val="000923C8"/>
    <w:rsid w:val="00092C2A"/>
    <w:rsid w:val="00093CFD"/>
    <w:rsid w:val="0009431C"/>
    <w:rsid w:val="00094415"/>
    <w:rsid w:val="00094FAC"/>
    <w:rsid w:val="00095513"/>
    <w:rsid w:val="000957A7"/>
    <w:rsid w:val="000967CA"/>
    <w:rsid w:val="00096CBF"/>
    <w:rsid w:val="00097353"/>
    <w:rsid w:val="00097503"/>
    <w:rsid w:val="000A0339"/>
    <w:rsid w:val="000A11C8"/>
    <w:rsid w:val="000A1D24"/>
    <w:rsid w:val="000A4214"/>
    <w:rsid w:val="000A42CF"/>
    <w:rsid w:val="000A44CF"/>
    <w:rsid w:val="000A47AB"/>
    <w:rsid w:val="000A4FBB"/>
    <w:rsid w:val="000A571B"/>
    <w:rsid w:val="000A5EF9"/>
    <w:rsid w:val="000A6012"/>
    <w:rsid w:val="000A6380"/>
    <w:rsid w:val="000A717C"/>
    <w:rsid w:val="000A76F7"/>
    <w:rsid w:val="000B004E"/>
    <w:rsid w:val="000B0D06"/>
    <w:rsid w:val="000B3395"/>
    <w:rsid w:val="000B3C0E"/>
    <w:rsid w:val="000B448D"/>
    <w:rsid w:val="000B4A5A"/>
    <w:rsid w:val="000B5259"/>
    <w:rsid w:val="000B52C2"/>
    <w:rsid w:val="000B5E5D"/>
    <w:rsid w:val="000B71B8"/>
    <w:rsid w:val="000B76B1"/>
    <w:rsid w:val="000C1B0A"/>
    <w:rsid w:val="000C2248"/>
    <w:rsid w:val="000C2819"/>
    <w:rsid w:val="000C2F4E"/>
    <w:rsid w:val="000C377F"/>
    <w:rsid w:val="000C42AD"/>
    <w:rsid w:val="000C42E5"/>
    <w:rsid w:val="000C4B55"/>
    <w:rsid w:val="000C4FA3"/>
    <w:rsid w:val="000C5199"/>
    <w:rsid w:val="000C5BB7"/>
    <w:rsid w:val="000C7530"/>
    <w:rsid w:val="000D3273"/>
    <w:rsid w:val="000D3C14"/>
    <w:rsid w:val="000D4DD5"/>
    <w:rsid w:val="000D5BCD"/>
    <w:rsid w:val="000D644E"/>
    <w:rsid w:val="000D76DD"/>
    <w:rsid w:val="000D7F05"/>
    <w:rsid w:val="000E1BB1"/>
    <w:rsid w:val="000E2774"/>
    <w:rsid w:val="000E2ABB"/>
    <w:rsid w:val="000E2C56"/>
    <w:rsid w:val="000E2E51"/>
    <w:rsid w:val="000E3F05"/>
    <w:rsid w:val="000E45D8"/>
    <w:rsid w:val="000E4BEF"/>
    <w:rsid w:val="000E4CF2"/>
    <w:rsid w:val="000E5247"/>
    <w:rsid w:val="000E5D49"/>
    <w:rsid w:val="000E604D"/>
    <w:rsid w:val="000E6316"/>
    <w:rsid w:val="000E7401"/>
    <w:rsid w:val="000F0D51"/>
    <w:rsid w:val="000F1BE1"/>
    <w:rsid w:val="000F2490"/>
    <w:rsid w:val="000F26DA"/>
    <w:rsid w:val="000F2CD5"/>
    <w:rsid w:val="000F33F5"/>
    <w:rsid w:val="000F3D16"/>
    <w:rsid w:val="000F3E19"/>
    <w:rsid w:val="000F4ACC"/>
    <w:rsid w:val="000F506F"/>
    <w:rsid w:val="000F510A"/>
    <w:rsid w:val="000F5555"/>
    <w:rsid w:val="000F5AD4"/>
    <w:rsid w:val="000F5B7F"/>
    <w:rsid w:val="000F5F62"/>
    <w:rsid w:val="000F61B8"/>
    <w:rsid w:val="000F7204"/>
    <w:rsid w:val="000F7886"/>
    <w:rsid w:val="000F7C79"/>
    <w:rsid w:val="000F7E10"/>
    <w:rsid w:val="0010079F"/>
    <w:rsid w:val="00100907"/>
    <w:rsid w:val="001009E1"/>
    <w:rsid w:val="0010240C"/>
    <w:rsid w:val="001034B6"/>
    <w:rsid w:val="00104D1E"/>
    <w:rsid w:val="001066DF"/>
    <w:rsid w:val="00107052"/>
    <w:rsid w:val="00110DC2"/>
    <w:rsid w:val="00110F5E"/>
    <w:rsid w:val="00111372"/>
    <w:rsid w:val="00111C6A"/>
    <w:rsid w:val="001127A7"/>
    <w:rsid w:val="001153CB"/>
    <w:rsid w:val="00115484"/>
    <w:rsid w:val="001154E9"/>
    <w:rsid w:val="00115F73"/>
    <w:rsid w:val="0011619D"/>
    <w:rsid w:val="001201FC"/>
    <w:rsid w:val="001208B8"/>
    <w:rsid w:val="00120988"/>
    <w:rsid w:val="001226E4"/>
    <w:rsid w:val="00122936"/>
    <w:rsid w:val="00122F76"/>
    <w:rsid w:val="00123A59"/>
    <w:rsid w:val="00124317"/>
    <w:rsid w:val="00124595"/>
    <w:rsid w:val="001246C1"/>
    <w:rsid w:val="00125B25"/>
    <w:rsid w:val="00125DEB"/>
    <w:rsid w:val="00125EBF"/>
    <w:rsid w:val="001260F9"/>
    <w:rsid w:val="00126945"/>
    <w:rsid w:val="00126C28"/>
    <w:rsid w:val="0012744B"/>
    <w:rsid w:val="00127EA7"/>
    <w:rsid w:val="00130AB2"/>
    <w:rsid w:val="00130D0D"/>
    <w:rsid w:val="00131119"/>
    <w:rsid w:val="00131439"/>
    <w:rsid w:val="00131A47"/>
    <w:rsid w:val="00131B7C"/>
    <w:rsid w:val="0013296B"/>
    <w:rsid w:val="00132B94"/>
    <w:rsid w:val="00132E6E"/>
    <w:rsid w:val="001333E5"/>
    <w:rsid w:val="00133ABA"/>
    <w:rsid w:val="00133C61"/>
    <w:rsid w:val="001343DE"/>
    <w:rsid w:val="001345AF"/>
    <w:rsid w:val="00135B53"/>
    <w:rsid w:val="0013696B"/>
    <w:rsid w:val="001373B3"/>
    <w:rsid w:val="00137464"/>
    <w:rsid w:val="00137C42"/>
    <w:rsid w:val="00137F11"/>
    <w:rsid w:val="001404A0"/>
    <w:rsid w:val="00142F32"/>
    <w:rsid w:val="001440A1"/>
    <w:rsid w:val="00144667"/>
    <w:rsid w:val="00145332"/>
    <w:rsid w:val="00145D97"/>
    <w:rsid w:val="00145EAC"/>
    <w:rsid w:val="0014620B"/>
    <w:rsid w:val="0014660B"/>
    <w:rsid w:val="00146AB4"/>
    <w:rsid w:val="00146FDD"/>
    <w:rsid w:val="00150F4E"/>
    <w:rsid w:val="0015226A"/>
    <w:rsid w:val="0015242F"/>
    <w:rsid w:val="0015269A"/>
    <w:rsid w:val="00152F43"/>
    <w:rsid w:val="00152FF3"/>
    <w:rsid w:val="00153113"/>
    <w:rsid w:val="00153388"/>
    <w:rsid w:val="001535B8"/>
    <w:rsid w:val="00154AF7"/>
    <w:rsid w:val="001565B8"/>
    <w:rsid w:val="00156D90"/>
    <w:rsid w:val="0016041A"/>
    <w:rsid w:val="001622F6"/>
    <w:rsid w:val="00162A69"/>
    <w:rsid w:val="00163043"/>
    <w:rsid w:val="00163CB2"/>
    <w:rsid w:val="00164A61"/>
    <w:rsid w:val="00165FBA"/>
    <w:rsid w:val="00166D00"/>
    <w:rsid w:val="00170047"/>
    <w:rsid w:val="0017062F"/>
    <w:rsid w:val="001707D9"/>
    <w:rsid w:val="00170BBB"/>
    <w:rsid w:val="00170C36"/>
    <w:rsid w:val="00170EAE"/>
    <w:rsid w:val="00171640"/>
    <w:rsid w:val="00173A85"/>
    <w:rsid w:val="0017480F"/>
    <w:rsid w:val="0017509C"/>
    <w:rsid w:val="00175588"/>
    <w:rsid w:val="00175CDF"/>
    <w:rsid w:val="001761FF"/>
    <w:rsid w:val="0017793D"/>
    <w:rsid w:val="00180EC2"/>
    <w:rsid w:val="00180F9D"/>
    <w:rsid w:val="00181EFB"/>
    <w:rsid w:val="0018204C"/>
    <w:rsid w:val="00184121"/>
    <w:rsid w:val="00184171"/>
    <w:rsid w:val="001863CF"/>
    <w:rsid w:val="00186586"/>
    <w:rsid w:val="00186683"/>
    <w:rsid w:val="00186C77"/>
    <w:rsid w:val="00187252"/>
    <w:rsid w:val="00187E67"/>
    <w:rsid w:val="00190967"/>
    <w:rsid w:val="001927DD"/>
    <w:rsid w:val="0019297F"/>
    <w:rsid w:val="0019350C"/>
    <w:rsid w:val="00193513"/>
    <w:rsid w:val="0019420D"/>
    <w:rsid w:val="00194781"/>
    <w:rsid w:val="0019536C"/>
    <w:rsid w:val="0019574C"/>
    <w:rsid w:val="001957E1"/>
    <w:rsid w:val="00195AED"/>
    <w:rsid w:val="00195DBA"/>
    <w:rsid w:val="00196BBD"/>
    <w:rsid w:val="00197345"/>
    <w:rsid w:val="001977B8"/>
    <w:rsid w:val="00197824"/>
    <w:rsid w:val="00197FBA"/>
    <w:rsid w:val="001A0389"/>
    <w:rsid w:val="001A0473"/>
    <w:rsid w:val="001A0DB7"/>
    <w:rsid w:val="001A0E14"/>
    <w:rsid w:val="001A2080"/>
    <w:rsid w:val="001A29B1"/>
    <w:rsid w:val="001A3FD0"/>
    <w:rsid w:val="001A4679"/>
    <w:rsid w:val="001A4B55"/>
    <w:rsid w:val="001A4F37"/>
    <w:rsid w:val="001A4F83"/>
    <w:rsid w:val="001A5AA3"/>
    <w:rsid w:val="001A61C3"/>
    <w:rsid w:val="001A65F7"/>
    <w:rsid w:val="001A6BAB"/>
    <w:rsid w:val="001A70D9"/>
    <w:rsid w:val="001A7887"/>
    <w:rsid w:val="001B1361"/>
    <w:rsid w:val="001B2B37"/>
    <w:rsid w:val="001B32CA"/>
    <w:rsid w:val="001B58D3"/>
    <w:rsid w:val="001B60CD"/>
    <w:rsid w:val="001B73B3"/>
    <w:rsid w:val="001B7683"/>
    <w:rsid w:val="001B7A26"/>
    <w:rsid w:val="001B7ADD"/>
    <w:rsid w:val="001C0070"/>
    <w:rsid w:val="001C05DA"/>
    <w:rsid w:val="001C286F"/>
    <w:rsid w:val="001C299B"/>
    <w:rsid w:val="001C3DC3"/>
    <w:rsid w:val="001C6206"/>
    <w:rsid w:val="001C744F"/>
    <w:rsid w:val="001C7946"/>
    <w:rsid w:val="001C7BBA"/>
    <w:rsid w:val="001D08BA"/>
    <w:rsid w:val="001D0A1D"/>
    <w:rsid w:val="001D13F4"/>
    <w:rsid w:val="001D167E"/>
    <w:rsid w:val="001D262F"/>
    <w:rsid w:val="001D2A29"/>
    <w:rsid w:val="001D3C8E"/>
    <w:rsid w:val="001D3D43"/>
    <w:rsid w:val="001D5C04"/>
    <w:rsid w:val="001D6825"/>
    <w:rsid w:val="001D6BBE"/>
    <w:rsid w:val="001D6F87"/>
    <w:rsid w:val="001D760A"/>
    <w:rsid w:val="001E060C"/>
    <w:rsid w:val="001E0AFA"/>
    <w:rsid w:val="001E0B1F"/>
    <w:rsid w:val="001E19F5"/>
    <w:rsid w:val="001E25CF"/>
    <w:rsid w:val="001E28E0"/>
    <w:rsid w:val="001E2B9E"/>
    <w:rsid w:val="001E38DB"/>
    <w:rsid w:val="001E41A8"/>
    <w:rsid w:val="001E4C00"/>
    <w:rsid w:val="001E4D43"/>
    <w:rsid w:val="001E4DFC"/>
    <w:rsid w:val="001E7D24"/>
    <w:rsid w:val="001E7DD2"/>
    <w:rsid w:val="001F0A77"/>
    <w:rsid w:val="001F1A06"/>
    <w:rsid w:val="001F2B58"/>
    <w:rsid w:val="001F2D4B"/>
    <w:rsid w:val="001F3012"/>
    <w:rsid w:val="001F322E"/>
    <w:rsid w:val="001F3464"/>
    <w:rsid w:val="001F51FA"/>
    <w:rsid w:val="001F5B22"/>
    <w:rsid w:val="001F6252"/>
    <w:rsid w:val="001F6ADD"/>
    <w:rsid w:val="002012B6"/>
    <w:rsid w:val="002034FC"/>
    <w:rsid w:val="00204494"/>
    <w:rsid w:val="0020460F"/>
    <w:rsid w:val="00204998"/>
    <w:rsid w:val="00204D45"/>
    <w:rsid w:val="00205099"/>
    <w:rsid w:val="00205F81"/>
    <w:rsid w:val="00206EBF"/>
    <w:rsid w:val="00206FCB"/>
    <w:rsid w:val="00206FF2"/>
    <w:rsid w:val="00207C35"/>
    <w:rsid w:val="00207E3C"/>
    <w:rsid w:val="00210852"/>
    <w:rsid w:val="00210E6F"/>
    <w:rsid w:val="00211FBC"/>
    <w:rsid w:val="00212AC9"/>
    <w:rsid w:val="00212E6F"/>
    <w:rsid w:val="00213C8C"/>
    <w:rsid w:val="00214B94"/>
    <w:rsid w:val="00214C84"/>
    <w:rsid w:val="002179A4"/>
    <w:rsid w:val="002203A9"/>
    <w:rsid w:val="002209B0"/>
    <w:rsid w:val="00220F9C"/>
    <w:rsid w:val="002254B6"/>
    <w:rsid w:val="002254D7"/>
    <w:rsid w:val="002266A4"/>
    <w:rsid w:val="002266CB"/>
    <w:rsid w:val="00226C72"/>
    <w:rsid w:val="00226CFD"/>
    <w:rsid w:val="0023163E"/>
    <w:rsid w:val="0023164B"/>
    <w:rsid w:val="00232B73"/>
    <w:rsid w:val="00232ECE"/>
    <w:rsid w:val="0023334C"/>
    <w:rsid w:val="00234CFC"/>
    <w:rsid w:val="002359D1"/>
    <w:rsid w:val="00237654"/>
    <w:rsid w:val="00241CFD"/>
    <w:rsid w:val="00241D73"/>
    <w:rsid w:val="002435B2"/>
    <w:rsid w:val="002435E2"/>
    <w:rsid w:val="00245CAB"/>
    <w:rsid w:val="0024673B"/>
    <w:rsid w:val="00247109"/>
    <w:rsid w:val="002503FB"/>
    <w:rsid w:val="00250787"/>
    <w:rsid w:val="00251BD0"/>
    <w:rsid w:val="00252891"/>
    <w:rsid w:val="00252F3B"/>
    <w:rsid w:val="00253140"/>
    <w:rsid w:val="0025455F"/>
    <w:rsid w:val="002545CF"/>
    <w:rsid w:val="00254829"/>
    <w:rsid w:val="002550EE"/>
    <w:rsid w:val="00255116"/>
    <w:rsid w:val="002568C2"/>
    <w:rsid w:val="00257169"/>
    <w:rsid w:val="00257860"/>
    <w:rsid w:val="0026178F"/>
    <w:rsid w:val="0026189B"/>
    <w:rsid w:val="00261D0B"/>
    <w:rsid w:val="00262463"/>
    <w:rsid w:val="002627D0"/>
    <w:rsid w:val="00263671"/>
    <w:rsid w:val="00263ABF"/>
    <w:rsid w:val="00263CDB"/>
    <w:rsid w:val="0026438A"/>
    <w:rsid w:val="0026539F"/>
    <w:rsid w:val="002657E8"/>
    <w:rsid w:val="00265A06"/>
    <w:rsid w:val="00265B93"/>
    <w:rsid w:val="0026681E"/>
    <w:rsid w:val="00266B26"/>
    <w:rsid w:val="00267555"/>
    <w:rsid w:val="002676F8"/>
    <w:rsid w:val="00267ECE"/>
    <w:rsid w:val="00270D7E"/>
    <w:rsid w:val="00271929"/>
    <w:rsid w:val="002720C7"/>
    <w:rsid w:val="002725F2"/>
    <w:rsid w:val="00273510"/>
    <w:rsid w:val="00275269"/>
    <w:rsid w:val="002764E5"/>
    <w:rsid w:val="002767E5"/>
    <w:rsid w:val="00276DF7"/>
    <w:rsid w:val="00277934"/>
    <w:rsid w:val="00277B7E"/>
    <w:rsid w:val="0028126D"/>
    <w:rsid w:val="00281B9B"/>
    <w:rsid w:val="00281C54"/>
    <w:rsid w:val="00282CF0"/>
    <w:rsid w:val="00283DAB"/>
    <w:rsid w:val="00283F5C"/>
    <w:rsid w:val="0028584D"/>
    <w:rsid w:val="00286884"/>
    <w:rsid w:val="002869BB"/>
    <w:rsid w:val="00287658"/>
    <w:rsid w:val="002904DD"/>
    <w:rsid w:val="00290A4B"/>
    <w:rsid w:val="002921DB"/>
    <w:rsid w:val="0029248E"/>
    <w:rsid w:val="00292921"/>
    <w:rsid w:val="00293996"/>
    <w:rsid w:val="00294A47"/>
    <w:rsid w:val="00295B87"/>
    <w:rsid w:val="002960BD"/>
    <w:rsid w:val="0029652F"/>
    <w:rsid w:val="00296F0C"/>
    <w:rsid w:val="002976A6"/>
    <w:rsid w:val="002A11F7"/>
    <w:rsid w:val="002A13B9"/>
    <w:rsid w:val="002A142A"/>
    <w:rsid w:val="002A205E"/>
    <w:rsid w:val="002A360F"/>
    <w:rsid w:val="002A3DFB"/>
    <w:rsid w:val="002A3E03"/>
    <w:rsid w:val="002A4CE1"/>
    <w:rsid w:val="002A6279"/>
    <w:rsid w:val="002A62F1"/>
    <w:rsid w:val="002A6BE8"/>
    <w:rsid w:val="002A7174"/>
    <w:rsid w:val="002A7329"/>
    <w:rsid w:val="002B0D1A"/>
    <w:rsid w:val="002B0F0C"/>
    <w:rsid w:val="002B1EC2"/>
    <w:rsid w:val="002B327E"/>
    <w:rsid w:val="002B48F1"/>
    <w:rsid w:val="002B5BF7"/>
    <w:rsid w:val="002B75C3"/>
    <w:rsid w:val="002B7E41"/>
    <w:rsid w:val="002C083C"/>
    <w:rsid w:val="002C0ACD"/>
    <w:rsid w:val="002C1BF2"/>
    <w:rsid w:val="002C4D98"/>
    <w:rsid w:val="002C529B"/>
    <w:rsid w:val="002C5DAF"/>
    <w:rsid w:val="002C6C05"/>
    <w:rsid w:val="002C722E"/>
    <w:rsid w:val="002C7F2A"/>
    <w:rsid w:val="002D05D6"/>
    <w:rsid w:val="002D0832"/>
    <w:rsid w:val="002D0F78"/>
    <w:rsid w:val="002D1003"/>
    <w:rsid w:val="002D158B"/>
    <w:rsid w:val="002D15AD"/>
    <w:rsid w:val="002D184F"/>
    <w:rsid w:val="002D1EAE"/>
    <w:rsid w:val="002D21DB"/>
    <w:rsid w:val="002D2DB3"/>
    <w:rsid w:val="002D2E4E"/>
    <w:rsid w:val="002D309B"/>
    <w:rsid w:val="002D40C2"/>
    <w:rsid w:val="002D43A5"/>
    <w:rsid w:val="002D5113"/>
    <w:rsid w:val="002D51FF"/>
    <w:rsid w:val="002D5274"/>
    <w:rsid w:val="002D6123"/>
    <w:rsid w:val="002D7E5F"/>
    <w:rsid w:val="002E0016"/>
    <w:rsid w:val="002E0BD1"/>
    <w:rsid w:val="002E1591"/>
    <w:rsid w:val="002E1A40"/>
    <w:rsid w:val="002E1F77"/>
    <w:rsid w:val="002E2414"/>
    <w:rsid w:val="002E4709"/>
    <w:rsid w:val="002E4BAA"/>
    <w:rsid w:val="002E4FF5"/>
    <w:rsid w:val="002E5122"/>
    <w:rsid w:val="002E58C1"/>
    <w:rsid w:val="002E5BB8"/>
    <w:rsid w:val="002E74E4"/>
    <w:rsid w:val="002E7D9A"/>
    <w:rsid w:val="002E7DF4"/>
    <w:rsid w:val="002F02D6"/>
    <w:rsid w:val="002F0BD3"/>
    <w:rsid w:val="002F39B7"/>
    <w:rsid w:val="002F4391"/>
    <w:rsid w:val="002F4917"/>
    <w:rsid w:val="002F589E"/>
    <w:rsid w:val="002F5B32"/>
    <w:rsid w:val="002F663D"/>
    <w:rsid w:val="002F6C32"/>
    <w:rsid w:val="002F7CDA"/>
    <w:rsid w:val="003005D2"/>
    <w:rsid w:val="00300865"/>
    <w:rsid w:val="00301111"/>
    <w:rsid w:val="00302513"/>
    <w:rsid w:val="003025B1"/>
    <w:rsid w:val="00303BD3"/>
    <w:rsid w:val="00303F98"/>
    <w:rsid w:val="0030410F"/>
    <w:rsid w:val="00304674"/>
    <w:rsid w:val="00305CE9"/>
    <w:rsid w:val="003062BC"/>
    <w:rsid w:val="00306970"/>
    <w:rsid w:val="00307046"/>
    <w:rsid w:val="00310086"/>
    <w:rsid w:val="0031049B"/>
    <w:rsid w:val="00312C13"/>
    <w:rsid w:val="00313144"/>
    <w:rsid w:val="00313338"/>
    <w:rsid w:val="00313B24"/>
    <w:rsid w:val="003140E9"/>
    <w:rsid w:val="00314966"/>
    <w:rsid w:val="003157D9"/>
    <w:rsid w:val="003167E4"/>
    <w:rsid w:val="00316D27"/>
    <w:rsid w:val="00317487"/>
    <w:rsid w:val="003203AC"/>
    <w:rsid w:val="00322B3E"/>
    <w:rsid w:val="00323073"/>
    <w:rsid w:val="003238A2"/>
    <w:rsid w:val="00323B36"/>
    <w:rsid w:val="003244C5"/>
    <w:rsid w:val="00324A74"/>
    <w:rsid w:val="00324BAC"/>
    <w:rsid w:val="00324D28"/>
    <w:rsid w:val="00324FF1"/>
    <w:rsid w:val="00325AC4"/>
    <w:rsid w:val="00325DEA"/>
    <w:rsid w:val="0032639F"/>
    <w:rsid w:val="00326674"/>
    <w:rsid w:val="00327D94"/>
    <w:rsid w:val="00327DE1"/>
    <w:rsid w:val="00330C07"/>
    <w:rsid w:val="003313A1"/>
    <w:rsid w:val="00334431"/>
    <w:rsid w:val="00334C35"/>
    <w:rsid w:val="0033557D"/>
    <w:rsid w:val="003355EE"/>
    <w:rsid w:val="00335831"/>
    <w:rsid w:val="00335BF6"/>
    <w:rsid w:val="00336A10"/>
    <w:rsid w:val="00336BFD"/>
    <w:rsid w:val="00336E89"/>
    <w:rsid w:val="00337568"/>
    <w:rsid w:val="00337B19"/>
    <w:rsid w:val="003407BF"/>
    <w:rsid w:val="00341075"/>
    <w:rsid w:val="00342E17"/>
    <w:rsid w:val="00344639"/>
    <w:rsid w:val="003449F8"/>
    <w:rsid w:val="00344CE0"/>
    <w:rsid w:val="0034693A"/>
    <w:rsid w:val="00346DD2"/>
    <w:rsid w:val="00347656"/>
    <w:rsid w:val="00347875"/>
    <w:rsid w:val="00347C5B"/>
    <w:rsid w:val="00347DCC"/>
    <w:rsid w:val="00350129"/>
    <w:rsid w:val="00350547"/>
    <w:rsid w:val="003505F6"/>
    <w:rsid w:val="00350FCA"/>
    <w:rsid w:val="003526FC"/>
    <w:rsid w:val="00352E39"/>
    <w:rsid w:val="00354F5D"/>
    <w:rsid w:val="00355623"/>
    <w:rsid w:val="00356FFB"/>
    <w:rsid w:val="00357604"/>
    <w:rsid w:val="0035787A"/>
    <w:rsid w:val="00357902"/>
    <w:rsid w:val="00360C2B"/>
    <w:rsid w:val="00361123"/>
    <w:rsid w:val="003625ED"/>
    <w:rsid w:val="00362808"/>
    <w:rsid w:val="00362DF0"/>
    <w:rsid w:val="0036306B"/>
    <w:rsid w:val="00365774"/>
    <w:rsid w:val="00365E9D"/>
    <w:rsid w:val="00366E6F"/>
    <w:rsid w:val="003704C6"/>
    <w:rsid w:val="00370546"/>
    <w:rsid w:val="00371305"/>
    <w:rsid w:val="00371DF1"/>
    <w:rsid w:val="00373094"/>
    <w:rsid w:val="003736C5"/>
    <w:rsid w:val="00373AFF"/>
    <w:rsid w:val="0037486D"/>
    <w:rsid w:val="0037520B"/>
    <w:rsid w:val="00376167"/>
    <w:rsid w:val="003763C0"/>
    <w:rsid w:val="003779D7"/>
    <w:rsid w:val="00377C14"/>
    <w:rsid w:val="003802F5"/>
    <w:rsid w:val="00381045"/>
    <w:rsid w:val="00381523"/>
    <w:rsid w:val="00381939"/>
    <w:rsid w:val="00381DC3"/>
    <w:rsid w:val="003824DF"/>
    <w:rsid w:val="00382B5F"/>
    <w:rsid w:val="00382CC4"/>
    <w:rsid w:val="00382EDD"/>
    <w:rsid w:val="003838A9"/>
    <w:rsid w:val="00383B59"/>
    <w:rsid w:val="00383B83"/>
    <w:rsid w:val="00384050"/>
    <w:rsid w:val="0038475E"/>
    <w:rsid w:val="00384A31"/>
    <w:rsid w:val="00385083"/>
    <w:rsid w:val="0038511E"/>
    <w:rsid w:val="0038553F"/>
    <w:rsid w:val="00385729"/>
    <w:rsid w:val="0038661A"/>
    <w:rsid w:val="00386D37"/>
    <w:rsid w:val="00390374"/>
    <w:rsid w:val="00392049"/>
    <w:rsid w:val="00392C0B"/>
    <w:rsid w:val="00392D03"/>
    <w:rsid w:val="0039419C"/>
    <w:rsid w:val="003946E6"/>
    <w:rsid w:val="00395865"/>
    <w:rsid w:val="00395FA9"/>
    <w:rsid w:val="0039772A"/>
    <w:rsid w:val="003A2338"/>
    <w:rsid w:val="003A2E90"/>
    <w:rsid w:val="003A33F7"/>
    <w:rsid w:val="003A6EDD"/>
    <w:rsid w:val="003B023F"/>
    <w:rsid w:val="003B0598"/>
    <w:rsid w:val="003B1538"/>
    <w:rsid w:val="003B18EA"/>
    <w:rsid w:val="003B1D58"/>
    <w:rsid w:val="003B1EF9"/>
    <w:rsid w:val="003B27AC"/>
    <w:rsid w:val="003B2ABF"/>
    <w:rsid w:val="003B3945"/>
    <w:rsid w:val="003B592D"/>
    <w:rsid w:val="003B61D2"/>
    <w:rsid w:val="003B6B46"/>
    <w:rsid w:val="003B6E81"/>
    <w:rsid w:val="003C01FF"/>
    <w:rsid w:val="003C06D0"/>
    <w:rsid w:val="003C0CE8"/>
    <w:rsid w:val="003C1CF1"/>
    <w:rsid w:val="003C2A03"/>
    <w:rsid w:val="003C3D88"/>
    <w:rsid w:val="003C4092"/>
    <w:rsid w:val="003C4143"/>
    <w:rsid w:val="003C61A6"/>
    <w:rsid w:val="003C68DF"/>
    <w:rsid w:val="003C71C9"/>
    <w:rsid w:val="003D0AC9"/>
    <w:rsid w:val="003D1AB9"/>
    <w:rsid w:val="003D1C21"/>
    <w:rsid w:val="003D1EEB"/>
    <w:rsid w:val="003D2469"/>
    <w:rsid w:val="003D25F3"/>
    <w:rsid w:val="003D45AC"/>
    <w:rsid w:val="003D47D2"/>
    <w:rsid w:val="003D4ACD"/>
    <w:rsid w:val="003D4B61"/>
    <w:rsid w:val="003D6303"/>
    <w:rsid w:val="003D66D9"/>
    <w:rsid w:val="003D6A5E"/>
    <w:rsid w:val="003D766C"/>
    <w:rsid w:val="003D7DCD"/>
    <w:rsid w:val="003E0EC4"/>
    <w:rsid w:val="003E1A19"/>
    <w:rsid w:val="003E21DF"/>
    <w:rsid w:val="003E2EC2"/>
    <w:rsid w:val="003E38C4"/>
    <w:rsid w:val="003E44B0"/>
    <w:rsid w:val="003E5344"/>
    <w:rsid w:val="003E6130"/>
    <w:rsid w:val="003E633D"/>
    <w:rsid w:val="003E68B9"/>
    <w:rsid w:val="003F0ED4"/>
    <w:rsid w:val="003F2064"/>
    <w:rsid w:val="003F20BD"/>
    <w:rsid w:val="003F239C"/>
    <w:rsid w:val="003F243E"/>
    <w:rsid w:val="003F3321"/>
    <w:rsid w:val="003F3C76"/>
    <w:rsid w:val="003F3F17"/>
    <w:rsid w:val="003F735D"/>
    <w:rsid w:val="003F73A4"/>
    <w:rsid w:val="003F74C3"/>
    <w:rsid w:val="003F7B72"/>
    <w:rsid w:val="00402D07"/>
    <w:rsid w:val="004048B1"/>
    <w:rsid w:val="00405DB2"/>
    <w:rsid w:val="0040605B"/>
    <w:rsid w:val="004062E3"/>
    <w:rsid w:val="00406C66"/>
    <w:rsid w:val="0040753F"/>
    <w:rsid w:val="0041032E"/>
    <w:rsid w:val="004113A7"/>
    <w:rsid w:val="004119D3"/>
    <w:rsid w:val="00411AFF"/>
    <w:rsid w:val="0041270A"/>
    <w:rsid w:val="0041372C"/>
    <w:rsid w:val="00414482"/>
    <w:rsid w:val="004149C8"/>
    <w:rsid w:val="00414BBC"/>
    <w:rsid w:val="00414CAE"/>
    <w:rsid w:val="0041603E"/>
    <w:rsid w:val="00417E8F"/>
    <w:rsid w:val="004200DA"/>
    <w:rsid w:val="00420A2B"/>
    <w:rsid w:val="00422C7F"/>
    <w:rsid w:val="00423106"/>
    <w:rsid w:val="0042464A"/>
    <w:rsid w:val="004256CF"/>
    <w:rsid w:val="004259F8"/>
    <w:rsid w:val="0042639F"/>
    <w:rsid w:val="00426647"/>
    <w:rsid w:val="00426855"/>
    <w:rsid w:val="00426BEF"/>
    <w:rsid w:val="00426D61"/>
    <w:rsid w:val="00426D7C"/>
    <w:rsid w:val="00426F9F"/>
    <w:rsid w:val="004270F4"/>
    <w:rsid w:val="004302B4"/>
    <w:rsid w:val="00430841"/>
    <w:rsid w:val="00431315"/>
    <w:rsid w:val="0043164B"/>
    <w:rsid w:val="00431686"/>
    <w:rsid w:val="004325E3"/>
    <w:rsid w:val="00433CC1"/>
    <w:rsid w:val="00433E87"/>
    <w:rsid w:val="00433F96"/>
    <w:rsid w:val="004352E1"/>
    <w:rsid w:val="004353AA"/>
    <w:rsid w:val="00436DA4"/>
    <w:rsid w:val="00436F73"/>
    <w:rsid w:val="00440BA0"/>
    <w:rsid w:val="0044134B"/>
    <w:rsid w:val="0044170C"/>
    <w:rsid w:val="00441BA0"/>
    <w:rsid w:val="00443192"/>
    <w:rsid w:val="00444441"/>
    <w:rsid w:val="00444E01"/>
    <w:rsid w:val="00445073"/>
    <w:rsid w:val="00445776"/>
    <w:rsid w:val="00445C7F"/>
    <w:rsid w:val="0044633F"/>
    <w:rsid w:val="00446E5E"/>
    <w:rsid w:val="00446F0B"/>
    <w:rsid w:val="00447CA7"/>
    <w:rsid w:val="00447E66"/>
    <w:rsid w:val="00450D57"/>
    <w:rsid w:val="004519F8"/>
    <w:rsid w:val="00452590"/>
    <w:rsid w:val="0045284B"/>
    <w:rsid w:val="00452ECD"/>
    <w:rsid w:val="004545BD"/>
    <w:rsid w:val="00454A14"/>
    <w:rsid w:val="00454DE6"/>
    <w:rsid w:val="004556A2"/>
    <w:rsid w:val="00455756"/>
    <w:rsid w:val="00455F64"/>
    <w:rsid w:val="004567E1"/>
    <w:rsid w:val="00456CB2"/>
    <w:rsid w:val="00457BA8"/>
    <w:rsid w:val="0046023D"/>
    <w:rsid w:val="004604A3"/>
    <w:rsid w:val="00460CB7"/>
    <w:rsid w:val="00461B7C"/>
    <w:rsid w:val="004620E7"/>
    <w:rsid w:val="00463CC1"/>
    <w:rsid w:val="00465097"/>
    <w:rsid w:val="00466902"/>
    <w:rsid w:val="00466CAC"/>
    <w:rsid w:val="00466DC4"/>
    <w:rsid w:val="00467801"/>
    <w:rsid w:val="00467E9C"/>
    <w:rsid w:val="00470182"/>
    <w:rsid w:val="0047035D"/>
    <w:rsid w:val="00471CFD"/>
    <w:rsid w:val="004730B3"/>
    <w:rsid w:val="00473819"/>
    <w:rsid w:val="00473AB9"/>
    <w:rsid w:val="00474C3B"/>
    <w:rsid w:val="00475E09"/>
    <w:rsid w:val="004766F8"/>
    <w:rsid w:val="00476B29"/>
    <w:rsid w:val="00477E3F"/>
    <w:rsid w:val="00480B14"/>
    <w:rsid w:val="00480DBD"/>
    <w:rsid w:val="0048176F"/>
    <w:rsid w:val="00481F93"/>
    <w:rsid w:val="00482359"/>
    <w:rsid w:val="00483198"/>
    <w:rsid w:val="00483949"/>
    <w:rsid w:val="00483E27"/>
    <w:rsid w:val="00484BA7"/>
    <w:rsid w:val="0048501E"/>
    <w:rsid w:val="00485804"/>
    <w:rsid w:val="004860DB"/>
    <w:rsid w:val="004872EC"/>
    <w:rsid w:val="00487F5C"/>
    <w:rsid w:val="00491663"/>
    <w:rsid w:val="00491844"/>
    <w:rsid w:val="00492121"/>
    <w:rsid w:val="00493836"/>
    <w:rsid w:val="00493E9D"/>
    <w:rsid w:val="00494FE8"/>
    <w:rsid w:val="00495CD3"/>
    <w:rsid w:val="004964F6"/>
    <w:rsid w:val="004A0DFA"/>
    <w:rsid w:val="004A0E83"/>
    <w:rsid w:val="004A14C8"/>
    <w:rsid w:val="004A1D77"/>
    <w:rsid w:val="004A3881"/>
    <w:rsid w:val="004A3DA2"/>
    <w:rsid w:val="004A3E9D"/>
    <w:rsid w:val="004A455F"/>
    <w:rsid w:val="004A52E0"/>
    <w:rsid w:val="004A5509"/>
    <w:rsid w:val="004A55F1"/>
    <w:rsid w:val="004A5B9E"/>
    <w:rsid w:val="004A6328"/>
    <w:rsid w:val="004A70FF"/>
    <w:rsid w:val="004A7580"/>
    <w:rsid w:val="004A7831"/>
    <w:rsid w:val="004B1348"/>
    <w:rsid w:val="004B1A14"/>
    <w:rsid w:val="004B2A96"/>
    <w:rsid w:val="004B3ADB"/>
    <w:rsid w:val="004B3DCE"/>
    <w:rsid w:val="004B3EEA"/>
    <w:rsid w:val="004B409B"/>
    <w:rsid w:val="004B4958"/>
    <w:rsid w:val="004B4E76"/>
    <w:rsid w:val="004B5874"/>
    <w:rsid w:val="004B598E"/>
    <w:rsid w:val="004B7733"/>
    <w:rsid w:val="004B79BA"/>
    <w:rsid w:val="004B7A24"/>
    <w:rsid w:val="004B7B20"/>
    <w:rsid w:val="004C0508"/>
    <w:rsid w:val="004C0549"/>
    <w:rsid w:val="004C0FF1"/>
    <w:rsid w:val="004C128E"/>
    <w:rsid w:val="004C1433"/>
    <w:rsid w:val="004C1EA6"/>
    <w:rsid w:val="004C2472"/>
    <w:rsid w:val="004C32FB"/>
    <w:rsid w:val="004C3833"/>
    <w:rsid w:val="004C420E"/>
    <w:rsid w:val="004C4A79"/>
    <w:rsid w:val="004C587B"/>
    <w:rsid w:val="004C5FAD"/>
    <w:rsid w:val="004C681D"/>
    <w:rsid w:val="004C77A5"/>
    <w:rsid w:val="004C7ADF"/>
    <w:rsid w:val="004D14BE"/>
    <w:rsid w:val="004D2235"/>
    <w:rsid w:val="004D2278"/>
    <w:rsid w:val="004D26DD"/>
    <w:rsid w:val="004D3A11"/>
    <w:rsid w:val="004D3ECA"/>
    <w:rsid w:val="004D60BB"/>
    <w:rsid w:val="004D63DA"/>
    <w:rsid w:val="004D6D99"/>
    <w:rsid w:val="004D7369"/>
    <w:rsid w:val="004E083C"/>
    <w:rsid w:val="004E1144"/>
    <w:rsid w:val="004E2763"/>
    <w:rsid w:val="004E4E00"/>
    <w:rsid w:val="004E4EC1"/>
    <w:rsid w:val="004E4F4C"/>
    <w:rsid w:val="004E4F9F"/>
    <w:rsid w:val="004E4FEB"/>
    <w:rsid w:val="004E59BD"/>
    <w:rsid w:val="004E5DF0"/>
    <w:rsid w:val="004E5F38"/>
    <w:rsid w:val="004E7E2F"/>
    <w:rsid w:val="004F1836"/>
    <w:rsid w:val="004F1F44"/>
    <w:rsid w:val="004F2138"/>
    <w:rsid w:val="004F3F85"/>
    <w:rsid w:val="004F43F1"/>
    <w:rsid w:val="004F5D2F"/>
    <w:rsid w:val="004F694A"/>
    <w:rsid w:val="004F6CA9"/>
    <w:rsid w:val="004F6D59"/>
    <w:rsid w:val="005007A6"/>
    <w:rsid w:val="00501082"/>
    <w:rsid w:val="00502AEC"/>
    <w:rsid w:val="005038A3"/>
    <w:rsid w:val="00503D37"/>
    <w:rsid w:val="00504269"/>
    <w:rsid w:val="005042EA"/>
    <w:rsid w:val="00504644"/>
    <w:rsid w:val="00511AF0"/>
    <w:rsid w:val="00511CFE"/>
    <w:rsid w:val="0051420A"/>
    <w:rsid w:val="00514C4F"/>
    <w:rsid w:val="00514D4F"/>
    <w:rsid w:val="005170DB"/>
    <w:rsid w:val="00517E70"/>
    <w:rsid w:val="00520155"/>
    <w:rsid w:val="0052028F"/>
    <w:rsid w:val="0052167E"/>
    <w:rsid w:val="00522002"/>
    <w:rsid w:val="005232E3"/>
    <w:rsid w:val="00523A9B"/>
    <w:rsid w:val="00524D76"/>
    <w:rsid w:val="00527E17"/>
    <w:rsid w:val="005305CB"/>
    <w:rsid w:val="00530CB6"/>
    <w:rsid w:val="00531170"/>
    <w:rsid w:val="005338FC"/>
    <w:rsid w:val="00534A72"/>
    <w:rsid w:val="00535513"/>
    <w:rsid w:val="00537398"/>
    <w:rsid w:val="00537F95"/>
    <w:rsid w:val="005413A9"/>
    <w:rsid w:val="00541927"/>
    <w:rsid w:val="00542065"/>
    <w:rsid w:val="005429B9"/>
    <w:rsid w:val="00542A99"/>
    <w:rsid w:val="0054361D"/>
    <w:rsid w:val="00543D62"/>
    <w:rsid w:val="00544103"/>
    <w:rsid w:val="005448CB"/>
    <w:rsid w:val="00544C61"/>
    <w:rsid w:val="005468A0"/>
    <w:rsid w:val="00547A17"/>
    <w:rsid w:val="0055035D"/>
    <w:rsid w:val="00550A08"/>
    <w:rsid w:val="00551AFE"/>
    <w:rsid w:val="00551DB5"/>
    <w:rsid w:val="00552176"/>
    <w:rsid w:val="00552947"/>
    <w:rsid w:val="00552959"/>
    <w:rsid w:val="005554D0"/>
    <w:rsid w:val="0055612E"/>
    <w:rsid w:val="00556D73"/>
    <w:rsid w:val="00560BBA"/>
    <w:rsid w:val="0056114F"/>
    <w:rsid w:val="00563B26"/>
    <w:rsid w:val="00564762"/>
    <w:rsid w:val="00564A4B"/>
    <w:rsid w:val="00565B0B"/>
    <w:rsid w:val="00566453"/>
    <w:rsid w:val="00566B5E"/>
    <w:rsid w:val="00567A39"/>
    <w:rsid w:val="00567B68"/>
    <w:rsid w:val="00572B74"/>
    <w:rsid w:val="005730D0"/>
    <w:rsid w:val="00573C97"/>
    <w:rsid w:val="00573DFD"/>
    <w:rsid w:val="005751A5"/>
    <w:rsid w:val="00575272"/>
    <w:rsid w:val="00580A0C"/>
    <w:rsid w:val="00583C91"/>
    <w:rsid w:val="00583DE4"/>
    <w:rsid w:val="00584E16"/>
    <w:rsid w:val="00584E39"/>
    <w:rsid w:val="00584F30"/>
    <w:rsid w:val="00585683"/>
    <w:rsid w:val="00585FAF"/>
    <w:rsid w:val="00586086"/>
    <w:rsid w:val="00586D87"/>
    <w:rsid w:val="005872CD"/>
    <w:rsid w:val="00590AA2"/>
    <w:rsid w:val="00590BFD"/>
    <w:rsid w:val="00591AAE"/>
    <w:rsid w:val="00591ED3"/>
    <w:rsid w:val="00592CDF"/>
    <w:rsid w:val="00593385"/>
    <w:rsid w:val="0059439E"/>
    <w:rsid w:val="005953D2"/>
    <w:rsid w:val="00596777"/>
    <w:rsid w:val="00596CF7"/>
    <w:rsid w:val="00596F46"/>
    <w:rsid w:val="005A01E8"/>
    <w:rsid w:val="005A03AA"/>
    <w:rsid w:val="005A0BE1"/>
    <w:rsid w:val="005A0E58"/>
    <w:rsid w:val="005A2466"/>
    <w:rsid w:val="005A2D96"/>
    <w:rsid w:val="005A32D5"/>
    <w:rsid w:val="005A46F0"/>
    <w:rsid w:val="005A5C7E"/>
    <w:rsid w:val="005A6A96"/>
    <w:rsid w:val="005A7435"/>
    <w:rsid w:val="005A79CC"/>
    <w:rsid w:val="005A7F56"/>
    <w:rsid w:val="005B0E18"/>
    <w:rsid w:val="005B30F0"/>
    <w:rsid w:val="005B4042"/>
    <w:rsid w:val="005B548D"/>
    <w:rsid w:val="005B5683"/>
    <w:rsid w:val="005B5AC2"/>
    <w:rsid w:val="005B68BB"/>
    <w:rsid w:val="005B7811"/>
    <w:rsid w:val="005B7D0D"/>
    <w:rsid w:val="005C0958"/>
    <w:rsid w:val="005C107A"/>
    <w:rsid w:val="005C134F"/>
    <w:rsid w:val="005C2426"/>
    <w:rsid w:val="005C2C14"/>
    <w:rsid w:val="005C31B7"/>
    <w:rsid w:val="005C41B6"/>
    <w:rsid w:val="005C4618"/>
    <w:rsid w:val="005C5963"/>
    <w:rsid w:val="005C5AA8"/>
    <w:rsid w:val="005C6E66"/>
    <w:rsid w:val="005C7687"/>
    <w:rsid w:val="005D1483"/>
    <w:rsid w:val="005D3D1C"/>
    <w:rsid w:val="005D432B"/>
    <w:rsid w:val="005D5368"/>
    <w:rsid w:val="005D61B5"/>
    <w:rsid w:val="005D635F"/>
    <w:rsid w:val="005D6A63"/>
    <w:rsid w:val="005E033C"/>
    <w:rsid w:val="005E2869"/>
    <w:rsid w:val="005E306E"/>
    <w:rsid w:val="005E389E"/>
    <w:rsid w:val="005E4E21"/>
    <w:rsid w:val="005E7770"/>
    <w:rsid w:val="005F0982"/>
    <w:rsid w:val="005F0CB2"/>
    <w:rsid w:val="005F0DC5"/>
    <w:rsid w:val="005F0E51"/>
    <w:rsid w:val="005F0F3A"/>
    <w:rsid w:val="005F1460"/>
    <w:rsid w:val="005F255F"/>
    <w:rsid w:val="005F2B90"/>
    <w:rsid w:val="005F36BB"/>
    <w:rsid w:val="005F4013"/>
    <w:rsid w:val="005F4182"/>
    <w:rsid w:val="005F47DF"/>
    <w:rsid w:val="005F5207"/>
    <w:rsid w:val="005F5ECD"/>
    <w:rsid w:val="005F6BC5"/>
    <w:rsid w:val="005F72DE"/>
    <w:rsid w:val="005F735A"/>
    <w:rsid w:val="005F752A"/>
    <w:rsid w:val="006002C8"/>
    <w:rsid w:val="00603F42"/>
    <w:rsid w:val="0060471E"/>
    <w:rsid w:val="006048D6"/>
    <w:rsid w:val="00606967"/>
    <w:rsid w:val="00607389"/>
    <w:rsid w:val="0060746E"/>
    <w:rsid w:val="00607818"/>
    <w:rsid w:val="00610ADC"/>
    <w:rsid w:val="00610F7D"/>
    <w:rsid w:val="00611F8B"/>
    <w:rsid w:val="0061215F"/>
    <w:rsid w:val="006127D6"/>
    <w:rsid w:val="00613201"/>
    <w:rsid w:val="006138BD"/>
    <w:rsid w:val="0061474B"/>
    <w:rsid w:val="006152D4"/>
    <w:rsid w:val="0061588B"/>
    <w:rsid w:val="0061735D"/>
    <w:rsid w:val="00620003"/>
    <w:rsid w:val="0062034C"/>
    <w:rsid w:val="00620429"/>
    <w:rsid w:val="0062120D"/>
    <w:rsid w:val="00622A78"/>
    <w:rsid w:val="00624436"/>
    <w:rsid w:val="00624732"/>
    <w:rsid w:val="00625D52"/>
    <w:rsid w:val="0062659C"/>
    <w:rsid w:val="0062692B"/>
    <w:rsid w:val="00626CF3"/>
    <w:rsid w:val="006276F3"/>
    <w:rsid w:val="00627BD7"/>
    <w:rsid w:val="00627DE4"/>
    <w:rsid w:val="0063018C"/>
    <w:rsid w:val="00630DEA"/>
    <w:rsid w:val="00630E9B"/>
    <w:rsid w:val="006315AC"/>
    <w:rsid w:val="00631810"/>
    <w:rsid w:val="006328C5"/>
    <w:rsid w:val="00632AD0"/>
    <w:rsid w:val="0063464A"/>
    <w:rsid w:val="006347A0"/>
    <w:rsid w:val="00634944"/>
    <w:rsid w:val="0063539B"/>
    <w:rsid w:val="006366B6"/>
    <w:rsid w:val="00640FC5"/>
    <w:rsid w:val="00641DC3"/>
    <w:rsid w:val="00642AE2"/>
    <w:rsid w:val="0064328B"/>
    <w:rsid w:val="00643EC5"/>
    <w:rsid w:val="00645556"/>
    <w:rsid w:val="00646332"/>
    <w:rsid w:val="00646544"/>
    <w:rsid w:val="00646F26"/>
    <w:rsid w:val="00647DCC"/>
    <w:rsid w:val="00650B6C"/>
    <w:rsid w:val="006510E6"/>
    <w:rsid w:val="00651272"/>
    <w:rsid w:val="006514BE"/>
    <w:rsid w:val="00651AC8"/>
    <w:rsid w:val="006529AA"/>
    <w:rsid w:val="00653617"/>
    <w:rsid w:val="006556CC"/>
    <w:rsid w:val="0065611B"/>
    <w:rsid w:val="006571BA"/>
    <w:rsid w:val="006609AE"/>
    <w:rsid w:val="00661045"/>
    <w:rsid w:val="00662CC2"/>
    <w:rsid w:val="00664009"/>
    <w:rsid w:val="00664F6D"/>
    <w:rsid w:val="00665184"/>
    <w:rsid w:val="00665A04"/>
    <w:rsid w:val="00665AD9"/>
    <w:rsid w:val="00665CD4"/>
    <w:rsid w:val="00665D15"/>
    <w:rsid w:val="00666335"/>
    <w:rsid w:val="006667C7"/>
    <w:rsid w:val="006677F8"/>
    <w:rsid w:val="00670D7C"/>
    <w:rsid w:val="00671143"/>
    <w:rsid w:val="00671D57"/>
    <w:rsid w:val="00672056"/>
    <w:rsid w:val="0067240C"/>
    <w:rsid w:val="00672B14"/>
    <w:rsid w:val="00672B22"/>
    <w:rsid w:val="00672E6D"/>
    <w:rsid w:val="00673F41"/>
    <w:rsid w:val="00674118"/>
    <w:rsid w:val="00674BD6"/>
    <w:rsid w:val="0067507F"/>
    <w:rsid w:val="006753EB"/>
    <w:rsid w:val="0067705C"/>
    <w:rsid w:val="0067734A"/>
    <w:rsid w:val="006776E0"/>
    <w:rsid w:val="00680AE3"/>
    <w:rsid w:val="00681D26"/>
    <w:rsid w:val="00681ED6"/>
    <w:rsid w:val="00682CD7"/>
    <w:rsid w:val="00683282"/>
    <w:rsid w:val="00683829"/>
    <w:rsid w:val="006838BD"/>
    <w:rsid w:val="00684328"/>
    <w:rsid w:val="0068460F"/>
    <w:rsid w:val="00684950"/>
    <w:rsid w:val="00684C12"/>
    <w:rsid w:val="00685575"/>
    <w:rsid w:val="00685795"/>
    <w:rsid w:val="00687A01"/>
    <w:rsid w:val="00687B1C"/>
    <w:rsid w:val="00690047"/>
    <w:rsid w:val="00690B16"/>
    <w:rsid w:val="00690CE5"/>
    <w:rsid w:val="00691715"/>
    <w:rsid w:val="00691828"/>
    <w:rsid w:val="00691B95"/>
    <w:rsid w:val="00692620"/>
    <w:rsid w:val="00692FF9"/>
    <w:rsid w:val="006934BB"/>
    <w:rsid w:val="00694724"/>
    <w:rsid w:val="00694C06"/>
    <w:rsid w:val="00694D5F"/>
    <w:rsid w:val="00695884"/>
    <w:rsid w:val="00695F22"/>
    <w:rsid w:val="00696F68"/>
    <w:rsid w:val="00697231"/>
    <w:rsid w:val="006974C7"/>
    <w:rsid w:val="006A018C"/>
    <w:rsid w:val="006A059B"/>
    <w:rsid w:val="006A06FA"/>
    <w:rsid w:val="006A08D5"/>
    <w:rsid w:val="006A09F8"/>
    <w:rsid w:val="006A48C4"/>
    <w:rsid w:val="006A4F6E"/>
    <w:rsid w:val="006A50C4"/>
    <w:rsid w:val="006A581F"/>
    <w:rsid w:val="006A5ED9"/>
    <w:rsid w:val="006A7506"/>
    <w:rsid w:val="006B2140"/>
    <w:rsid w:val="006B3AE9"/>
    <w:rsid w:val="006B49C8"/>
    <w:rsid w:val="006B60BD"/>
    <w:rsid w:val="006B73E6"/>
    <w:rsid w:val="006B7ADC"/>
    <w:rsid w:val="006C0251"/>
    <w:rsid w:val="006C0D97"/>
    <w:rsid w:val="006C0E93"/>
    <w:rsid w:val="006C0FD4"/>
    <w:rsid w:val="006C12CE"/>
    <w:rsid w:val="006C1BAA"/>
    <w:rsid w:val="006C1F04"/>
    <w:rsid w:val="006C20F7"/>
    <w:rsid w:val="006C2789"/>
    <w:rsid w:val="006C3121"/>
    <w:rsid w:val="006C3432"/>
    <w:rsid w:val="006C351D"/>
    <w:rsid w:val="006C3856"/>
    <w:rsid w:val="006C6DA4"/>
    <w:rsid w:val="006C7C9D"/>
    <w:rsid w:val="006D079B"/>
    <w:rsid w:val="006D2994"/>
    <w:rsid w:val="006D2B4E"/>
    <w:rsid w:val="006D2BAB"/>
    <w:rsid w:val="006D3072"/>
    <w:rsid w:val="006D3609"/>
    <w:rsid w:val="006D3B26"/>
    <w:rsid w:val="006D3FEC"/>
    <w:rsid w:val="006D48CC"/>
    <w:rsid w:val="006D537D"/>
    <w:rsid w:val="006D550F"/>
    <w:rsid w:val="006D70B6"/>
    <w:rsid w:val="006E10AA"/>
    <w:rsid w:val="006E215E"/>
    <w:rsid w:val="006E2369"/>
    <w:rsid w:val="006E2414"/>
    <w:rsid w:val="006E47FE"/>
    <w:rsid w:val="006E5038"/>
    <w:rsid w:val="006E5398"/>
    <w:rsid w:val="006E6BB0"/>
    <w:rsid w:val="006E6C39"/>
    <w:rsid w:val="006E76EF"/>
    <w:rsid w:val="006E7F5E"/>
    <w:rsid w:val="006F09A8"/>
    <w:rsid w:val="006F0A3D"/>
    <w:rsid w:val="006F15C2"/>
    <w:rsid w:val="006F2AAB"/>
    <w:rsid w:val="006F2C9A"/>
    <w:rsid w:val="006F3190"/>
    <w:rsid w:val="006F3DF2"/>
    <w:rsid w:val="006F41DC"/>
    <w:rsid w:val="006F4374"/>
    <w:rsid w:val="006F521E"/>
    <w:rsid w:val="006F546A"/>
    <w:rsid w:val="006F5DF6"/>
    <w:rsid w:val="006F6341"/>
    <w:rsid w:val="006F7451"/>
    <w:rsid w:val="006F7E74"/>
    <w:rsid w:val="0070085F"/>
    <w:rsid w:val="00702A25"/>
    <w:rsid w:val="00703E59"/>
    <w:rsid w:val="00704200"/>
    <w:rsid w:val="00705B96"/>
    <w:rsid w:val="00706BAE"/>
    <w:rsid w:val="0070704F"/>
    <w:rsid w:val="00707A06"/>
    <w:rsid w:val="0071066B"/>
    <w:rsid w:val="00710E95"/>
    <w:rsid w:val="00711531"/>
    <w:rsid w:val="00712943"/>
    <w:rsid w:val="00712976"/>
    <w:rsid w:val="00712F23"/>
    <w:rsid w:val="00714F7B"/>
    <w:rsid w:val="00716458"/>
    <w:rsid w:val="00716A7A"/>
    <w:rsid w:val="00716DCF"/>
    <w:rsid w:val="00717584"/>
    <w:rsid w:val="0072086D"/>
    <w:rsid w:val="00722137"/>
    <w:rsid w:val="00722AD7"/>
    <w:rsid w:val="00722FB1"/>
    <w:rsid w:val="00723C33"/>
    <w:rsid w:val="00723DA6"/>
    <w:rsid w:val="00723F2E"/>
    <w:rsid w:val="00727405"/>
    <w:rsid w:val="00730486"/>
    <w:rsid w:val="00730976"/>
    <w:rsid w:val="0073197D"/>
    <w:rsid w:val="00731AE5"/>
    <w:rsid w:val="00732A98"/>
    <w:rsid w:val="00734E4E"/>
    <w:rsid w:val="007356B0"/>
    <w:rsid w:val="00737A0D"/>
    <w:rsid w:val="00740746"/>
    <w:rsid w:val="0074202A"/>
    <w:rsid w:val="00742414"/>
    <w:rsid w:val="00742953"/>
    <w:rsid w:val="00742D9D"/>
    <w:rsid w:val="00742E9F"/>
    <w:rsid w:val="00743328"/>
    <w:rsid w:val="00743D5B"/>
    <w:rsid w:val="00744687"/>
    <w:rsid w:val="00745584"/>
    <w:rsid w:val="00745747"/>
    <w:rsid w:val="00745AC3"/>
    <w:rsid w:val="00745CD1"/>
    <w:rsid w:val="007460AB"/>
    <w:rsid w:val="00746756"/>
    <w:rsid w:val="00747292"/>
    <w:rsid w:val="00750F1E"/>
    <w:rsid w:val="00751402"/>
    <w:rsid w:val="00751F01"/>
    <w:rsid w:val="007520F9"/>
    <w:rsid w:val="00752233"/>
    <w:rsid w:val="00752949"/>
    <w:rsid w:val="0076001D"/>
    <w:rsid w:val="00761C51"/>
    <w:rsid w:val="007629A2"/>
    <w:rsid w:val="00762BBE"/>
    <w:rsid w:val="00762E2B"/>
    <w:rsid w:val="00763AE8"/>
    <w:rsid w:val="007640B7"/>
    <w:rsid w:val="00765025"/>
    <w:rsid w:val="00770EE8"/>
    <w:rsid w:val="00771B5B"/>
    <w:rsid w:val="007743EC"/>
    <w:rsid w:val="00774760"/>
    <w:rsid w:val="00775B73"/>
    <w:rsid w:val="007765A6"/>
    <w:rsid w:val="00780C4B"/>
    <w:rsid w:val="00781105"/>
    <w:rsid w:val="00782255"/>
    <w:rsid w:val="00782D08"/>
    <w:rsid w:val="00782DD4"/>
    <w:rsid w:val="0078394B"/>
    <w:rsid w:val="00783F66"/>
    <w:rsid w:val="00784A3C"/>
    <w:rsid w:val="007865FF"/>
    <w:rsid w:val="00787071"/>
    <w:rsid w:val="00790426"/>
    <w:rsid w:val="007922FD"/>
    <w:rsid w:val="00792CB4"/>
    <w:rsid w:val="00793D26"/>
    <w:rsid w:val="00794C15"/>
    <w:rsid w:val="00794D31"/>
    <w:rsid w:val="00794D43"/>
    <w:rsid w:val="00795774"/>
    <w:rsid w:val="00795E8D"/>
    <w:rsid w:val="00796293"/>
    <w:rsid w:val="00796957"/>
    <w:rsid w:val="00797402"/>
    <w:rsid w:val="0079785B"/>
    <w:rsid w:val="007A04CC"/>
    <w:rsid w:val="007A0761"/>
    <w:rsid w:val="007A0991"/>
    <w:rsid w:val="007A1829"/>
    <w:rsid w:val="007A20EB"/>
    <w:rsid w:val="007A4EF4"/>
    <w:rsid w:val="007A56ED"/>
    <w:rsid w:val="007A6D2A"/>
    <w:rsid w:val="007A748C"/>
    <w:rsid w:val="007A7CA1"/>
    <w:rsid w:val="007A7E04"/>
    <w:rsid w:val="007B0034"/>
    <w:rsid w:val="007B17E7"/>
    <w:rsid w:val="007B2AAA"/>
    <w:rsid w:val="007B30F6"/>
    <w:rsid w:val="007B33D8"/>
    <w:rsid w:val="007B4596"/>
    <w:rsid w:val="007B4FE5"/>
    <w:rsid w:val="007B5788"/>
    <w:rsid w:val="007B6523"/>
    <w:rsid w:val="007B74DA"/>
    <w:rsid w:val="007B74EA"/>
    <w:rsid w:val="007B75BD"/>
    <w:rsid w:val="007C04FB"/>
    <w:rsid w:val="007C0563"/>
    <w:rsid w:val="007C070F"/>
    <w:rsid w:val="007C250B"/>
    <w:rsid w:val="007C2545"/>
    <w:rsid w:val="007C255A"/>
    <w:rsid w:val="007C3497"/>
    <w:rsid w:val="007C4778"/>
    <w:rsid w:val="007C4865"/>
    <w:rsid w:val="007C5387"/>
    <w:rsid w:val="007C5ED8"/>
    <w:rsid w:val="007C603C"/>
    <w:rsid w:val="007C6984"/>
    <w:rsid w:val="007C729E"/>
    <w:rsid w:val="007C7857"/>
    <w:rsid w:val="007D00A3"/>
    <w:rsid w:val="007D2021"/>
    <w:rsid w:val="007D2808"/>
    <w:rsid w:val="007D46A2"/>
    <w:rsid w:val="007D5584"/>
    <w:rsid w:val="007D5811"/>
    <w:rsid w:val="007D5B11"/>
    <w:rsid w:val="007D64FE"/>
    <w:rsid w:val="007D72BB"/>
    <w:rsid w:val="007E0A84"/>
    <w:rsid w:val="007E1B66"/>
    <w:rsid w:val="007E1D9A"/>
    <w:rsid w:val="007E236F"/>
    <w:rsid w:val="007E3192"/>
    <w:rsid w:val="007E4441"/>
    <w:rsid w:val="007E5493"/>
    <w:rsid w:val="007E59BA"/>
    <w:rsid w:val="007E6150"/>
    <w:rsid w:val="007E6E94"/>
    <w:rsid w:val="007E6F70"/>
    <w:rsid w:val="007E7255"/>
    <w:rsid w:val="007E7635"/>
    <w:rsid w:val="007E7880"/>
    <w:rsid w:val="007F0663"/>
    <w:rsid w:val="007F1C77"/>
    <w:rsid w:val="007F2107"/>
    <w:rsid w:val="007F2813"/>
    <w:rsid w:val="007F2946"/>
    <w:rsid w:val="007F2EBD"/>
    <w:rsid w:val="007F3E66"/>
    <w:rsid w:val="007F5AC9"/>
    <w:rsid w:val="007F613C"/>
    <w:rsid w:val="007F642F"/>
    <w:rsid w:val="007F6C6E"/>
    <w:rsid w:val="007F6FED"/>
    <w:rsid w:val="007F7244"/>
    <w:rsid w:val="007F7361"/>
    <w:rsid w:val="007F780B"/>
    <w:rsid w:val="007F7FE9"/>
    <w:rsid w:val="00800D47"/>
    <w:rsid w:val="00800EB6"/>
    <w:rsid w:val="00801229"/>
    <w:rsid w:val="00801287"/>
    <w:rsid w:val="008013EB"/>
    <w:rsid w:val="00801A24"/>
    <w:rsid w:val="00801E15"/>
    <w:rsid w:val="00801F33"/>
    <w:rsid w:val="008030E3"/>
    <w:rsid w:val="00803243"/>
    <w:rsid w:val="00805D44"/>
    <w:rsid w:val="00805E46"/>
    <w:rsid w:val="0080684B"/>
    <w:rsid w:val="00806B35"/>
    <w:rsid w:val="00810D9E"/>
    <w:rsid w:val="0081173F"/>
    <w:rsid w:val="00811C85"/>
    <w:rsid w:val="0081299C"/>
    <w:rsid w:val="00813095"/>
    <w:rsid w:val="00813C1A"/>
    <w:rsid w:val="00813CF2"/>
    <w:rsid w:val="0081510A"/>
    <w:rsid w:val="00815530"/>
    <w:rsid w:val="00817FE0"/>
    <w:rsid w:val="008206DE"/>
    <w:rsid w:val="00821566"/>
    <w:rsid w:val="008241E3"/>
    <w:rsid w:val="00824FD9"/>
    <w:rsid w:val="0082537E"/>
    <w:rsid w:val="00825964"/>
    <w:rsid w:val="0082689C"/>
    <w:rsid w:val="008268E9"/>
    <w:rsid w:val="00826B20"/>
    <w:rsid w:val="00827BD5"/>
    <w:rsid w:val="00827F3D"/>
    <w:rsid w:val="00830118"/>
    <w:rsid w:val="00831676"/>
    <w:rsid w:val="00832021"/>
    <w:rsid w:val="008331AA"/>
    <w:rsid w:val="00833C47"/>
    <w:rsid w:val="008341DD"/>
    <w:rsid w:val="00834A90"/>
    <w:rsid w:val="00834AB6"/>
    <w:rsid w:val="008352AC"/>
    <w:rsid w:val="00835E86"/>
    <w:rsid w:val="008374C9"/>
    <w:rsid w:val="00837C75"/>
    <w:rsid w:val="008419D4"/>
    <w:rsid w:val="00842B1C"/>
    <w:rsid w:val="00842B3D"/>
    <w:rsid w:val="0084376F"/>
    <w:rsid w:val="00843D20"/>
    <w:rsid w:val="0084650E"/>
    <w:rsid w:val="00846F28"/>
    <w:rsid w:val="00847DE3"/>
    <w:rsid w:val="00847E18"/>
    <w:rsid w:val="0085000E"/>
    <w:rsid w:val="0085151B"/>
    <w:rsid w:val="00851643"/>
    <w:rsid w:val="00851963"/>
    <w:rsid w:val="00851B8B"/>
    <w:rsid w:val="0085229C"/>
    <w:rsid w:val="00852833"/>
    <w:rsid w:val="00852B91"/>
    <w:rsid w:val="008537A0"/>
    <w:rsid w:val="00853BB8"/>
    <w:rsid w:val="00853D33"/>
    <w:rsid w:val="0085405D"/>
    <w:rsid w:val="0085454A"/>
    <w:rsid w:val="00854C5A"/>
    <w:rsid w:val="008556BE"/>
    <w:rsid w:val="00855819"/>
    <w:rsid w:val="00855B7D"/>
    <w:rsid w:val="0085626C"/>
    <w:rsid w:val="0085705E"/>
    <w:rsid w:val="00857BAD"/>
    <w:rsid w:val="00857E93"/>
    <w:rsid w:val="0086014B"/>
    <w:rsid w:val="008606DB"/>
    <w:rsid w:val="008610EB"/>
    <w:rsid w:val="008618EC"/>
    <w:rsid w:val="008620B6"/>
    <w:rsid w:val="008634D9"/>
    <w:rsid w:val="00863C51"/>
    <w:rsid w:val="00863C89"/>
    <w:rsid w:val="00863EA3"/>
    <w:rsid w:val="00864C6A"/>
    <w:rsid w:val="0086508C"/>
    <w:rsid w:val="00866CEF"/>
    <w:rsid w:val="00866D78"/>
    <w:rsid w:val="00867012"/>
    <w:rsid w:val="0087039F"/>
    <w:rsid w:val="00870573"/>
    <w:rsid w:val="00870C8C"/>
    <w:rsid w:val="00871209"/>
    <w:rsid w:val="0087123D"/>
    <w:rsid w:val="0087124D"/>
    <w:rsid w:val="008714CC"/>
    <w:rsid w:val="008717C5"/>
    <w:rsid w:val="00871CBC"/>
    <w:rsid w:val="0087200E"/>
    <w:rsid w:val="00873767"/>
    <w:rsid w:val="00874DC1"/>
    <w:rsid w:val="00875A10"/>
    <w:rsid w:val="00875AC1"/>
    <w:rsid w:val="008764DD"/>
    <w:rsid w:val="00876958"/>
    <w:rsid w:val="008806A8"/>
    <w:rsid w:val="00880A0C"/>
    <w:rsid w:val="00881088"/>
    <w:rsid w:val="00882C6B"/>
    <w:rsid w:val="00882D68"/>
    <w:rsid w:val="00882E8E"/>
    <w:rsid w:val="008831C9"/>
    <w:rsid w:val="00883815"/>
    <w:rsid w:val="008840AA"/>
    <w:rsid w:val="00884A0F"/>
    <w:rsid w:val="00884C5B"/>
    <w:rsid w:val="00884E58"/>
    <w:rsid w:val="00884F56"/>
    <w:rsid w:val="008866B4"/>
    <w:rsid w:val="00887329"/>
    <w:rsid w:val="00890709"/>
    <w:rsid w:val="0089387D"/>
    <w:rsid w:val="008938D0"/>
    <w:rsid w:val="00893CA9"/>
    <w:rsid w:val="00893F32"/>
    <w:rsid w:val="00893F9F"/>
    <w:rsid w:val="0089460E"/>
    <w:rsid w:val="0089471A"/>
    <w:rsid w:val="00895588"/>
    <w:rsid w:val="008956AE"/>
    <w:rsid w:val="00896066"/>
    <w:rsid w:val="00896922"/>
    <w:rsid w:val="0089699E"/>
    <w:rsid w:val="00896B5B"/>
    <w:rsid w:val="00896DE6"/>
    <w:rsid w:val="008974C9"/>
    <w:rsid w:val="008A05EB"/>
    <w:rsid w:val="008A19C3"/>
    <w:rsid w:val="008A2B9A"/>
    <w:rsid w:val="008A3363"/>
    <w:rsid w:val="008A37A0"/>
    <w:rsid w:val="008A591D"/>
    <w:rsid w:val="008A6AAC"/>
    <w:rsid w:val="008B0212"/>
    <w:rsid w:val="008B08CB"/>
    <w:rsid w:val="008B1324"/>
    <w:rsid w:val="008B2F5B"/>
    <w:rsid w:val="008B46DF"/>
    <w:rsid w:val="008B545E"/>
    <w:rsid w:val="008B5BAA"/>
    <w:rsid w:val="008B5CD2"/>
    <w:rsid w:val="008B6024"/>
    <w:rsid w:val="008B701D"/>
    <w:rsid w:val="008B754D"/>
    <w:rsid w:val="008C02DF"/>
    <w:rsid w:val="008C088E"/>
    <w:rsid w:val="008C1433"/>
    <w:rsid w:val="008C16EF"/>
    <w:rsid w:val="008C2456"/>
    <w:rsid w:val="008C25B0"/>
    <w:rsid w:val="008C2C39"/>
    <w:rsid w:val="008C3313"/>
    <w:rsid w:val="008C3587"/>
    <w:rsid w:val="008C483C"/>
    <w:rsid w:val="008C49BC"/>
    <w:rsid w:val="008C5729"/>
    <w:rsid w:val="008C6569"/>
    <w:rsid w:val="008C68FF"/>
    <w:rsid w:val="008D13AD"/>
    <w:rsid w:val="008D3BCF"/>
    <w:rsid w:val="008D417C"/>
    <w:rsid w:val="008D4218"/>
    <w:rsid w:val="008D4943"/>
    <w:rsid w:val="008D6245"/>
    <w:rsid w:val="008D6428"/>
    <w:rsid w:val="008D7633"/>
    <w:rsid w:val="008D7716"/>
    <w:rsid w:val="008D7851"/>
    <w:rsid w:val="008E1A72"/>
    <w:rsid w:val="008E2128"/>
    <w:rsid w:val="008E24E8"/>
    <w:rsid w:val="008E2E03"/>
    <w:rsid w:val="008E323C"/>
    <w:rsid w:val="008E3461"/>
    <w:rsid w:val="008E3A2B"/>
    <w:rsid w:val="008E5ACF"/>
    <w:rsid w:val="008E5BB7"/>
    <w:rsid w:val="008E62EE"/>
    <w:rsid w:val="008E698D"/>
    <w:rsid w:val="008E737F"/>
    <w:rsid w:val="008E7C0B"/>
    <w:rsid w:val="008E7E58"/>
    <w:rsid w:val="008F061A"/>
    <w:rsid w:val="008F182D"/>
    <w:rsid w:val="008F19B8"/>
    <w:rsid w:val="008F3A26"/>
    <w:rsid w:val="008F53AB"/>
    <w:rsid w:val="008F5526"/>
    <w:rsid w:val="008F5D26"/>
    <w:rsid w:val="008F5DF6"/>
    <w:rsid w:val="008F67B7"/>
    <w:rsid w:val="008F700A"/>
    <w:rsid w:val="008F71E2"/>
    <w:rsid w:val="008F71E6"/>
    <w:rsid w:val="008F72B6"/>
    <w:rsid w:val="008F76FE"/>
    <w:rsid w:val="008F7E98"/>
    <w:rsid w:val="009000C1"/>
    <w:rsid w:val="00900D1C"/>
    <w:rsid w:val="00901C3E"/>
    <w:rsid w:val="009026F4"/>
    <w:rsid w:val="00902DA0"/>
    <w:rsid w:val="00902FF7"/>
    <w:rsid w:val="00903B80"/>
    <w:rsid w:val="00906260"/>
    <w:rsid w:val="009064E5"/>
    <w:rsid w:val="00906A7C"/>
    <w:rsid w:val="00906BC1"/>
    <w:rsid w:val="00907AB6"/>
    <w:rsid w:val="00907F12"/>
    <w:rsid w:val="0091040E"/>
    <w:rsid w:val="009115CC"/>
    <w:rsid w:val="00911A4B"/>
    <w:rsid w:val="00912394"/>
    <w:rsid w:val="00912C15"/>
    <w:rsid w:val="009149C5"/>
    <w:rsid w:val="009157E5"/>
    <w:rsid w:val="00915A59"/>
    <w:rsid w:val="00915E8A"/>
    <w:rsid w:val="00916223"/>
    <w:rsid w:val="0091756A"/>
    <w:rsid w:val="00917824"/>
    <w:rsid w:val="00917CE8"/>
    <w:rsid w:val="00917D80"/>
    <w:rsid w:val="00920675"/>
    <w:rsid w:val="009209A4"/>
    <w:rsid w:val="00920BC2"/>
    <w:rsid w:val="009210CE"/>
    <w:rsid w:val="0092113A"/>
    <w:rsid w:val="00921415"/>
    <w:rsid w:val="0092221A"/>
    <w:rsid w:val="009233E7"/>
    <w:rsid w:val="00923544"/>
    <w:rsid w:val="0092520A"/>
    <w:rsid w:val="00925367"/>
    <w:rsid w:val="00925592"/>
    <w:rsid w:val="00926293"/>
    <w:rsid w:val="00926B00"/>
    <w:rsid w:val="00926D4C"/>
    <w:rsid w:val="00927334"/>
    <w:rsid w:val="009276A7"/>
    <w:rsid w:val="0093128B"/>
    <w:rsid w:val="009326FC"/>
    <w:rsid w:val="009345F0"/>
    <w:rsid w:val="00934BB9"/>
    <w:rsid w:val="00934E6E"/>
    <w:rsid w:val="00935439"/>
    <w:rsid w:val="00935586"/>
    <w:rsid w:val="00935C2C"/>
    <w:rsid w:val="00936162"/>
    <w:rsid w:val="0093776C"/>
    <w:rsid w:val="00937AD7"/>
    <w:rsid w:val="009401AC"/>
    <w:rsid w:val="00940800"/>
    <w:rsid w:val="009415DC"/>
    <w:rsid w:val="00942239"/>
    <w:rsid w:val="0094287B"/>
    <w:rsid w:val="00942C3D"/>
    <w:rsid w:val="0094390D"/>
    <w:rsid w:val="0094406C"/>
    <w:rsid w:val="00944172"/>
    <w:rsid w:val="00945492"/>
    <w:rsid w:val="0094564B"/>
    <w:rsid w:val="009462B0"/>
    <w:rsid w:val="00946AEE"/>
    <w:rsid w:val="00946B88"/>
    <w:rsid w:val="00947C65"/>
    <w:rsid w:val="00952B83"/>
    <w:rsid w:val="009537EA"/>
    <w:rsid w:val="00953C7D"/>
    <w:rsid w:val="00954361"/>
    <w:rsid w:val="00955BA5"/>
    <w:rsid w:val="00957042"/>
    <w:rsid w:val="0095705B"/>
    <w:rsid w:val="0096026F"/>
    <w:rsid w:val="00960540"/>
    <w:rsid w:val="00962077"/>
    <w:rsid w:val="0096358B"/>
    <w:rsid w:val="0096542B"/>
    <w:rsid w:val="009656F1"/>
    <w:rsid w:val="009673BF"/>
    <w:rsid w:val="00967D59"/>
    <w:rsid w:val="0097026E"/>
    <w:rsid w:val="00970720"/>
    <w:rsid w:val="00970905"/>
    <w:rsid w:val="00970C06"/>
    <w:rsid w:val="00971B1D"/>
    <w:rsid w:val="009725FA"/>
    <w:rsid w:val="009732F3"/>
    <w:rsid w:val="0097360A"/>
    <w:rsid w:val="00973A5E"/>
    <w:rsid w:val="00973F5D"/>
    <w:rsid w:val="009749D9"/>
    <w:rsid w:val="0097520B"/>
    <w:rsid w:val="00975BD0"/>
    <w:rsid w:val="00980386"/>
    <w:rsid w:val="00980718"/>
    <w:rsid w:val="00980B6D"/>
    <w:rsid w:val="00980BAE"/>
    <w:rsid w:val="009813F3"/>
    <w:rsid w:val="00982D59"/>
    <w:rsid w:val="009833DE"/>
    <w:rsid w:val="00983453"/>
    <w:rsid w:val="009843B4"/>
    <w:rsid w:val="00984C14"/>
    <w:rsid w:val="009861C1"/>
    <w:rsid w:val="009863AD"/>
    <w:rsid w:val="00986A90"/>
    <w:rsid w:val="00986C9C"/>
    <w:rsid w:val="009873EC"/>
    <w:rsid w:val="0099049A"/>
    <w:rsid w:val="00990E25"/>
    <w:rsid w:val="009924DD"/>
    <w:rsid w:val="00993205"/>
    <w:rsid w:val="00994097"/>
    <w:rsid w:val="009942F4"/>
    <w:rsid w:val="009945D4"/>
    <w:rsid w:val="009948AA"/>
    <w:rsid w:val="00995A29"/>
    <w:rsid w:val="00995EBE"/>
    <w:rsid w:val="00996CB1"/>
    <w:rsid w:val="00997C19"/>
    <w:rsid w:val="009A1130"/>
    <w:rsid w:val="009A163E"/>
    <w:rsid w:val="009A23C3"/>
    <w:rsid w:val="009A2533"/>
    <w:rsid w:val="009A2B62"/>
    <w:rsid w:val="009A3116"/>
    <w:rsid w:val="009A46AD"/>
    <w:rsid w:val="009A47E6"/>
    <w:rsid w:val="009A48BA"/>
    <w:rsid w:val="009A52BB"/>
    <w:rsid w:val="009A5F1E"/>
    <w:rsid w:val="009A5F55"/>
    <w:rsid w:val="009A6990"/>
    <w:rsid w:val="009A7444"/>
    <w:rsid w:val="009B01D7"/>
    <w:rsid w:val="009B120F"/>
    <w:rsid w:val="009B1F21"/>
    <w:rsid w:val="009B2AD4"/>
    <w:rsid w:val="009B2B71"/>
    <w:rsid w:val="009B3FA0"/>
    <w:rsid w:val="009B56F8"/>
    <w:rsid w:val="009B6BDF"/>
    <w:rsid w:val="009C0515"/>
    <w:rsid w:val="009C2DF1"/>
    <w:rsid w:val="009C2E7A"/>
    <w:rsid w:val="009C364E"/>
    <w:rsid w:val="009C3E48"/>
    <w:rsid w:val="009C5DBA"/>
    <w:rsid w:val="009C5ED7"/>
    <w:rsid w:val="009C72F0"/>
    <w:rsid w:val="009D1290"/>
    <w:rsid w:val="009D17D9"/>
    <w:rsid w:val="009D5D35"/>
    <w:rsid w:val="009D71F4"/>
    <w:rsid w:val="009D7454"/>
    <w:rsid w:val="009E0062"/>
    <w:rsid w:val="009E0262"/>
    <w:rsid w:val="009E0D5A"/>
    <w:rsid w:val="009E1267"/>
    <w:rsid w:val="009E13AF"/>
    <w:rsid w:val="009E150E"/>
    <w:rsid w:val="009E1B54"/>
    <w:rsid w:val="009E4A72"/>
    <w:rsid w:val="009E5436"/>
    <w:rsid w:val="009E59E7"/>
    <w:rsid w:val="009E5B62"/>
    <w:rsid w:val="009E6566"/>
    <w:rsid w:val="009E6611"/>
    <w:rsid w:val="009E715D"/>
    <w:rsid w:val="009E7198"/>
    <w:rsid w:val="009F049A"/>
    <w:rsid w:val="009F109D"/>
    <w:rsid w:val="009F190A"/>
    <w:rsid w:val="009F4616"/>
    <w:rsid w:val="009F4E45"/>
    <w:rsid w:val="009F5830"/>
    <w:rsid w:val="009F5F8B"/>
    <w:rsid w:val="00A0065A"/>
    <w:rsid w:val="00A00B6F"/>
    <w:rsid w:val="00A02671"/>
    <w:rsid w:val="00A032AE"/>
    <w:rsid w:val="00A05DD4"/>
    <w:rsid w:val="00A05DEB"/>
    <w:rsid w:val="00A06363"/>
    <w:rsid w:val="00A0694A"/>
    <w:rsid w:val="00A07CC7"/>
    <w:rsid w:val="00A1042E"/>
    <w:rsid w:val="00A107F4"/>
    <w:rsid w:val="00A10F30"/>
    <w:rsid w:val="00A1194C"/>
    <w:rsid w:val="00A11F97"/>
    <w:rsid w:val="00A1298E"/>
    <w:rsid w:val="00A12C1D"/>
    <w:rsid w:val="00A1454B"/>
    <w:rsid w:val="00A148C4"/>
    <w:rsid w:val="00A153D2"/>
    <w:rsid w:val="00A154AD"/>
    <w:rsid w:val="00A17396"/>
    <w:rsid w:val="00A175FC"/>
    <w:rsid w:val="00A17AA1"/>
    <w:rsid w:val="00A2135E"/>
    <w:rsid w:val="00A21FBF"/>
    <w:rsid w:val="00A22C3B"/>
    <w:rsid w:val="00A23227"/>
    <w:rsid w:val="00A23A8E"/>
    <w:rsid w:val="00A23F6D"/>
    <w:rsid w:val="00A23F8C"/>
    <w:rsid w:val="00A248D5"/>
    <w:rsid w:val="00A25F6D"/>
    <w:rsid w:val="00A26A0F"/>
    <w:rsid w:val="00A271C7"/>
    <w:rsid w:val="00A27B84"/>
    <w:rsid w:val="00A30012"/>
    <w:rsid w:val="00A3018B"/>
    <w:rsid w:val="00A30DF5"/>
    <w:rsid w:val="00A317D1"/>
    <w:rsid w:val="00A31CC9"/>
    <w:rsid w:val="00A31E70"/>
    <w:rsid w:val="00A32997"/>
    <w:rsid w:val="00A3315E"/>
    <w:rsid w:val="00A34074"/>
    <w:rsid w:val="00A36159"/>
    <w:rsid w:val="00A36496"/>
    <w:rsid w:val="00A36B7E"/>
    <w:rsid w:val="00A378CB"/>
    <w:rsid w:val="00A37FF1"/>
    <w:rsid w:val="00A405EC"/>
    <w:rsid w:val="00A418F1"/>
    <w:rsid w:val="00A41982"/>
    <w:rsid w:val="00A41B90"/>
    <w:rsid w:val="00A42678"/>
    <w:rsid w:val="00A42898"/>
    <w:rsid w:val="00A428BF"/>
    <w:rsid w:val="00A430F1"/>
    <w:rsid w:val="00A44014"/>
    <w:rsid w:val="00A44524"/>
    <w:rsid w:val="00A44825"/>
    <w:rsid w:val="00A44926"/>
    <w:rsid w:val="00A44E42"/>
    <w:rsid w:val="00A44F98"/>
    <w:rsid w:val="00A46FA5"/>
    <w:rsid w:val="00A479F3"/>
    <w:rsid w:val="00A47E5A"/>
    <w:rsid w:val="00A505F3"/>
    <w:rsid w:val="00A52D63"/>
    <w:rsid w:val="00A52F20"/>
    <w:rsid w:val="00A537EE"/>
    <w:rsid w:val="00A54241"/>
    <w:rsid w:val="00A553D2"/>
    <w:rsid w:val="00A55619"/>
    <w:rsid w:val="00A55BB6"/>
    <w:rsid w:val="00A55DAE"/>
    <w:rsid w:val="00A56CC6"/>
    <w:rsid w:val="00A575A8"/>
    <w:rsid w:val="00A60B60"/>
    <w:rsid w:val="00A612F5"/>
    <w:rsid w:val="00A627C7"/>
    <w:rsid w:val="00A6362D"/>
    <w:rsid w:val="00A64433"/>
    <w:rsid w:val="00A64611"/>
    <w:rsid w:val="00A65D90"/>
    <w:rsid w:val="00A66690"/>
    <w:rsid w:val="00A667E5"/>
    <w:rsid w:val="00A677EF"/>
    <w:rsid w:val="00A72F0C"/>
    <w:rsid w:val="00A730D3"/>
    <w:rsid w:val="00A74C83"/>
    <w:rsid w:val="00A74D7D"/>
    <w:rsid w:val="00A74EE9"/>
    <w:rsid w:val="00A753A8"/>
    <w:rsid w:val="00A75F43"/>
    <w:rsid w:val="00A803B3"/>
    <w:rsid w:val="00A80890"/>
    <w:rsid w:val="00A81057"/>
    <w:rsid w:val="00A819B7"/>
    <w:rsid w:val="00A81D07"/>
    <w:rsid w:val="00A82482"/>
    <w:rsid w:val="00A826E6"/>
    <w:rsid w:val="00A83736"/>
    <w:rsid w:val="00A8378C"/>
    <w:rsid w:val="00A84FC7"/>
    <w:rsid w:val="00A87107"/>
    <w:rsid w:val="00A87598"/>
    <w:rsid w:val="00A87856"/>
    <w:rsid w:val="00A90023"/>
    <w:rsid w:val="00A9054C"/>
    <w:rsid w:val="00A90570"/>
    <w:rsid w:val="00A90978"/>
    <w:rsid w:val="00A90F19"/>
    <w:rsid w:val="00A910B2"/>
    <w:rsid w:val="00A92B9D"/>
    <w:rsid w:val="00A93507"/>
    <w:rsid w:val="00A93A7E"/>
    <w:rsid w:val="00A9405F"/>
    <w:rsid w:val="00A943F6"/>
    <w:rsid w:val="00A95C1A"/>
    <w:rsid w:val="00A9727E"/>
    <w:rsid w:val="00A973EF"/>
    <w:rsid w:val="00A97D80"/>
    <w:rsid w:val="00A97F2A"/>
    <w:rsid w:val="00AA0134"/>
    <w:rsid w:val="00AA1177"/>
    <w:rsid w:val="00AA187B"/>
    <w:rsid w:val="00AA3751"/>
    <w:rsid w:val="00AA4389"/>
    <w:rsid w:val="00AA443C"/>
    <w:rsid w:val="00AA489B"/>
    <w:rsid w:val="00AA557A"/>
    <w:rsid w:val="00AA7C9A"/>
    <w:rsid w:val="00AB0200"/>
    <w:rsid w:val="00AB07D4"/>
    <w:rsid w:val="00AB08F5"/>
    <w:rsid w:val="00AB0E2B"/>
    <w:rsid w:val="00AB22E8"/>
    <w:rsid w:val="00AB2406"/>
    <w:rsid w:val="00AB3FE6"/>
    <w:rsid w:val="00AB40FC"/>
    <w:rsid w:val="00AB44E7"/>
    <w:rsid w:val="00AB4860"/>
    <w:rsid w:val="00AB4A89"/>
    <w:rsid w:val="00AB6463"/>
    <w:rsid w:val="00AB68B9"/>
    <w:rsid w:val="00AB7C14"/>
    <w:rsid w:val="00AC13E4"/>
    <w:rsid w:val="00AC1B5E"/>
    <w:rsid w:val="00AC1BDB"/>
    <w:rsid w:val="00AC1F4A"/>
    <w:rsid w:val="00AC6197"/>
    <w:rsid w:val="00AC6B0E"/>
    <w:rsid w:val="00AD0748"/>
    <w:rsid w:val="00AD0BDF"/>
    <w:rsid w:val="00AD0C4C"/>
    <w:rsid w:val="00AD1521"/>
    <w:rsid w:val="00AD195F"/>
    <w:rsid w:val="00AD1D6A"/>
    <w:rsid w:val="00AD295C"/>
    <w:rsid w:val="00AD2B2C"/>
    <w:rsid w:val="00AD3E0F"/>
    <w:rsid w:val="00AD6A83"/>
    <w:rsid w:val="00AD7209"/>
    <w:rsid w:val="00AD7328"/>
    <w:rsid w:val="00AD735F"/>
    <w:rsid w:val="00AE01C6"/>
    <w:rsid w:val="00AE065D"/>
    <w:rsid w:val="00AE1013"/>
    <w:rsid w:val="00AE142E"/>
    <w:rsid w:val="00AE18D4"/>
    <w:rsid w:val="00AE3805"/>
    <w:rsid w:val="00AE3FC3"/>
    <w:rsid w:val="00AE45E3"/>
    <w:rsid w:val="00AE54C1"/>
    <w:rsid w:val="00AE5B7A"/>
    <w:rsid w:val="00AE5DF5"/>
    <w:rsid w:val="00AE603F"/>
    <w:rsid w:val="00AE66E6"/>
    <w:rsid w:val="00AE717B"/>
    <w:rsid w:val="00AE7293"/>
    <w:rsid w:val="00AE72C3"/>
    <w:rsid w:val="00AE79BA"/>
    <w:rsid w:val="00AE7C17"/>
    <w:rsid w:val="00AE7CE9"/>
    <w:rsid w:val="00AF248E"/>
    <w:rsid w:val="00AF27D5"/>
    <w:rsid w:val="00AF2F91"/>
    <w:rsid w:val="00AF34F3"/>
    <w:rsid w:val="00AF3BE4"/>
    <w:rsid w:val="00AF3E13"/>
    <w:rsid w:val="00AF4AE9"/>
    <w:rsid w:val="00AF56DF"/>
    <w:rsid w:val="00AF740B"/>
    <w:rsid w:val="00AF76F1"/>
    <w:rsid w:val="00AF790C"/>
    <w:rsid w:val="00AF7A45"/>
    <w:rsid w:val="00B010E6"/>
    <w:rsid w:val="00B01E6F"/>
    <w:rsid w:val="00B02F66"/>
    <w:rsid w:val="00B037F3"/>
    <w:rsid w:val="00B03916"/>
    <w:rsid w:val="00B03FBB"/>
    <w:rsid w:val="00B04178"/>
    <w:rsid w:val="00B0500F"/>
    <w:rsid w:val="00B06C09"/>
    <w:rsid w:val="00B07038"/>
    <w:rsid w:val="00B0727E"/>
    <w:rsid w:val="00B0736B"/>
    <w:rsid w:val="00B1098C"/>
    <w:rsid w:val="00B10C47"/>
    <w:rsid w:val="00B11AE9"/>
    <w:rsid w:val="00B12026"/>
    <w:rsid w:val="00B13139"/>
    <w:rsid w:val="00B13324"/>
    <w:rsid w:val="00B1334B"/>
    <w:rsid w:val="00B140C4"/>
    <w:rsid w:val="00B14CEF"/>
    <w:rsid w:val="00B151F8"/>
    <w:rsid w:val="00B169CE"/>
    <w:rsid w:val="00B16CC6"/>
    <w:rsid w:val="00B1721F"/>
    <w:rsid w:val="00B21AA7"/>
    <w:rsid w:val="00B220DB"/>
    <w:rsid w:val="00B2445C"/>
    <w:rsid w:val="00B24AD7"/>
    <w:rsid w:val="00B251A9"/>
    <w:rsid w:val="00B269C0"/>
    <w:rsid w:val="00B26D60"/>
    <w:rsid w:val="00B300B6"/>
    <w:rsid w:val="00B312D0"/>
    <w:rsid w:val="00B315FC"/>
    <w:rsid w:val="00B31E2D"/>
    <w:rsid w:val="00B32B8A"/>
    <w:rsid w:val="00B331EB"/>
    <w:rsid w:val="00B33224"/>
    <w:rsid w:val="00B33623"/>
    <w:rsid w:val="00B33791"/>
    <w:rsid w:val="00B343C0"/>
    <w:rsid w:val="00B35975"/>
    <w:rsid w:val="00B35D0D"/>
    <w:rsid w:val="00B366F4"/>
    <w:rsid w:val="00B36EA3"/>
    <w:rsid w:val="00B3722F"/>
    <w:rsid w:val="00B37ED7"/>
    <w:rsid w:val="00B41864"/>
    <w:rsid w:val="00B42091"/>
    <w:rsid w:val="00B42157"/>
    <w:rsid w:val="00B42F60"/>
    <w:rsid w:val="00B437B2"/>
    <w:rsid w:val="00B43B5B"/>
    <w:rsid w:val="00B43DA0"/>
    <w:rsid w:val="00B44899"/>
    <w:rsid w:val="00B44E08"/>
    <w:rsid w:val="00B461FB"/>
    <w:rsid w:val="00B50C6C"/>
    <w:rsid w:val="00B518AD"/>
    <w:rsid w:val="00B54948"/>
    <w:rsid w:val="00B54BC9"/>
    <w:rsid w:val="00B552FE"/>
    <w:rsid w:val="00B56A47"/>
    <w:rsid w:val="00B57056"/>
    <w:rsid w:val="00B57E61"/>
    <w:rsid w:val="00B62DAD"/>
    <w:rsid w:val="00B63042"/>
    <w:rsid w:val="00B634D5"/>
    <w:rsid w:val="00B63E29"/>
    <w:rsid w:val="00B63EE8"/>
    <w:rsid w:val="00B64142"/>
    <w:rsid w:val="00B64724"/>
    <w:rsid w:val="00B64AB6"/>
    <w:rsid w:val="00B6531B"/>
    <w:rsid w:val="00B662C5"/>
    <w:rsid w:val="00B66534"/>
    <w:rsid w:val="00B66F31"/>
    <w:rsid w:val="00B670EA"/>
    <w:rsid w:val="00B671B9"/>
    <w:rsid w:val="00B67927"/>
    <w:rsid w:val="00B70F3E"/>
    <w:rsid w:val="00B7181F"/>
    <w:rsid w:val="00B71848"/>
    <w:rsid w:val="00B7236E"/>
    <w:rsid w:val="00B725CC"/>
    <w:rsid w:val="00B72AFA"/>
    <w:rsid w:val="00B73285"/>
    <w:rsid w:val="00B7365B"/>
    <w:rsid w:val="00B738C4"/>
    <w:rsid w:val="00B73F1E"/>
    <w:rsid w:val="00B74279"/>
    <w:rsid w:val="00B75BD7"/>
    <w:rsid w:val="00B76F54"/>
    <w:rsid w:val="00B7772B"/>
    <w:rsid w:val="00B7797A"/>
    <w:rsid w:val="00B80602"/>
    <w:rsid w:val="00B80FDB"/>
    <w:rsid w:val="00B81174"/>
    <w:rsid w:val="00B8187F"/>
    <w:rsid w:val="00B82758"/>
    <w:rsid w:val="00B8339A"/>
    <w:rsid w:val="00B863F0"/>
    <w:rsid w:val="00B86E7B"/>
    <w:rsid w:val="00B90538"/>
    <w:rsid w:val="00B90CE7"/>
    <w:rsid w:val="00B91E23"/>
    <w:rsid w:val="00B9230D"/>
    <w:rsid w:val="00B92517"/>
    <w:rsid w:val="00B926AD"/>
    <w:rsid w:val="00B9303F"/>
    <w:rsid w:val="00B93878"/>
    <w:rsid w:val="00B938FD"/>
    <w:rsid w:val="00B9443F"/>
    <w:rsid w:val="00B94BA1"/>
    <w:rsid w:val="00B956F8"/>
    <w:rsid w:val="00B965C8"/>
    <w:rsid w:val="00B96667"/>
    <w:rsid w:val="00B97FAE"/>
    <w:rsid w:val="00BA04E0"/>
    <w:rsid w:val="00BA1DCE"/>
    <w:rsid w:val="00BA1DF9"/>
    <w:rsid w:val="00BA250D"/>
    <w:rsid w:val="00BA35BC"/>
    <w:rsid w:val="00BA3AAC"/>
    <w:rsid w:val="00BA5042"/>
    <w:rsid w:val="00BA6317"/>
    <w:rsid w:val="00BA67E3"/>
    <w:rsid w:val="00BA7D70"/>
    <w:rsid w:val="00BB0005"/>
    <w:rsid w:val="00BB0169"/>
    <w:rsid w:val="00BB0880"/>
    <w:rsid w:val="00BB0C33"/>
    <w:rsid w:val="00BB19B9"/>
    <w:rsid w:val="00BB19DA"/>
    <w:rsid w:val="00BB25A4"/>
    <w:rsid w:val="00BB25BB"/>
    <w:rsid w:val="00BB25E1"/>
    <w:rsid w:val="00BB3640"/>
    <w:rsid w:val="00BB4830"/>
    <w:rsid w:val="00BB4D73"/>
    <w:rsid w:val="00BB5F9F"/>
    <w:rsid w:val="00BB7420"/>
    <w:rsid w:val="00BB76E2"/>
    <w:rsid w:val="00BC12D5"/>
    <w:rsid w:val="00BC1954"/>
    <w:rsid w:val="00BC34A6"/>
    <w:rsid w:val="00BC38D0"/>
    <w:rsid w:val="00BC3918"/>
    <w:rsid w:val="00BC3B73"/>
    <w:rsid w:val="00BC4B2A"/>
    <w:rsid w:val="00BC4EA1"/>
    <w:rsid w:val="00BC5EB0"/>
    <w:rsid w:val="00BC7ABC"/>
    <w:rsid w:val="00BD01CF"/>
    <w:rsid w:val="00BD0456"/>
    <w:rsid w:val="00BD1026"/>
    <w:rsid w:val="00BD25E6"/>
    <w:rsid w:val="00BD31AE"/>
    <w:rsid w:val="00BD3D66"/>
    <w:rsid w:val="00BD43ED"/>
    <w:rsid w:val="00BD45C5"/>
    <w:rsid w:val="00BD52E4"/>
    <w:rsid w:val="00BD71B9"/>
    <w:rsid w:val="00BD7583"/>
    <w:rsid w:val="00BD7B32"/>
    <w:rsid w:val="00BE0A37"/>
    <w:rsid w:val="00BE0E0B"/>
    <w:rsid w:val="00BE15D1"/>
    <w:rsid w:val="00BE1A94"/>
    <w:rsid w:val="00BE41B1"/>
    <w:rsid w:val="00BE488C"/>
    <w:rsid w:val="00BE4E9E"/>
    <w:rsid w:val="00BE52EE"/>
    <w:rsid w:val="00BE55C8"/>
    <w:rsid w:val="00BE5C96"/>
    <w:rsid w:val="00BE69C6"/>
    <w:rsid w:val="00BE6A73"/>
    <w:rsid w:val="00BE75A9"/>
    <w:rsid w:val="00BE7EE6"/>
    <w:rsid w:val="00BF0474"/>
    <w:rsid w:val="00BF0896"/>
    <w:rsid w:val="00BF0B9E"/>
    <w:rsid w:val="00BF1D78"/>
    <w:rsid w:val="00BF308E"/>
    <w:rsid w:val="00BF3796"/>
    <w:rsid w:val="00BF534E"/>
    <w:rsid w:val="00BF5D8E"/>
    <w:rsid w:val="00BF7503"/>
    <w:rsid w:val="00C01C0D"/>
    <w:rsid w:val="00C02FB0"/>
    <w:rsid w:val="00C030A1"/>
    <w:rsid w:val="00C03BDF"/>
    <w:rsid w:val="00C03FDE"/>
    <w:rsid w:val="00C05CAC"/>
    <w:rsid w:val="00C06368"/>
    <w:rsid w:val="00C07E11"/>
    <w:rsid w:val="00C105B6"/>
    <w:rsid w:val="00C10EAF"/>
    <w:rsid w:val="00C10FDC"/>
    <w:rsid w:val="00C1237C"/>
    <w:rsid w:val="00C13A98"/>
    <w:rsid w:val="00C13E8F"/>
    <w:rsid w:val="00C13F3E"/>
    <w:rsid w:val="00C13F78"/>
    <w:rsid w:val="00C15497"/>
    <w:rsid w:val="00C15BF5"/>
    <w:rsid w:val="00C16158"/>
    <w:rsid w:val="00C16DC4"/>
    <w:rsid w:val="00C16E76"/>
    <w:rsid w:val="00C17955"/>
    <w:rsid w:val="00C20620"/>
    <w:rsid w:val="00C20786"/>
    <w:rsid w:val="00C20954"/>
    <w:rsid w:val="00C219D3"/>
    <w:rsid w:val="00C21D14"/>
    <w:rsid w:val="00C22088"/>
    <w:rsid w:val="00C233CB"/>
    <w:rsid w:val="00C2359B"/>
    <w:rsid w:val="00C23874"/>
    <w:rsid w:val="00C23EDC"/>
    <w:rsid w:val="00C242CB"/>
    <w:rsid w:val="00C25498"/>
    <w:rsid w:val="00C265F8"/>
    <w:rsid w:val="00C267FB"/>
    <w:rsid w:val="00C26CFE"/>
    <w:rsid w:val="00C27818"/>
    <w:rsid w:val="00C32194"/>
    <w:rsid w:val="00C32F6F"/>
    <w:rsid w:val="00C32FA7"/>
    <w:rsid w:val="00C351D5"/>
    <w:rsid w:val="00C36191"/>
    <w:rsid w:val="00C3693F"/>
    <w:rsid w:val="00C36B09"/>
    <w:rsid w:val="00C373DF"/>
    <w:rsid w:val="00C41954"/>
    <w:rsid w:val="00C41A6E"/>
    <w:rsid w:val="00C43198"/>
    <w:rsid w:val="00C439D3"/>
    <w:rsid w:val="00C43DF5"/>
    <w:rsid w:val="00C44042"/>
    <w:rsid w:val="00C440AC"/>
    <w:rsid w:val="00C44F3D"/>
    <w:rsid w:val="00C454E7"/>
    <w:rsid w:val="00C475D5"/>
    <w:rsid w:val="00C479AD"/>
    <w:rsid w:val="00C508F1"/>
    <w:rsid w:val="00C51F13"/>
    <w:rsid w:val="00C5365F"/>
    <w:rsid w:val="00C5367F"/>
    <w:rsid w:val="00C54031"/>
    <w:rsid w:val="00C54D5A"/>
    <w:rsid w:val="00C54FCB"/>
    <w:rsid w:val="00C55CD3"/>
    <w:rsid w:val="00C57655"/>
    <w:rsid w:val="00C579DC"/>
    <w:rsid w:val="00C60242"/>
    <w:rsid w:val="00C6079B"/>
    <w:rsid w:val="00C61B79"/>
    <w:rsid w:val="00C62421"/>
    <w:rsid w:val="00C62B2F"/>
    <w:rsid w:val="00C650F9"/>
    <w:rsid w:val="00C66162"/>
    <w:rsid w:val="00C66BC0"/>
    <w:rsid w:val="00C67A14"/>
    <w:rsid w:val="00C70555"/>
    <w:rsid w:val="00C70929"/>
    <w:rsid w:val="00C72445"/>
    <w:rsid w:val="00C7264E"/>
    <w:rsid w:val="00C72B18"/>
    <w:rsid w:val="00C73135"/>
    <w:rsid w:val="00C7384F"/>
    <w:rsid w:val="00C7392B"/>
    <w:rsid w:val="00C746DC"/>
    <w:rsid w:val="00C7526B"/>
    <w:rsid w:val="00C75A8A"/>
    <w:rsid w:val="00C766AB"/>
    <w:rsid w:val="00C80139"/>
    <w:rsid w:val="00C807D1"/>
    <w:rsid w:val="00C80AC6"/>
    <w:rsid w:val="00C818D0"/>
    <w:rsid w:val="00C82A8E"/>
    <w:rsid w:val="00C84A51"/>
    <w:rsid w:val="00C854AE"/>
    <w:rsid w:val="00C85CE7"/>
    <w:rsid w:val="00C860E1"/>
    <w:rsid w:val="00C875F0"/>
    <w:rsid w:val="00C87FC0"/>
    <w:rsid w:val="00C90230"/>
    <w:rsid w:val="00C9079E"/>
    <w:rsid w:val="00C9084E"/>
    <w:rsid w:val="00C90B1D"/>
    <w:rsid w:val="00C9138C"/>
    <w:rsid w:val="00C92862"/>
    <w:rsid w:val="00C9304C"/>
    <w:rsid w:val="00C9365E"/>
    <w:rsid w:val="00C938A5"/>
    <w:rsid w:val="00C94215"/>
    <w:rsid w:val="00C94378"/>
    <w:rsid w:val="00C946D2"/>
    <w:rsid w:val="00C94AD0"/>
    <w:rsid w:val="00C94B37"/>
    <w:rsid w:val="00C952BF"/>
    <w:rsid w:val="00C95348"/>
    <w:rsid w:val="00C95442"/>
    <w:rsid w:val="00C95B56"/>
    <w:rsid w:val="00C95FE1"/>
    <w:rsid w:val="00C96155"/>
    <w:rsid w:val="00C96BF3"/>
    <w:rsid w:val="00C9729E"/>
    <w:rsid w:val="00C973BA"/>
    <w:rsid w:val="00C973F5"/>
    <w:rsid w:val="00C97F18"/>
    <w:rsid w:val="00CA045C"/>
    <w:rsid w:val="00CA0534"/>
    <w:rsid w:val="00CA13AE"/>
    <w:rsid w:val="00CA4B91"/>
    <w:rsid w:val="00CA4EAB"/>
    <w:rsid w:val="00CA5E7E"/>
    <w:rsid w:val="00CA6A8D"/>
    <w:rsid w:val="00CB0D18"/>
    <w:rsid w:val="00CB29DD"/>
    <w:rsid w:val="00CB380A"/>
    <w:rsid w:val="00CB3BBD"/>
    <w:rsid w:val="00CB3C6A"/>
    <w:rsid w:val="00CB3F5D"/>
    <w:rsid w:val="00CB4280"/>
    <w:rsid w:val="00CB4836"/>
    <w:rsid w:val="00CB4D6F"/>
    <w:rsid w:val="00CB673C"/>
    <w:rsid w:val="00CB702F"/>
    <w:rsid w:val="00CB792B"/>
    <w:rsid w:val="00CC1CE1"/>
    <w:rsid w:val="00CC44E6"/>
    <w:rsid w:val="00CC54AC"/>
    <w:rsid w:val="00CC5A59"/>
    <w:rsid w:val="00CC5C50"/>
    <w:rsid w:val="00CC69DF"/>
    <w:rsid w:val="00CC7AD4"/>
    <w:rsid w:val="00CD0C5C"/>
    <w:rsid w:val="00CD19F7"/>
    <w:rsid w:val="00CD1E0A"/>
    <w:rsid w:val="00CD1EDC"/>
    <w:rsid w:val="00CD301B"/>
    <w:rsid w:val="00CD3222"/>
    <w:rsid w:val="00CD425E"/>
    <w:rsid w:val="00CD45C0"/>
    <w:rsid w:val="00CD507C"/>
    <w:rsid w:val="00CD550B"/>
    <w:rsid w:val="00CD72D0"/>
    <w:rsid w:val="00CD7B96"/>
    <w:rsid w:val="00CD7CC8"/>
    <w:rsid w:val="00CD7EF3"/>
    <w:rsid w:val="00CE0267"/>
    <w:rsid w:val="00CE12D3"/>
    <w:rsid w:val="00CE222D"/>
    <w:rsid w:val="00CE2367"/>
    <w:rsid w:val="00CE2AB7"/>
    <w:rsid w:val="00CE3004"/>
    <w:rsid w:val="00CE32C1"/>
    <w:rsid w:val="00CE3CF8"/>
    <w:rsid w:val="00CE3F88"/>
    <w:rsid w:val="00CE49B9"/>
    <w:rsid w:val="00CE4DA4"/>
    <w:rsid w:val="00CE5B34"/>
    <w:rsid w:val="00CE6113"/>
    <w:rsid w:val="00CE6B16"/>
    <w:rsid w:val="00CE7B24"/>
    <w:rsid w:val="00CF0B51"/>
    <w:rsid w:val="00CF14A1"/>
    <w:rsid w:val="00CF1DE4"/>
    <w:rsid w:val="00CF3788"/>
    <w:rsid w:val="00CF39CA"/>
    <w:rsid w:val="00CF5585"/>
    <w:rsid w:val="00CF59E7"/>
    <w:rsid w:val="00D00248"/>
    <w:rsid w:val="00D0110A"/>
    <w:rsid w:val="00D02407"/>
    <w:rsid w:val="00D0245A"/>
    <w:rsid w:val="00D02E46"/>
    <w:rsid w:val="00D03008"/>
    <w:rsid w:val="00D03D62"/>
    <w:rsid w:val="00D03D82"/>
    <w:rsid w:val="00D04B88"/>
    <w:rsid w:val="00D04FF4"/>
    <w:rsid w:val="00D06FB2"/>
    <w:rsid w:val="00D07B97"/>
    <w:rsid w:val="00D1070F"/>
    <w:rsid w:val="00D11123"/>
    <w:rsid w:val="00D12026"/>
    <w:rsid w:val="00D12633"/>
    <w:rsid w:val="00D126CF"/>
    <w:rsid w:val="00D16866"/>
    <w:rsid w:val="00D1738A"/>
    <w:rsid w:val="00D177C9"/>
    <w:rsid w:val="00D22CCB"/>
    <w:rsid w:val="00D230A1"/>
    <w:rsid w:val="00D23D92"/>
    <w:rsid w:val="00D301A8"/>
    <w:rsid w:val="00D30839"/>
    <w:rsid w:val="00D3136E"/>
    <w:rsid w:val="00D323E6"/>
    <w:rsid w:val="00D33ED2"/>
    <w:rsid w:val="00D33EF1"/>
    <w:rsid w:val="00D3597B"/>
    <w:rsid w:val="00D35C02"/>
    <w:rsid w:val="00D35E0F"/>
    <w:rsid w:val="00D362C2"/>
    <w:rsid w:val="00D40A28"/>
    <w:rsid w:val="00D412E9"/>
    <w:rsid w:val="00D415C0"/>
    <w:rsid w:val="00D42285"/>
    <w:rsid w:val="00D45B74"/>
    <w:rsid w:val="00D4683B"/>
    <w:rsid w:val="00D47A42"/>
    <w:rsid w:val="00D503DA"/>
    <w:rsid w:val="00D528A0"/>
    <w:rsid w:val="00D530DF"/>
    <w:rsid w:val="00D53530"/>
    <w:rsid w:val="00D53783"/>
    <w:rsid w:val="00D53834"/>
    <w:rsid w:val="00D5398B"/>
    <w:rsid w:val="00D53DC7"/>
    <w:rsid w:val="00D54677"/>
    <w:rsid w:val="00D54904"/>
    <w:rsid w:val="00D5501D"/>
    <w:rsid w:val="00D55B4A"/>
    <w:rsid w:val="00D55ED6"/>
    <w:rsid w:val="00D566A3"/>
    <w:rsid w:val="00D5699E"/>
    <w:rsid w:val="00D57461"/>
    <w:rsid w:val="00D57B60"/>
    <w:rsid w:val="00D60159"/>
    <w:rsid w:val="00D606C5"/>
    <w:rsid w:val="00D6070B"/>
    <w:rsid w:val="00D608CB"/>
    <w:rsid w:val="00D61D53"/>
    <w:rsid w:val="00D63C1E"/>
    <w:rsid w:val="00D648E4"/>
    <w:rsid w:val="00D64905"/>
    <w:rsid w:val="00D65542"/>
    <w:rsid w:val="00D65894"/>
    <w:rsid w:val="00D671B6"/>
    <w:rsid w:val="00D703C1"/>
    <w:rsid w:val="00D70FB2"/>
    <w:rsid w:val="00D72220"/>
    <w:rsid w:val="00D7285C"/>
    <w:rsid w:val="00D72AAA"/>
    <w:rsid w:val="00D7379A"/>
    <w:rsid w:val="00D73963"/>
    <w:rsid w:val="00D740CF"/>
    <w:rsid w:val="00D74281"/>
    <w:rsid w:val="00D74A5B"/>
    <w:rsid w:val="00D750F8"/>
    <w:rsid w:val="00D757C6"/>
    <w:rsid w:val="00D757E8"/>
    <w:rsid w:val="00D77BC1"/>
    <w:rsid w:val="00D80567"/>
    <w:rsid w:val="00D80C01"/>
    <w:rsid w:val="00D84791"/>
    <w:rsid w:val="00D86381"/>
    <w:rsid w:val="00D863BC"/>
    <w:rsid w:val="00D87689"/>
    <w:rsid w:val="00D87F5A"/>
    <w:rsid w:val="00D9006A"/>
    <w:rsid w:val="00D90A24"/>
    <w:rsid w:val="00D913E7"/>
    <w:rsid w:val="00D91449"/>
    <w:rsid w:val="00D91B55"/>
    <w:rsid w:val="00D91DC9"/>
    <w:rsid w:val="00D9288F"/>
    <w:rsid w:val="00D92FCC"/>
    <w:rsid w:val="00D9305F"/>
    <w:rsid w:val="00D934F8"/>
    <w:rsid w:val="00D93CFB"/>
    <w:rsid w:val="00D955A5"/>
    <w:rsid w:val="00D95FE2"/>
    <w:rsid w:val="00D96542"/>
    <w:rsid w:val="00D97A0A"/>
    <w:rsid w:val="00DA093D"/>
    <w:rsid w:val="00DA213F"/>
    <w:rsid w:val="00DA2D95"/>
    <w:rsid w:val="00DA37CA"/>
    <w:rsid w:val="00DA39B6"/>
    <w:rsid w:val="00DA4AA2"/>
    <w:rsid w:val="00DA507F"/>
    <w:rsid w:val="00DA5488"/>
    <w:rsid w:val="00DA5816"/>
    <w:rsid w:val="00DA5E1A"/>
    <w:rsid w:val="00DA6730"/>
    <w:rsid w:val="00DB04B4"/>
    <w:rsid w:val="00DB21B6"/>
    <w:rsid w:val="00DB24D9"/>
    <w:rsid w:val="00DB31E5"/>
    <w:rsid w:val="00DB3D29"/>
    <w:rsid w:val="00DB4863"/>
    <w:rsid w:val="00DB607B"/>
    <w:rsid w:val="00DB6442"/>
    <w:rsid w:val="00DB65A6"/>
    <w:rsid w:val="00DB7D8E"/>
    <w:rsid w:val="00DB7E73"/>
    <w:rsid w:val="00DC075C"/>
    <w:rsid w:val="00DC07C7"/>
    <w:rsid w:val="00DC1CE2"/>
    <w:rsid w:val="00DC2702"/>
    <w:rsid w:val="00DC289D"/>
    <w:rsid w:val="00DC2B7A"/>
    <w:rsid w:val="00DC307C"/>
    <w:rsid w:val="00DC33E7"/>
    <w:rsid w:val="00DC47E8"/>
    <w:rsid w:val="00DC4EB5"/>
    <w:rsid w:val="00DC6649"/>
    <w:rsid w:val="00DD228A"/>
    <w:rsid w:val="00DD29D5"/>
    <w:rsid w:val="00DD2F7A"/>
    <w:rsid w:val="00DD4A25"/>
    <w:rsid w:val="00DD5AB8"/>
    <w:rsid w:val="00DD5ED9"/>
    <w:rsid w:val="00DD6AF9"/>
    <w:rsid w:val="00DD70FC"/>
    <w:rsid w:val="00DD7599"/>
    <w:rsid w:val="00DD7BA5"/>
    <w:rsid w:val="00DD7C34"/>
    <w:rsid w:val="00DE1A88"/>
    <w:rsid w:val="00DE21F3"/>
    <w:rsid w:val="00DE2FB8"/>
    <w:rsid w:val="00DE3F75"/>
    <w:rsid w:val="00DE47E4"/>
    <w:rsid w:val="00DE56E3"/>
    <w:rsid w:val="00DE5B4E"/>
    <w:rsid w:val="00DF0A44"/>
    <w:rsid w:val="00DF0DB0"/>
    <w:rsid w:val="00DF2B29"/>
    <w:rsid w:val="00DF2EFB"/>
    <w:rsid w:val="00DF3567"/>
    <w:rsid w:val="00DF37D0"/>
    <w:rsid w:val="00DF4027"/>
    <w:rsid w:val="00DF4933"/>
    <w:rsid w:val="00DF5AB9"/>
    <w:rsid w:val="00DF64FD"/>
    <w:rsid w:val="00DF75D2"/>
    <w:rsid w:val="00DF7AB6"/>
    <w:rsid w:val="00E00D89"/>
    <w:rsid w:val="00E0181F"/>
    <w:rsid w:val="00E03291"/>
    <w:rsid w:val="00E037A5"/>
    <w:rsid w:val="00E039B2"/>
    <w:rsid w:val="00E03FE9"/>
    <w:rsid w:val="00E04F83"/>
    <w:rsid w:val="00E060F2"/>
    <w:rsid w:val="00E0663D"/>
    <w:rsid w:val="00E068D6"/>
    <w:rsid w:val="00E07438"/>
    <w:rsid w:val="00E07F41"/>
    <w:rsid w:val="00E10DCE"/>
    <w:rsid w:val="00E12C76"/>
    <w:rsid w:val="00E15658"/>
    <w:rsid w:val="00E1619F"/>
    <w:rsid w:val="00E168F8"/>
    <w:rsid w:val="00E20D3F"/>
    <w:rsid w:val="00E2102F"/>
    <w:rsid w:val="00E21B3F"/>
    <w:rsid w:val="00E21D66"/>
    <w:rsid w:val="00E23414"/>
    <w:rsid w:val="00E247FA"/>
    <w:rsid w:val="00E27C60"/>
    <w:rsid w:val="00E27C75"/>
    <w:rsid w:val="00E27DE6"/>
    <w:rsid w:val="00E30B4B"/>
    <w:rsid w:val="00E30CA3"/>
    <w:rsid w:val="00E32CD2"/>
    <w:rsid w:val="00E33188"/>
    <w:rsid w:val="00E339A1"/>
    <w:rsid w:val="00E34B8E"/>
    <w:rsid w:val="00E35119"/>
    <w:rsid w:val="00E36BF0"/>
    <w:rsid w:val="00E36CBE"/>
    <w:rsid w:val="00E37503"/>
    <w:rsid w:val="00E40A55"/>
    <w:rsid w:val="00E425CF"/>
    <w:rsid w:val="00E42C21"/>
    <w:rsid w:val="00E42C5B"/>
    <w:rsid w:val="00E42E67"/>
    <w:rsid w:val="00E42E83"/>
    <w:rsid w:val="00E4423E"/>
    <w:rsid w:val="00E451DC"/>
    <w:rsid w:val="00E46096"/>
    <w:rsid w:val="00E46B3F"/>
    <w:rsid w:val="00E50093"/>
    <w:rsid w:val="00E502EB"/>
    <w:rsid w:val="00E51200"/>
    <w:rsid w:val="00E53BCB"/>
    <w:rsid w:val="00E55F36"/>
    <w:rsid w:val="00E572D7"/>
    <w:rsid w:val="00E57D90"/>
    <w:rsid w:val="00E606B5"/>
    <w:rsid w:val="00E62FC8"/>
    <w:rsid w:val="00E634BD"/>
    <w:rsid w:val="00E638FB"/>
    <w:rsid w:val="00E6422F"/>
    <w:rsid w:val="00E642AD"/>
    <w:rsid w:val="00E64323"/>
    <w:rsid w:val="00E6592D"/>
    <w:rsid w:val="00E65FF4"/>
    <w:rsid w:val="00E668CF"/>
    <w:rsid w:val="00E67BA1"/>
    <w:rsid w:val="00E705B4"/>
    <w:rsid w:val="00E71242"/>
    <w:rsid w:val="00E73267"/>
    <w:rsid w:val="00E73C1E"/>
    <w:rsid w:val="00E74A5B"/>
    <w:rsid w:val="00E74C6C"/>
    <w:rsid w:val="00E75415"/>
    <w:rsid w:val="00E75A5F"/>
    <w:rsid w:val="00E7628D"/>
    <w:rsid w:val="00E76353"/>
    <w:rsid w:val="00E779F8"/>
    <w:rsid w:val="00E77DCF"/>
    <w:rsid w:val="00E80427"/>
    <w:rsid w:val="00E83CB9"/>
    <w:rsid w:val="00E83FD0"/>
    <w:rsid w:val="00E85C48"/>
    <w:rsid w:val="00E86B74"/>
    <w:rsid w:val="00E87F2A"/>
    <w:rsid w:val="00E920DE"/>
    <w:rsid w:val="00E921B2"/>
    <w:rsid w:val="00E92565"/>
    <w:rsid w:val="00E94ABD"/>
    <w:rsid w:val="00E95009"/>
    <w:rsid w:val="00E964A2"/>
    <w:rsid w:val="00E96F46"/>
    <w:rsid w:val="00E977B7"/>
    <w:rsid w:val="00EA150D"/>
    <w:rsid w:val="00EA1797"/>
    <w:rsid w:val="00EA1F98"/>
    <w:rsid w:val="00EA2296"/>
    <w:rsid w:val="00EA2C38"/>
    <w:rsid w:val="00EA494A"/>
    <w:rsid w:val="00EA527D"/>
    <w:rsid w:val="00EA530F"/>
    <w:rsid w:val="00EA535C"/>
    <w:rsid w:val="00EA57BA"/>
    <w:rsid w:val="00EA5EFE"/>
    <w:rsid w:val="00EA7BDE"/>
    <w:rsid w:val="00EA7D55"/>
    <w:rsid w:val="00EA7F75"/>
    <w:rsid w:val="00EB0C2E"/>
    <w:rsid w:val="00EB0F76"/>
    <w:rsid w:val="00EB1830"/>
    <w:rsid w:val="00EB1B81"/>
    <w:rsid w:val="00EB2510"/>
    <w:rsid w:val="00EB3466"/>
    <w:rsid w:val="00EB68D2"/>
    <w:rsid w:val="00EB6DD9"/>
    <w:rsid w:val="00EB7200"/>
    <w:rsid w:val="00EB756F"/>
    <w:rsid w:val="00EC0BCE"/>
    <w:rsid w:val="00EC0BD1"/>
    <w:rsid w:val="00EC1068"/>
    <w:rsid w:val="00EC27CD"/>
    <w:rsid w:val="00EC4EBE"/>
    <w:rsid w:val="00EC5319"/>
    <w:rsid w:val="00EC5E24"/>
    <w:rsid w:val="00EC654B"/>
    <w:rsid w:val="00EC6CA3"/>
    <w:rsid w:val="00EC729E"/>
    <w:rsid w:val="00EC7800"/>
    <w:rsid w:val="00EC7FF8"/>
    <w:rsid w:val="00ED0346"/>
    <w:rsid w:val="00ED060B"/>
    <w:rsid w:val="00ED06E9"/>
    <w:rsid w:val="00ED1746"/>
    <w:rsid w:val="00ED1A00"/>
    <w:rsid w:val="00ED1BE5"/>
    <w:rsid w:val="00ED1EB9"/>
    <w:rsid w:val="00ED27A4"/>
    <w:rsid w:val="00ED2BF6"/>
    <w:rsid w:val="00ED304E"/>
    <w:rsid w:val="00ED36FC"/>
    <w:rsid w:val="00ED3954"/>
    <w:rsid w:val="00ED3AAE"/>
    <w:rsid w:val="00ED3CCA"/>
    <w:rsid w:val="00ED676B"/>
    <w:rsid w:val="00ED6E3E"/>
    <w:rsid w:val="00ED752A"/>
    <w:rsid w:val="00ED771F"/>
    <w:rsid w:val="00EE0DD3"/>
    <w:rsid w:val="00EE2502"/>
    <w:rsid w:val="00EE2D4D"/>
    <w:rsid w:val="00EE513E"/>
    <w:rsid w:val="00EE58A9"/>
    <w:rsid w:val="00EE59A5"/>
    <w:rsid w:val="00EE600E"/>
    <w:rsid w:val="00EE7979"/>
    <w:rsid w:val="00EF0280"/>
    <w:rsid w:val="00EF050A"/>
    <w:rsid w:val="00EF0695"/>
    <w:rsid w:val="00EF11B1"/>
    <w:rsid w:val="00EF1B3C"/>
    <w:rsid w:val="00EF251B"/>
    <w:rsid w:val="00EF57BB"/>
    <w:rsid w:val="00EF6F71"/>
    <w:rsid w:val="00EF7277"/>
    <w:rsid w:val="00F01F4A"/>
    <w:rsid w:val="00F03B34"/>
    <w:rsid w:val="00F05C73"/>
    <w:rsid w:val="00F06211"/>
    <w:rsid w:val="00F06F0B"/>
    <w:rsid w:val="00F10749"/>
    <w:rsid w:val="00F108EA"/>
    <w:rsid w:val="00F1181D"/>
    <w:rsid w:val="00F1319B"/>
    <w:rsid w:val="00F1418E"/>
    <w:rsid w:val="00F1452D"/>
    <w:rsid w:val="00F14AEC"/>
    <w:rsid w:val="00F16401"/>
    <w:rsid w:val="00F17CD1"/>
    <w:rsid w:val="00F2267B"/>
    <w:rsid w:val="00F237BA"/>
    <w:rsid w:val="00F256A8"/>
    <w:rsid w:val="00F25F9B"/>
    <w:rsid w:val="00F26518"/>
    <w:rsid w:val="00F26AE8"/>
    <w:rsid w:val="00F26EEF"/>
    <w:rsid w:val="00F271C7"/>
    <w:rsid w:val="00F27574"/>
    <w:rsid w:val="00F2763B"/>
    <w:rsid w:val="00F30DAB"/>
    <w:rsid w:val="00F31E2D"/>
    <w:rsid w:val="00F31F1E"/>
    <w:rsid w:val="00F32380"/>
    <w:rsid w:val="00F326A3"/>
    <w:rsid w:val="00F326EB"/>
    <w:rsid w:val="00F328B1"/>
    <w:rsid w:val="00F32D82"/>
    <w:rsid w:val="00F3335C"/>
    <w:rsid w:val="00F33A96"/>
    <w:rsid w:val="00F33E89"/>
    <w:rsid w:val="00F40859"/>
    <w:rsid w:val="00F41488"/>
    <w:rsid w:val="00F421AD"/>
    <w:rsid w:val="00F427D4"/>
    <w:rsid w:val="00F4289D"/>
    <w:rsid w:val="00F42964"/>
    <w:rsid w:val="00F42D6D"/>
    <w:rsid w:val="00F434A4"/>
    <w:rsid w:val="00F44507"/>
    <w:rsid w:val="00F450B3"/>
    <w:rsid w:val="00F45808"/>
    <w:rsid w:val="00F45B7D"/>
    <w:rsid w:val="00F50383"/>
    <w:rsid w:val="00F50CD7"/>
    <w:rsid w:val="00F51165"/>
    <w:rsid w:val="00F51F51"/>
    <w:rsid w:val="00F520EC"/>
    <w:rsid w:val="00F526D7"/>
    <w:rsid w:val="00F530AF"/>
    <w:rsid w:val="00F5352D"/>
    <w:rsid w:val="00F54451"/>
    <w:rsid w:val="00F54A2A"/>
    <w:rsid w:val="00F55350"/>
    <w:rsid w:val="00F56A53"/>
    <w:rsid w:val="00F56D33"/>
    <w:rsid w:val="00F574F8"/>
    <w:rsid w:val="00F578C1"/>
    <w:rsid w:val="00F57C07"/>
    <w:rsid w:val="00F57E05"/>
    <w:rsid w:val="00F608E6"/>
    <w:rsid w:val="00F62906"/>
    <w:rsid w:val="00F62D59"/>
    <w:rsid w:val="00F62F76"/>
    <w:rsid w:val="00F630E1"/>
    <w:rsid w:val="00F631DB"/>
    <w:rsid w:val="00F64696"/>
    <w:rsid w:val="00F67091"/>
    <w:rsid w:val="00F67B87"/>
    <w:rsid w:val="00F70212"/>
    <w:rsid w:val="00F70B48"/>
    <w:rsid w:val="00F70D94"/>
    <w:rsid w:val="00F70F6C"/>
    <w:rsid w:val="00F72496"/>
    <w:rsid w:val="00F72B09"/>
    <w:rsid w:val="00F72B32"/>
    <w:rsid w:val="00F73368"/>
    <w:rsid w:val="00F74962"/>
    <w:rsid w:val="00F75B4D"/>
    <w:rsid w:val="00F7710A"/>
    <w:rsid w:val="00F7792F"/>
    <w:rsid w:val="00F77A1B"/>
    <w:rsid w:val="00F80DD6"/>
    <w:rsid w:val="00F81734"/>
    <w:rsid w:val="00F81AA6"/>
    <w:rsid w:val="00F81DE0"/>
    <w:rsid w:val="00F8255D"/>
    <w:rsid w:val="00F83105"/>
    <w:rsid w:val="00F83125"/>
    <w:rsid w:val="00F83256"/>
    <w:rsid w:val="00F83356"/>
    <w:rsid w:val="00F84C41"/>
    <w:rsid w:val="00F84FAC"/>
    <w:rsid w:val="00F854C2"/>
    <w:rsid w:val="00F85CA3"/>
    <w:rsid w:val="00F86ED7"/>
    <w:rsid w:val="00F86F81"/>
    <w:rsid w:val="00F90056"/>
    <w:rsid w:val="00F901E2"/>
    <w:rsid w:val="00F90EEE"/>
    <w:rsid w:val="00F91F44"/>
    <w:rsid w:val="00F921E0"/>
    <w:rsid w:val="00F92A16"/>
    <w:rsid w:val="00F92D6A"/>
    <w:rsid w:val="00F95786"/>
    <w:rsid w:val="00F95BDD"/>
    <w:rsid w:val="00F96646"/>
    <w:rsid w:val="00F97571"/>
    <w:rsid w:val="00F97604"/>
    <w:rsid w:val="00FA0907"/>
    <w:rsid w:val="00FA1ED5"/>
    <w:rsid w:val="00FA3FB7"/>
    <w:rsid w:val="00FA40AC"/>
    <w:rsid w:val="00FA56EC"/>
    <w:rsid w:val="00FA5925"/>
    <w:rsid w:val="00FA6413"/>
    <w:rsid w:val="00FA64CE"/>
    <w:rsid w:val="00FB1D5E"/>
    <w:rsid w:val="00FB1DF3"/>
    <w:rsid w:val="00FB2512"/>
    <w:rsid w:val="00FB3410"/>
    <w:rsid w:val="00FB601A"/>
    <w:rsid w:val="00FC08D8"/>
    <w:rsid w:val="00FC1115"/>
    <w:rsid w:val="00FC1261"/>
    <w:rsid w:val="00FC15A2"/>
    <w:rsid w:val="00FC25FF"/>
    <w:rsid w:val="00FC2C74"/>
    <w:rsid w:val="00FC2D95"/>
    <w:rsid w:val="00FC3BFD"/>
    <w:rsid w:val="00FC581D"/>
    <w:rsid w:val="00FC5960"/>
    <w:rsid w:val="00FC5BD9"/>
    <w:rsid w:val="00FD000B"/>
    <w:rsid w:val="00FD006C"/>
    <w:rsid w:val="00FD1A0F"/>
    <w:rsid w:val="00FD21E4"/>
    <w:rsid w:val="00FD2C60"/>
    <w:rsid w:val="00FD33FD"/>
    <w:rsid w:val="00FD3541"/>
    <w:rsid w:val="00FD393E"/>
    <w:rsid w:val="00FD39FF"/>
    <w:rsid w:val="00FD4DC4"/>
    <w:rsid w:val="00FD538E"/>
    <w:rsid w:val="00FD57EF"/>
    <w:rsid w:val="00FD5CD1"/>
    <w:rsid w:val="00FD5FAD"/>
    <w:rsid w:val="00FD6965"/>
    <w:rsid w:val="00FD6F5F"/>
    <w:rsid w:val="00FD7A3C"/>
    <w:rsid w:val="00FE29CC"/>
    <w:rsid w:val="00FE2D75"/>
    <w:rsid w:val="00FE3377"/>
    <w:rsid w:val="00FE346B"/>
    <w:rsid w:val="00FE3721"/>
    <w:rsid w:val="00FE4190"/>
    <w:rsid w:val="00FE4891"/>
    <w:rsid w:val="00FE4CFD"/>
    <w:rsid w:val="00FE597D"/>
    <w:rsid w:val="00FE5EC1"/>
    <w:rsid w:val="00FE61F7"/>
    <w:rsid w:val="00FE7E6E"/>
    <w:rsid w:val="00FF0B00"/>
    <w:rsid w:val="00FF15C7"/>
    <w:rsid w:val="00FF2ECF"/>
    <w:rsid w:val="00FF4725"/>
    <w:rsid w:val="00FF49F7"/>
    <w:rsid w:val="00FF59EC"/>
    <w:rsid w:val="00FF6E11"/>
    <w:rsid w:val="00FF7633"/>
    <w:rsid w:val="00FF76BB"/>
    <w:rsid w:val="01EA27BE"/>
    <w:rsid w:val="023A7D51"/>
    <w:rsid w:val="02483422"/>
    <w:rsid w:val="03EA2F76"/>
    <w:rsid w:val="07471FEE"/>
    <w:rsid w:val="07647C6C"/>
    <w:rsid w:val="0B275EFE"/>
    <w:rsid w:val="0BFC4515"/>
    <w:rsid w:val="0E644EB0"/>
    <w:rsid w:val="102C213A"/>
    <w:rsid w:val="12E253B6"/>
    <w:rsid w:val="16705A5C"/>
    <w:rsid w:val="17B36742"/>
    <w:rsid w:val="1A9166F8"/>
    <w:rsid w:val="1BB413D3"/>
    <w:rsid w:val="1C695C2E"/>
    <w:rsid w:val="1C7D6E28"/>
    <w:rsid w:val="1E7A36E4"/>
    <w:rsid w:val="1EB706D0"/>
    <w:rsid w:val="23A161D5"/>
    <w:rsid w:val="23E64535"/>
    <w:rsid w:val="24465A40"/>
    <w:rsid w:val="256432AE"/>
    <w:rsid w:val="28E076B6"/>
    <w:rsid w:val="29B43882"/>
    <w:rsid w:val="2B3D0273"/>
    <w:rsid w:val="2C622C71"/>
    <w:rsid w:val="354274EE"/>
    <w:rsid w:val="36B8325E"/>
    <w:rsid w:val="384233D7"/>
    <w:rsid w:val="3C7E302C"/>
    <w:rsid w:val="3DEA3034"/>
    <w:rsid w:val="41A05ED8"/>
    <w:rsid w:val="4322108A"/>
    <w:rsid w:val="43803410"/>
    <w:rsid w:val="444D62C6"/>
    <w:rsid w:val="44D41561"/>
    <w:rsid w:val="44ED1D65"/>
    <w:rsid w:val="46182B8E"/>
    <w:rsid w:val="48FD3E09"/>
    <w:rsid w:val="49C6393A"/>
    <w:rsid w:val="4AB75416"/>
    <w:rsid w:val="4B5863B0"/>
    <w:rsid w:val="4CFA4AE4"/>
    <w:rsid w:val="4DB60D1E"/>
    <w:rsid w:val="4DDB18B1"/>
    <w:rsid w:val="4F4C39B4"/>
    <w:rsid w:val="4F851586"/>
    <w:rsid w:val="50092CE7"/>
    <w:rsid w:val="51AD5DE2"/>
    <w:rsid w:val="54FD72F3"/>
    <w:rsid w:val="56C553EB"/>
    <w:rsid w:val="56C714F1"/>
    <w:rsid w:val="5868216D"/>
    <w:rsid w:val="5A133B78"/>
    <w:rsid w:val="5EF10CE5"/>
    <w:rsid w:val="61214434"/>
    <w:rsid w:val="62197624"/>
    <w:rsid w:val="6388007E"/>
    <w:rsid w:val="666546D8"/>
    <w:rsid w:val="68FC4BBB"/>
    <w:rsid w:val="699277F9"/>
    <w:rsid w:val="69C51785"/>
    <w:rsid w:val="6C98175E"/>
    <w:rsid w:val="72895C82"/>
    <w:rsid w:val="729D050C"/>
    <w:rsid w:val="732D22DC"/>
    <w:rsid w:val="73EF50D2"/>
    <w:rsid w:val="745A1070"/>
    <w:rsid w:val="783E3A71"/>
    <w:rsid w:val="783F303F"/>
    <w:rsid w:val="78E35FDA"/>
    <w:rsid w:val="7AAF4ED0"/>
    <w:rsid w:val="7C272650"/>
    <w:rsid w:val="7C350089"/>
    <w:rsid w:val="7E097872"/>
    <w:rsid w:val="7F867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unhideWhenUsed="0" w:uiPriority="0" w:semiHidden="0" w:name="List Number"/>
    <w:lsdException w:qFormat="1" w:unhideWhenUsed="0" w:uiPriority="0" w:semiHidden="0" w:name="List 2"/>
    <w:lsdException w:qFormat="1" w:uiPriority="0" w:semiHidden="0" w:name="List 3"/>
    <w:lsdException w:qFormat="1" w:uiPriority="99"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99"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1"/>
    <w:qFormat/>
    <w:uiPriority w:val="0"/>
    <w:pPr>
      <w:keepNext/>
      <w:keepLines/>
      <w:snapToGrid w:val="0"/>
      <w:jc w:val="center"/>
      <w:outlineLvl w:val="0"/>
    </w:pPr>
    <w:rPr>
      <w:rFonts w:ascii="宋体" w:hAnsi="宋体"/>
      <w:b/>
      <w:bCs/>
      <w:kern w:val="44"/>
      <w:sz w:val="32"/>
      <w:szCs w:val="20"/>
    </w:rPr>
  </w:style>
  <w:style w:type="paragraph" w:styleId="2">
    <w:name w:val="heading 2"/>
    <w:basedOn w:val="1"/>
    <w:next w:val="3"/>
    <w:link w:val="117"/>
    <w:qFormat/>
    <w:uiPriority w:val="9"/>
    <w:pPr>
      <w:keepNext/>
      <w:keepLines/>
      <w:autoSpaceDE w:val="0"/>
      <w:autoSpaceDN w:val="0"/>
      <w:adjustRightInd w:val="0"/>
      <w:spacing w:before="260" w:after="260" w:line="416" w:lineRule="atLeast"/>
      <w:textAlignment w:val="baseline"/>
      <w:outlineLvl w:val="1"/>
    </w:pPr>
    <w:rPr>
      <w:rFonts w:ascii="楷体_GB2312" w:eastAsia="楷体_GB2312"/>
      <w:kern w:val="0"/>
      <w:sz w:val="30"/>
      <w:szCs w:val="20"/>
      <w:lang w:val="zh-CN"/>
    </w:rPr>
  </w:style>
  <w:style w:type="paragraph" w:styleId="5">
    <w:name w:val="heading 3"/>
    <w:basedOn w:val="1"/>
    <w:next w:val="1"/>
    <w:link w:val="163"/>
    <w:qFormat/>
    <w:uiPriority w:val="9"/>
    <w:pPr>
      <w:keepNext/>
      <w:keepLines/>
      <w:spacing w:before="260" w:after="260" w:line="416" w:lineRule="auto"/>
      <w:outlineLvl w:val="2"/>
    </w:pPr>
    <w:rPr>
      <w:b/>
      <w:bCs/>
      <w:sz w:val="32"/>
      <w:szCs w:val="32"/>
      <w:lang w:val="zh-CN"/>
    </w:rPr>
  </w:style>
  <w:style w:type="paragraph" w:styleId="6">
    <w:name w:val="heading 4"/>
    <w:basedOn w:val="5"/>
    <w:next w:val="7"/>
    <w:link w:val="169"/>
    <w:qFormat/>
    <w:uiPriority w:val="0"/>
    <w:pPr>
      <w:spacing w:beforeLines="50" w:afterLines="50" w:line="360" w:lineRule="auto"/>
      <w:jc w:val="center"/>
      <w:outlineLvl w:val="3"/>
    </w:pPr>
    <w:rPr>
      <w:rFonts w:ascii="Arial" w:hAnsi="Arial"/>
      <w:b w:val="0"/>
      <w:bCs w:val="0"/>
      <w:color w:val="000000"/>
      <w:sz w:val="24"/>
      <w:szCs w:val="24"/>
    </w:rPr>
  </w:style>
  <w:style w:type="paragraph" w:styleId="8">
    <w:name w:val="heading 5"/>
    <w:basedOn w:val="6"/>
    <w:next w:val="7"/>
    <w:link w:val="123"/>
    <w:qFormat/>
    <w:uiPriority w:val="0"/>
    <w:pPr>
      <w:numPr>
        <w:ilvl w:val="4"/>
        <w:numId w:val="1"/>
      </w:numPr>
      <w:spacing w:line="240" w:lineRule="exact"/>
      <w:outlineLvl w:val="4"/>
    </w:pPr>
  </w:style>
  <w:style w:type="paragraph" w:styleId="9">
    <w:name w:val="heading 6"/>
    <w:basedOn w:val="1"/>
    <w:next w:val="1"/>
    <w:link w:val="150"/>
    <w:qFormat/>
    <w:uiPriority w:val="0"/>
    <w:pPr>
      <w:keepNext/>
      <w:keepLines/>
      <w:tabs>
        <w:tab w:val="left" w:pos="1152"/>
      </w:tabs>
      <w:spacing w:before="240" w:after="64" w:line="320" w:lineRule="auto"/>
      <w:ind w:left="1152" w:hanging="432"/>
      <w:outlineLvl w:val="5"/>
    </w:pPr>
    <w:rPr>
      <w:rFonts w:ascii="Arial" w:hAnsi="Arial" w:eastAsia="黑体"/>
      <w:b/>
      <w:bCs/>
      <w:sz w:val="24"/>
      <w:lang w:val="zh-CN"/>
    </w:rPr>
  </w:style>
  <w:style w:type="paragraph" w:styleId="10">
    <w:name w:val="heading 7"/>
    <w:basedOn w:val="1"/>
    <w:next w:val="7"/>
    <w:link w:val="81"/>
    <w:qFormat/>
    <w:uiPriority w:val="0"/>
    <w:pPr>
      <w:keepNext/>
      <w:keepLines/>
      <w:numPr>
        <w:ilvl w:val="6"/>
        <w:numId w:val="1"/>
      </w:numPr>
      <w:spacing w:before="240" w:after="64" w:line="320" w:lineRule="auto"/>
      <w:outlineLvl w:val="6"/>
    </w:pPr>
    <w:rPr>
      <w:b/>
      <w:sz w:val="24"/>
      <w:szCs w:val="20"/>
      <w:lang w:val="zh-CN"/>
    </w:rPr>
  </w:style>
  <w:style w:type="paragraph" w:styleId="11">
    <w:name w:val="heading 8"/>
    <w:basedOn w:val="1"/>
    <w:next w:val="7"/>
    <w:link w:val="124"/>
    <w:qFormat/>
    <w:uiPriority w:val="0"/>
    <w:pPr>
      <w:keepNext/>
      <w:keepLines/>
      <w:numPr>
        <w:ilvl w:val="7"/>
        <w:numId w:val="1"/>
      </w:numPr>
      <w:spacing w:before="240" w:after="64" w:line="320" w:lineRule="auto"/>
      <w:outlineLvl w:val="7"/>
    </w:pPr>
    <w:rPr>
      <w:rFonts w:ascii="Arial" w:hAnsi="Arial" w:eastAsia="黑体"/>
      <w:sz w:val="24"/>
      <w:szCs w:val="20"/>
      <w:lang w:val="zh-CN"/>
    </w:rPr>
  </w:style>
  <w:style w:type="paragraph" w:styleId="12">
    <w:name w:val="heading 9"/>
    <w:basedOn w:val="1"/>
    <w:next w:val="7"/>
    <w:link w:val="83"/>
    <w:qFormat/>
    <w:uiPriority w:val="0"/>
    <w:pPr>
      <w:keepNext/>
      <w:keepLines/>
      <w:numPr>
        <w:ilvl w:val="8"/>
        <w:numId w:val="1"/>
      </w:numPr>
      <w:spacing w:before="240" w:after="64" w:line="320" w:lineRule="auto"/>
      <w:outlineLvl w:val="8"/>
    </w:pPr>
    <w:rPr>
      <w:rFonts w:ascii="Arial" w:hAnsi="Arial" w:eastAsia="黑体"/>
      <w:szCs w:val="20"/>
      <w:lang w:val="zh-CN"/>
    </w:rPr>
  </w:style>
  <w:style w:type="character" w:default="1" w:styleId="66">
    <w:name w:val="Default Paragraph Font"/>
    <w:semiHidden/>
    <w:unhideWhenUsed/>
    <w:qFormat/>
    <w:uiPriority w:val="1"/>
  </w:style>
  <w:style w:type="table" w:default="1" w:styleId="64">
    <w:name w:val="Normal Table"/>
    <w:semiHidden/>
    <w:unhideWhenUsed/>
    <w:qFormat/>
    <w:uiPriority w:val="99"/>
    <w:tblPr>
      <w:tblLayout w:type="fixed"/>
      <w:tblCellMar>
        <w:top w:w="0" w:type="dxa"/>
        <w:left w:w="108" w:type="dxa"/>
        <w:bottom w:w="0" w:type="dxa"/>
        <w:right w:w="108" w:type="dxa"/>
      </w:tblCellMar>
    </w:tblPr>
  </w:style>
  <w:style w:type="paragraph" w:customStyle="1" w:styleId="3">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styleId="7">
    <w:name w:val="Normal Indent"/>
    <w:basedOn w:val="1"/>
    <w:link w:val="77"/>
    <w:qFormat/>
    <w:uiPriority w:val="0"/>
    <w:pPr>
      <w:ind w:firstLine="420" w:firstLineChars="200"/>
    </w:pPr>
    <w:rPr>
      <w:lang w:val="zh-CN"/>
    </w:rPr>
  </w:style>
  <w:style w:type="paragraph" w:styleId="13">
    <w:name w:val="List 3"/>
    <w:basedOn w:val="1"/>
    <w:unhideWhenUsed/>
    <w:qFormat/>
    <w:uiPriority w:val="0"/>
    <w:pPr>
      <w:ind w:left="100" w:leftChars="400" w:hanging="200" w:hangingChars="200"/>
    </w:pPr>
  </w:style>
  <w:style w:type="paragraph" w:styleId="14">
    <w:name w:val="toc 7"/>
    <w:basedOn w:val="1"/>
    <w:next w:val="1"/>
    <w:qFormat/>
    <w:uiPriority w:val="39"/>
    <w:pPr>
      <w:ind w:left="1260"/>
      <w:jc w:val="left"/>
    </w:pPr>
    <w:rPr>
      <w:rFonts w:ascii="Calibri" w:hAnsi="Calibri"/>
      <w:sz w:val="18"/>
      <w:szCs w:val="18"/>
    </w:rPr>
  </w:style>
  <w:style w:type="paragraph" w:styleId="15">
    <w:name w:val="index 8"/>
    <w:basedOn w:val="1"/>
    <w:next w:val="1"/>
    <w:qFormat/>
    <w:uiPriority w:val="0"/>
    <w:pPr>
      <w:ind w:left="1680" w:hanging="210"/>
      <w:jc w:val="left"/>
    </w:pPr>
    <w:rPr>
      <w:szCs w:val="21"/>
    </w:rPr>
  </w:style>
  <w:style w:type="paragraph" w:styleId="16">
    <w:name w:val="caption"/>
    <w:next w:val="1"/>
    <w:qFormat/>
    <w:uiPriority w:val="0"/>
    <w:pPr>
      <w:spacing w:before="60" w:after="120"/>
      <w:jc w:val="center"/>
    </w:pPr>
    <w:rPr>
      <w:rFonts w:ascii="方正书宋简体" w:hAnsi="Calibri" w:eastAsia="方正书宋简体" w:cs="Calibri"/>
      <w:sz w:val="18"/>
      <w:lang w:val="en-US" w:eastAsia="zh-CN" w:bidi="ar-SA"/>
    </w:rPr>
  </w:style>
  <w:style w:type="paragraph" w:styleId="17">
    <w:name w:val="index 5"/>
    <w:basedOn w:val="1"/>
    <w:next w:val="1"/>
    <w:qFormat/>
    <w:uiPriority w:val="0"/>
    <w:pPr>
      <w:ind w:left="1050" w:hanging="210"/>
      <w:jc w:val="left"/>
    </w:pPr>
    <w:rPr>
      <w:szCs w:val="21"/>
    </w:rPr>
  </w:style>
  <w:style w:type="paragraph" w:styleId="18">
    <w:name w:val="List Bullet"/>
    <w:basedOn w:val="1"/>
    <w:qFormat/>
    <w:uiPriority w:val="99"/>
    <w:pPr>
      <w:widowControl/>
      <w:tabs>
        <w:tab w:val="left" w:pos="360"/>
      </w:tabs>
      <w:jc w:val="left"/>
    </w:pPr>
    <w:rPr>
      <w:kern w:val="0"/>
      <w:sz w:val="20"/>
      <w:szCs w:val="20"/>
    </w:rPr>
  </w:style>
  <w:style w:type="paragraph" w:styleId="19">
    <w:name w:val="Document Map"/>
    <w:basedOn w:val="1"/>
    <w:link w:val="85"/>
    <w:qFormat/>
    <w:uiPriority w:val="0"/>
    <w:pPr>
      <w:shd w:val="clear" w:color="auto" w:fill="000080"/>
    </w:pPr>
    <w:rPr>
      <w:lang w:val="zh-CN"/>
    </w:rPr>
  </w:style>
  <w:style w:type="paragraph" w:styleId="20">
    <w:name w:val="toa heading"/>
    <w:basedOn w:val="1"/>
    <w:next w:val="1"/>
    <w:qFormat/>
    <w:uiPriority w:val="99"/>
    <w:pPr>
      <w:spacing w:before="120"/>
    </w:pPr>
    <w:rPr>
      <w:rFonts w:ascii="Arial" w:hAnsi="Arial"/>
      <w:sz w:val="24"/>
      <w:szCs w:val="20"/>
    </w:rPr>
  </w:style>
  <w:style w:type="paragraph" w:styleId="21">
    <w:name w:val="annotation text"/>
    <w:basedOn w:val="1"/>
    <w:link w:val="145"/>
    <w:qFormat/>
    <w:uiPriority w:val="0"/>
    <w:pPr>
      <w:jc w:val="left"/>
    </w:pPr>
    <w:rPr>
      <w:lang w:val="zh-CN"/>
    </w:rPr>
  </w:style>
  <w:style w:type="paragraph" w:styleId="22">
    <w:name w:val="index 6"/>
    <w:basedOn w:val="1"/>
    <w:next w:val="1"/>
    <w:qFormat/>
    <w:uiPriority w:val="0"/>
    <w:pPr>
      <w:ind w:left="1260" w:hanging="210"/>
      <w:jc w:val="left"/>
    </w:pPr>
    <w:rPr>
      <w:szCs w:val="21"/>
    </w:rPr>
  </w:style>
  <w:style w:type="paragraph" w:styleId="23">
    <w:name w:val="Salutation"/>
    <w:basedOn w:val="1"/>
    <w:next w:val="1"/>
    <w:link w:val="173"/>
    <w:qFormat/>
    <w:uiPriority w:val="0"/>
    <w:rPr>
      <w:rFonts w:hAnsi="宋体"/>
      <w:kern w:val="0"/>
      <w:sz w:val="20"/>
      <w:szCs w:val="21"/>
      <w:lang w:val="zh-CN"/>
    </w:rPr>
  </w:style>
  <w:style w:type="paragraph" w:styleId="24">
    <w:name w:val="Body Text 3"/>
    <w:basedOn w:val="1"/>
    <w:link w:val="114"/>
    <w:qFormat/>
    <w:uiPriority w:val="0"/>
    <w:pPr>
      <w:spacing w:after="120"/>
    </w:pPr>
    <w:rPr>
      <w:rFonts w:ascii="宋体" w:hAnsi="宋体"/>
      <w:sz w:val="16"/>
      <w:szCs w:val="16"/>
      <w:lang w:val="zh-CN"/>
    </w:rPr>
  </w:style>
  <w:style w:type="paragraph" w:styleId="25">
    <w:name w:val="Closing"/>
    <w:basedOn w:val="1"/>
    <w:link w:val="107"/>
    <w:qFormat/>
    <w:uiPriority w:val="0"/>
    <w:pPr>
      <w:ind w:left="100" w:leftChars="2100"/>
    </w:pPr>
    <w:rPr>
      <w:rFonts w:hAnsi="宋体"/>
      <w:kern w:val="0"/>
      <w:sz w:val="20"/>
      <w:szCs w:val="21"/>
      <w:lang w:val="zh-CN"/>
    </w:rPr>
  </w:style>
  <w:style w:type="paragraph" w:styleId="26">
    <w:name w:val="Body Text"/>
    <w:basedOn w:val="1"/>
    <w:link w:val="113"/>
    <w:qFormat/>
    <w:uiPriority w:val="0"/>
    <w:rPr>
      <w:rFonts w:ascii="Arial" w:hAnsi="Arial"/>
      <w:color w:val="000000"/>
    </w:rPr>
  </w:style>
  <w:style w:type="paragraph" w:styleId="27">
    <w:name w:val="Body Text Indent"/>
    <w:basedOn w:val="1"/>
    <w:link w:val="144"/>
    <w:qFormat/>
    <w:uiPriority w:val="0"/>
    <w:pPr>
      <w:tabs>
        <w:tab w:val="left" w:pos="8364"/>
      </w:tabs>
      <w:ind w:right="-58" w:firstLine="735"/>
    </w:pPr>
    <w:rPr>
      <w:rFonts w:ascii="宋体"/>
      <w:szCs w:val="20"/>
      <w:lang w:val="zh-CN"/>
    </w:rPr>
  </w:style>
  <w:style w:type="paragraph" w:styleId="28">
    <w:name w:val="List 2"/>
    <w:basedOn w:val="29"/>
    <w:qFormat/>
    <w:uiPriority w:val="0"/>
    <w:pPr>
      <w:snapToGrid w:val="0"/>
      <w:spacing w:before="120" w:after="220" w:line="220" w:lineRule="atLeast"/>
      <w:ind w:left="1800" w:hanging="360" w:firstLineChars="0"/>
    </w:pPr>
    <w:rPr>
      <w:rFonts w:ascii="幼圆" w:eastAsia="幼圆"/>
      <w:kern w:val="0"/>
      <w:sz w:val="22"/>
    </w:rPr>
  </w:style>
  <w:style w:type="paragraph" w:styleId="29">
    <w:name w:val="List"/>
    <w:basedOn w:val="1"/>
    <w:qFormat/>
    <w:uiPriority w:val="99"/>
    <w:pPr>
      <w:ind w:left="200" w:hanging="200" w:hangingChars="200"/>
    </w:pPr>
    <w:rPr>
      <w:szCs w:val="20"/>
    </w:rPr>
  </w:style>
  <w:style w:type="paragraph" w:styleId="30">
    <w:name w:val="Block Text"/>
    <w:basedOn w:val="1"/>
    <w:qFormat/>
    <w:uiPriority w:val="99"/>
    <w:pPr>
      <w:tabs>
        <w:tab w:val="left" w:pos="8222"/>
      </w:tabs>
      <w:autoSpaceDE w:val="0"/>
      <w:autoSpaceDN w:val="0"/>
      <w:adjustRightInd w:val="0"/>
      <w:snapToGrid w:val="0"/>
      <w:spacing w:line="360" w:lineRule="auto"/>
      <w:ind w:left="1050" w:right="-53" w:firstLine="420"/>
      <w:textAlignment w:val="bottom"/>
    </w:pPr>
    <w:rPr>
      <w:rFonts w:ascii="宋体" w:hAnsi="Arial"/>
      <w:szCs w:val="20"/>
    </w:rPr>
  </w:style>
  <w:style w:type="paragraph" w:styleId="31">
    <w:name w:val="List Bullet 2"/>
    <w:basedOn w:val="18"/>
    <w:qFormat/>
    <w:uiPriority w:val="99"/>
    <w:pPr>
      <w:spacing w:after="220" w:line="220" w:lineRule="atLeast"/>
      <w:ind w:left="2160" w:right="720"/>
    </w:pPr>
    <w:rPr>
      <w:sz w:val="21"/>
    </w:rPr>
  </w:style>
  <w:style w:type="paragraph" w:styleId="32">
    <w:name w:val="index 4"/>
    <w:basedOn w:val="1"/>
    <w:next w:val="1"/>
    <w:qFormat/>
    <w:uiPriority w:val="0"/>
    <w:pPr>
      <w:ind w:left="840" w:hanging="210"/>
      <w:jc w:val="left"/>
    </w:pPr>
    <w:rPr>
      <w:szCs w:val="21"/>
    </w:rPr>
  </w:style>
  <w:style w:type="paragraph" w:styleId="33">
    <w:name w:val="toc 5"/>
    <w:basedOn w:val="1"/>
    <w:next w:val="1"/>
    <w:qFormat/>
    <w:uiPriority w:val="39"/>
    <w:pPr>
      <w:ind w:left="840"/>
      <w:jc w:val="left"/>
    </w:pPr>
    <w:rPr>
      <w:rFonts w:ascii="Calibri" w:hAnsi="Calibri"/>
      <w:sz w:val="18"/>
      <w:szCs w:val="18"/>
    </w:rPr>
  </w:style>
  <w:style w:type="paragraph" w:styleId="34">
    <w:name w:val="toc 3"/>
    <w:basedOn w:val="1"/>
    <w:next w:val="1"/>
    <w:qFormat/>
    <w:uiPriority w:val="39"/>
    <w:pPr>
      <w:ind w:left="420"/>
      <w:jc w:val="left"/>
    </w:pPr>
    <w:rPr>
      <w:rFonts w:ascii="Calibri" w:hAnsi="Calibri"/>
      <w:i/>
      <w:iCs/>
      <w:sz w:val="20"/>
      <w:szCs w:val="20"/>
    </w:rPr>
  </w:style>
  <w:style w:type="paragraph" w:styleId="35">
    <w:name w:val="Plain Text"/>
    <w:basedOn w:val="1"/>
    <w:link w:val="111"/>
    <w:qFormat/>
    <w:uiPriority w:val="0"/>
    <w:rPr>
      <w:rFonts w:ascii="宋体" w:hAnsi="Courier New" w:cs="Courier New"/>
      <w:szCs w:val="21"/>
    </w:rPr>
  </w:style>
  <w:style w:type="paragraph" w:styleId="36">
    <w:name w:val="toc 8"/>
    <w:basedOn w:val="1"/>
    <w:next w:val="1"/>
    <w:qFormat/>
    <w:uiPriority w:val="39"/>
    <w:pPr>
      <w:ind w:left="1470"/>
      <w:jc w:val="left"/>
    </w:pPr>
    <w:rPr>
      <w:rFonts w:ascii="Calibri" w:hAnsi="Calibri"/>
      <w:sz w:val="18"/>
      <w:szCs w:val="18"/>
    </w:rPr>
  </w:style>
  <w:style w:type="paragraph" w:styleId="37">
    <w:name w:val="index 3"/>
    <w:basedOn w:val="1"/>
    <w:next w:val="1"/>
    <w:qFormat/>
    <w:uiPriority w:val="0"/>
    <w:pPr>
      <w:ind w:left="630" w:hanging="210"/>
      <w:jc w:val="left"/>
    </w:pPr>
    <w:rPr>
      <w:szCs w:val="21"/>
    </w:rPr>
  </w:style>
  <w:style w:type="paragraph" w:styleId="38">
    <w:name w:val="Date"/>
    <w:basedOn w:val="1"/>
    <w:next w:val="1"/>
    <w:link w:val="158"/>
    <w:qFormat/>
    <w:uiPriority w:val="0"/>
    <w:pPr>
      <w:ind w:left="100" w:leftChars="2500"/>
    </w:pPr>
    <w:rPr>
      <w:lang w:val="zh-CN"/>
    </w:rPr>
  </w:style>
  <w:style w:type="paragraph" w:styleId="39">
    <w:name w:val="Body Text Indent 2"/>
    <w:basedOn w:val="1"/>
    <w:link w:val="160"/>
    <w:qFormat/>
    <w:uiPriority w:val="0"/>
    <w:pPr>
      <w:spacing w:line="360" w:lineRule="auto"/>
      <w:ind w:left="713" w:leftChars="179" w:hanging="212" w:hangingChars="101"/>
    </w:pPr>
    <w:rPr>
      <w:rFonts w:ascii="宋体" w:hAnsi="宋体"/>
      <w:szCs w:val="20"/>
      <w:lang w:val="zh-CN"/>
    </w:rPr>
  </w:style>
  <w:style w:type="paragraph" w:styleId="40">
    <w:name w:val="endnote text"/>
    <w:basedOn w:val="1"/>
    <w:link w:val="526"/>
    <w:qFormat/>
    <w:uiPriority w:val="0"/>
    <w:pPr>
      <w:snapToGrid w:val="0"/>
      <w:jc w:val="left"/>
    </w:pPr>
    <w:rPr>
      <w:szCs w:val="20"/>
    </w:rPr>
  </w:style>
  <w:style w:type="paragraph" w:styleId="41">
    <w:name w:val="Balloon Text"/>
    <w:basedOn w:val="1"/>
    <w:link w:val="126"/>
    <w:qFormat/>
    <w:uiPriority w:val="0"/>
    <w:rPr>
      <w:sz w:val="18"/>
      <w:szCs w:val="18"/>
      <w:lang w:val="zh-CN"/>
    </w:rPr>
  </w:style>
  <w:style w:type="paragraph" w:styleId="42">
    <w:name w:val="footer"/>
    <w:basedOn w:val="1"/>
    <w:link w:val="87"/>
    <w:qFormat/>
    <w:uiPriority w:val="99"/>
    <w:pPr>
      <w:tabs>
        <w:tab w:val="center" w:pos="4153"/>
        <w:tab w:val="right" w:pos="8306"/>
      </w:tabs>
      <w:snapToGrid w:val="0"/>
      <w:jc w:val="left"/>
    </w:pPr>
    <w:rPr>
      <w:sz w:val="18"/>
      <w:szCs w:val="18"/>
      <w:lang w:val="zh-CN"/>
    </w:rPr>
  </w:style>
  <w:style w:type="paragraph" w:styleId="43">
    <w:name w:val="header"/>
    <w:basedOn w:val="1"/>
    <w:link w:val="181"/>
    <w:qFormat/>
    <w:uiPriority w:val="99"/>
    <w:pPr>
      <w:pBdr>
        <w:bottom w:val="single" w:color="auto" w:sz="6" w:space="1"/>
      </w:pBdr>
      <w:tabs>
        <w:tab w:val="center" w:pos="4153"/>
        <w:tab w:val="right" w:pos="8306"/>
      </w:tabs>
      <w:snapToGrid w:val="0"/>
      <w:jc w:val="center"/>
    </w:pPr>
    <w:rPr>
      <w:sz w:val="18"/>
      <w:szCs w:val="18"/>
      <w:lang w:val="zh-CN"/>
    </w:rPr>
  </w:style>
  <w:style w:type="paragraph" w:styleId="44">
    <w:name w:val="toc 1"/>
    <w:basedOn w:val="1"/>
    <w:next w:val="1"/>
    <w:qFormat/>
    <w:uiPriority w:val="39"/>
    <w:pPr>
      <w:spacing w:before="120" w:after="120"/>
      <w:jc w:val="left"/>
    </w:pPr>
    <w:rPr>
      <w:rFonts w:ascii="Calibri" w:hAnsi="Calibri"/>
      <w:b/>
      <w:bCs/>
      <w:caps/>
      <w:sz w:val="20"/>
      <w:szCs w:val="20"/>
    </w:rPr>
  </w:style>
  <w:style w:type="paragraph" w:styleId="45">
    <w:name w:val="toc 4"/>
    <w:basedOn w:val="1"/>
    <w:next w:val="1"/>
    <w:qFormat/>
    <w:uiPriority w:val="39"/>
    <w:pPr>
      <w:ind w:left="630"/>
      <w:jc w:val="left"/>
    </w:pPr>
    <w:rPr>
      <w:rFonts w:ascii="Calibri" w:hAnsi="Calibri"/>
      <w:sz w:val="18"/>
      <w:szCs w:val="18"/>
    </w:rPr>
  </w:style>
  <w:style w:type="paragraph" w:styleId="46">
    <w:name w:val="index heading"/>
    <w:basedOn w:val="1"/>
    <w:next w:val="47"/>
    <w:qFormat/>
    <w:uiPriority w:val="0"/>
    <w:rPr>
      <w:szCs w:val="20"/>
    </w:rPr>
  </w:style>
  <w:style w:type="paragraph" w:styleId="47">
    <w:name w:val="index 1"/>
    <w:basedOn w:val="1"/>
    <w:next w:val="1"/>
    <w:qFormat/>
    <w:uiPriority w:val="0"/>
  </w:style>
  <w:style w:type="paragraph" w:styleId="48">
    <w:name w:val="Subtitle"/>
    <w:basedOn w:val="1"/>
    <w:next w:val="1"/>
    <w:link w:val="93"/>
    <w:qFormat/>
    <w:uiPriority w:val="0"/>
    <w:pPr>
      <w:spacing w:before="240" w:after="60" w:line="312" w:lineRule="auto"/>
      <w:jc w:val="center"/>
      <w:outlineLvl w:val="1"/>
    </w:pPr>
    <w:rPr>
      <w:rFonts w:ascii="Cambria" w:hAnsi="Cambria"/>
      <w:b/>
      <w:bCs/>
      <w:kern w:val="28"/>
      <w:sz w:val="32"/>
      <w:szCs w:val="32"/>
      <w:lang w:val="zh-CN"/>
    </w:rPr>
  </w:style>
  <w:style w:type="paragraph" w:styleId="49">
    <w:name w:val="footnote text"/>
    <w:basedOn w:val="1"/>
    <w:link w:val="91"/>
    <w:qFormat/>
    <w:uiPriority w:val="0"/>
    <w:pPr>
      <w:snapToGrid w:val="0"/>
      <w:jc w:val="left"/>
    </w:pPr>
    <w:rPr>
      <w:sz w:val="18"/>
      <w:szCs w:val="18"/>
      <w:lang w:val="zh-CN"/>
    </w:rPr>
  </w:style>
  <w:style w:type="paragraph" w:styleId="50">
    <w:name w:val="toc 6"/>
    <w:basedOn w:val="1"/>
    <w:next w:val="1"/>
    <w:qFormat/>
    <w:uiPriority w:val="39"/>
    <w:pPr>
      <w:ind w:left="1050"/>
      <w:jc w:val="left"/>
    </w:pPr>
    <w:rPr>
      <w:rFonts w:ascii="Calibri" w:hAnsi="Calibri"/>
      <w:sz w:val="18"/>
      <w:szCs w:val="18"/>
    </w:rPr>
  </w:style>
  <w:style w:type="paragraph" w:styleId="51">
    <w:name w:val="Body Text Indent 3"/>
    <w:basedOn w:val="1"/>
    <w:link w:val="118"/>
    <w:qFormat/>
    <w:uiPriority w:val="0"/>
    <w:pPr>
      <w:spacing w:after="120"/>
      <w:ind w:left="420" w:leftChars="200"/>
    </w:pPr>
    <w:rPr>
      <w:sz w:val="16"/>
      <w:szCs w:val="16"/>
      <w:lang w:val="zh-CN"/>
    </w:rPr>
  </w:style>
  <w:style w:type="paragraph" w:styleId="52">
    <w:name w:val="index 7"/>
    <w:basedOn w:val="1"/>
    <w:next w:val="1"/>
    <w:qFormat/>
    <w:uiPriority w:val="0"/>
    <w:pPr>
      <w:ind w:left="1470" w:hanging="210"/>
      <w:jc w:val="left"/>
    </w:pPr>
    <w:rPr>
      <w:szCs w:val="21"/>
    </w:rPr>
  </w:style>
  <w:style w:type="paragraph" w:styleId="53">
    <w:name w:val="index 9"/>
    <w:basedOn w:val="1"/>
    <w:next w:val="1"/>
    <w:qFormat/>
    <w:uiPriority w:val="0"/>
    <w:pPr>
      <w:ind w:left="1890" w:hanging="210"/>
      <w:jc w:val="left"/>
    </w:pPr>
    <w:rPr>
      <w:szCs w:val="21"/>
    </w:rPr>
  </w:style>
  <w:style w:type="paragraph" w:styleId="54">
    <w:name w:val="toc 2"/>
    <w:basedOn w:val="1"/>
    <w:next w:val="1"/>
    <w:qFormat/>
    <w:uiPriority w:val="39"/>
    <w:pPr>
      <w:ind w:left="210"/>
      <w:jc w:val="left"/>
    </w:pPr>
    <w:rPr>
      <w:rFonts w:ascii="Calibri" w:hAnsi="Calibri"/>
      <w:smallCaps/>
      <w:sz w:val="20"/>
      <w:szCs w:val="20"/>
    </w:rPr>
  </w:style>
  <w:style w:type="paragraph" w:styleId="55">
    <w:name w:val="toc 9"/>
    <w:basedOn w:val="1"/>
    <w:next w:val="1"/>
    <w:qFormat/>
    <w:uiPriority w:val="39"/>
    <w:pPr>
      <w:ind w:left="1680"/>
      <w:jc w:val="left"/>
    </w:pPr>
    <w:rPr>
      <w:rFonts w:ascii="Calibri" w:hAnsi="Calibri"/>
      <w:sz w:val="18"/>
      <w:szCs w:val="18"/>
    </w:rPr>
  </w:style>
  <w:style w:type="paragraph" w:styleId="56">
    <w:name w:val="Body Text 2"/>
    <w:basedOn w:val="1"/>
    <w:link w:val="177"/>
    <w:qFormat/>
    <w:uiPriority w:val="99"/>
    <w:pPr>
      <w:spacing w:after="120" w:line="480" w:lineRule="auto"/>
    </w:pPr>
    <w:rPr>
      <w:kern w:val="0"/>
      <w:sz w:val="20"/>
      <w:szCs w:val="20"/>
    </w:rPr>
  </w:style>
  <w:style w:type="paragraph" w:styleId="57">
    <w:name w:val="List 4"/>
    <w:basedOn w:val="1"/>
    <w:unhideWhenUsed/>
    <w:qFormat/>
    <w:uiPriority w:val="99"/>
    <w:pPr>
      <w:ind w:left="100" w:leftChars="600" w:hanging="200" w:hangingChars="200"/>
      <w:contextualSpacing/>
    </w:pPr>
    <w:rPr>
      <w:szCs w:val="20"/>
    </w:rPr>
  </w:style>
  <w:style w:type="paragraph" w:styleId="58">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9">
    <w:name w:val="index 2"/>
    <w:basedOn w:val="1"/>
    <w:next w:val="1"/>
    <w:qFormat/>
    <w:uiPriority w:val="0"/>
    <w:pPr>
      <w:widowControl/>
      <w:ind w:left="420"/>
      <w:jc w:val="left"/>
    </w:pPr>
    <w:rPr>
      <w:kern w:val="0"/>
      <w:szCs w:val="20"/>
    </w:rPr>
  </w:style>
  <w:style w:type="paragraph" w:styleId="60">
    <w:name w:val="Title"/>
    <w:basedOn w:val="1"/>
    <w:next w:val="1"/>
    <w:link w:val="115"/>
    <w:qFormat/>
    <w:uiPriority w:val="0"/>
    <w:pPr>
      <w:spacing w:before="240" w:after="60"/>
      <w:jc w:val="center"/>
      <w:outlineLvl w:val="0"/>
    </w:pPr>
    <w:rPr>
      <w:rFonts w:ascii="Cambria" w:hAnsi="Cambria"/>
      <w:b/>
      <w:bCs/>
      <w:sz w:val="32"/>
      <w:szCs w:val="32"/>
      <w:lang w:val="zh-CN"/>
    </w:rPr>
  </w:style>
  <w:style w:type="paragraph" w:styleId="61">
    <w:name w:val="annotation subject"/>
    <w:basedOn w:val="21"/>
    <w:next w:val="21"/>
    <w:link w:val="148"/>
    <w:qFormat/>
    <w:uiPriority w:val="0"/>
    <w:rPr>
      <w:b/>
      <w:bCs/>
    </w:rPr>
  </w:style>
  <w:style w:type="paragraph" w:styleId="62">
    <w:name w:val="Body Text First Indent"/>
    <w:basedOn w:val="26"/>
    <w:link w:val="97"/>
    <w:qFormat/>
    <w:uiPriority w:val="0"/>
    <w:pPr>
      <w:spacing w:after="120"/>
      <w:ind w:firstLine="420" w:firstLineChars="100"/>
    </w:pPr>
    <w:rPr>
      <w:rFonts w:ascii="Calibri" w:hAnsi="Calibri" w:eastAsia="仿宋_GB2312" w:cs="Calibri"/>
      <w:sz w:val="28"/>
      <w:szCs w:val="28"/>
    </w:rPr>
  </w:style>
  <w:style w:type="paragraph" w:styleId="63">
    <w:name w:val="Body Text First Indent 2"/>
    <w:basedOn w:val="27"/>
    <w:link w:val="120"/>
    <w:qFormat/>
    <w:uiPriority w:val="0"/>
    <w:pPr>
      <w:tabs>
        <w:tab w:val="clear" w:pos="8364"/>
      </w:tabs>
      <w:spacing w:after="120"/>
      <w:ind w:left="420" w:leftChars="200" w:right="0" w:firstLine="210" w:firstLineChars="200"/>
    </w:pPr>
    <w:rPr>
      <w:rFonts w:ascii="Times New Roman"/>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7">
    <w:name w:val="Strong"/>
    <w:qFormat/>
    <w:uiPriority w:val="0"/>
    <w:rPr>
      <w:b/>
      <w:bCs/>
    </w:rPr>
  </w:style>
  <w:style w:type="character" w:styleId="68">
    <w:name w:val="endnote reference"/>
    <w:qFormat/>
    <w:uiPriority w:val="0"/>
    <w:rPr>
      <w:vertAlign w:val="superscript"/>
    </w:rPr>
  </w:style>
  <w:style w:type="character" w:styleId="69">
    <w:name w:val="page number"/>
    <w:basedOn w:val="66"/>
    <w:qFormat/>
    <w:uiPriority w:val="0"/>
  </w:style>
  <w:style w:type="character" w:styleId="70">
    <w:name w:val="FollowedHyperlink"/>
    <w:unhideWhenUsed/>
    <w:qFormat/>
    <w:uiPriority w:val="99"/>
    <w:rPr>
      <w:color w:val="800080"/>
      <w:u w:val="single"/>
    </w:rPr>
  </w:style>
  <w:style w:type="character" w:styleId="71">
    <w:name w:val="Emphasis"/>
    <w:qFormat/>
    <w:uiPriority w:val="0"/>
    <w:rPr>
      <w:color w:val="CC0000"/>
    </w:rPr>
  </w:style>
  <w:style w:type="character" w:styleId="72">
    <w:name w:val="Hyperlink"/>
    <w:qFormat/>
    <w:uiPriority w:val="99"/>
    <w:rPr>
      <w:color w:val="0000FF"/>
      <w:u w:val="single"/>
    </w:rPr>
  </w:style>
  <w:style w:type="character" w:styleId="73">
    <w:name w:val="HTML Code"/>
    <w:qFormat/>
    <w:uiPriority w:val="0"/>
    <w:rPr>
      <w:rFonts w:ascii="Menlo" w:hAnsi="Menlo" w:eastAsia="Menlo" w:cs="Menlo"/>
      <w:color w:val="DD1144"/>
      <w:sz w:val="21"/>
      <w:szCs w:val="21"/>
      <w:bdr w:val="single" w:color="E1E1E8" w:sz="6" w:space="0"/>
      <w:shd w:val="clear" w:color="auto" w:fill="F7F7F9"/>
    </w:rPr>
  </w:style>
  <w:style w:type="character" w:styleId="74">
    <w:name w:val="annotation reference"/>
    <w:qFormat/>
    <w:uiPriority w:val="0"/>
    <w:rPr>
      <w:sz w:val="21"/>
      <w:szCs w:val="21"/>
    </w:rPr>
  </w:style>
  <w:style w:type="character" w:styleId="75">
    <w:name w:val="HTML Cite"/>
    <w:qFormat/>
    <w:uiPriority w:val="0"/>
  </w:style>
  <w:style w:type="character" w:styleId="76">
    <w:name w:val="footnote reference"/>
    <w:qFormat/>
    <w:uiPriority w:val="0"/>
    <w:rPr>
      <w:vertAlign w:val="superscript"/>
    </w:rPr>
  </w:style>
  <w:style w:type="character" w:customStyle="1" w:styleId="77">
    <w:name w:val="正文缩进 Char"/>
    <w:link w:val="7"/>
    <w:qFormat/>
    <w:uiPriority w:val="0"/>
    <w:rPr>
      <w:kern w:val="2"/>
      <w:sz w:val="21"/>
      <w:szCs w:val="24"/>
    </w:rPr>
  </w:style>
  <w:style w:type="character" w:customStyle="1" w:styleId="78">
    <w:name w:val="CN Level 3 Text Char Char Char"/>
    <w:link w:val="79"/>
    <w:qFormat/>
    <w:uiPriority w:val="0"/>
    <w:rPr>
      <w:rFonts w:ascii="Arial" w:hAnsi="Arial"/>
      <w:kern w:val="2"/>
      <w:sz w:val="21"/>
      <w:szCs w:val="18"/>
      <w:lang w:eastAsia="en-US"/>
    </w:rPr>
  </w:style>
  <w:style w:type="paragraph" w:customStyle="1" w:styleId="79">
    <w:name w:val="CN Level 3 Text Char Char"/>
    <w:basedOn w:val="80"/>
    <w:link w:val="78"/>
    <w:qFormat/>
    <w:uiPriority w:val="0"/>
    <w:pPr>
      <w:numPr>
        <w:ilvl w:val="5"/>
        <w:numId w:val="1"/>
      </w:numPr>
      <w:tabs>
        <w:tab w:val="left" w:pos="360"/>
        <w:tab w:val="left" w:pos="840"/>
      </w:tabs>
      <w:ind w:left="360"/>
    </w:pPr>
    <w:rPr>
      <w:lang w:val="zh-CN"/>
    </w:rPr>
  </w:style>
  <w:style w:type="paragraph" w:customStyle="1" w:styleId="80">
    <w:name w:val="CN Paragraph Char Char"/>
    <w:link w:val="159"/>
    <w:qFormat/>
    <w:uiPriority w:val="0"/>
    <w:pPr>
      <w:tabs>
        <w:tab w:val="left" w:pos="840"/>
      </w:tabs>
      <w:spacing w:before="28" w:after="28"/>
      <w:ind w:left="840" w:hanging="420"/>
    </w:pPr>
    <w:rPr>
      <w:rFonts w:ascii="Arial" w:hAnsi="Arial" w:eastAsia="宋体" w:cs="Times New Roman"/>
      <w:kern w:val="2"/>
      <w:sz w:val="21"/>
      <w:szCs w:val="18"/>
      <w:lang w:val="en-US" w:eastAsia="en-US" w:bidi="ar-SA"/>
    </w:rPr>
  </w:style>
  <w:style w:type="character" w:customStyle="1" w:styleId="81">
    <w:name w:val="标题 7 Char"/>
    <w:link w:val="10"/>
    <w:qFormat/>
    <w:uiPriority w:val="0"/>
    <w:rPr>
      <w:b/>
      <w:kern w:val="2"/>
      <w:sz w:val="24"/>
    </w:rPr>
  </w:style>
  <w:style w:type="character" w:customStyle="1" w:styleId="82">
    <w:name w:val="正文文本缩进 Char1"/>
    <w:qFormat/>
    <w:uiPriority w:val="99"/>
    <w:rPr>
      <w:rFonts w:eastAsia="楷体_GB2312"/>
      <w:kern w:val="32"/>
      <w:sz w:val="32"/>
    </w:rPr>
  </w:style>
  <w:style w:type="character" w:customStyle="1" w:styleId="83">
    <w:name w:val="标题 9 Char"/>
    <w:link w:val="12"/>
    <w:qFormat/>
    <w:uiPriority w:val="0"/>
    <w:rPr>
      <w:rFonts w:ascii="Arial" w:hAnsi="Arial" w:eastAsia="黑体"/>
      <w:kern w:val="2"/>
      <w:sz w:val="21"/>
    </w:rPr>
  </w:style>
  <w:style w:type="character" w:customStyle="1" w:styleId="84">
    <w:name w:val="正文文本缩进 3 Char1"/>
    <w:qFormat/>
    <w:uiPriority w:val="99"/>
    <w:rPr>
      <w:kern w:val="2"/>
      <w:sz w:val="16"/>
      <w:szCs w:val="16"/>
    </w:rPr>
  </w:style>
  <w:style w:type="character" w:customStyle="1" w:styleId="85">
    <w:name w:val="文档结构图 Char"/>
    <w:link w:val="19"/>
    <w:qFormat/>
    <w:uiPriority w:val="0"/>
    <w:rPr>
      <w:kern w:val="2"/>
      <w:sz w:val="21"/>
      <w:szCs w:val="24"/>
      <w:shd w:val="clear" w:color="auto" w:fill="000080"/>
    </w:rPr>
  </w:style>
  <w:style w:type="character" w:customStyle="1" w:styleId="86">
    <w:name w:val="标题 Char1"/>
    <w:qFormat/>
    <w:uiPriority w:val="10"/>
    <w:rPr>
      <w:rFonts w:ascii="Cambria" w:hAnsi="Cambria" w:cs="Times New Roman"/>
      <w:b/>
      <w:bCs/>
      <w:kern w:val="2"/>
      <w:sz w:val="32"/>
      <w:szCs w:val="32"/>
    </w:rPr>
  </w:style>
  <w:style w:type="character" w:customStyle="1" w:styleId="87">
    <w:name w:val="页脚 Char"/>
    <w:link w:val="42"/>
    <w:qFormat/>
    <w:uiPriority w:val="99"/>
    <w:rPr>
      <w:kern w:val="2"/>
      <w:sz w:val="18"/>
      <w:szCs w:val="18"/>
    </w:rPr>
  </w:style>
  <w:style w:type="character" w:customStyle="1" w:styleId="88">
    <w:name w:val="pwc body text Char"/>
    <w:link w:val="89"/>
    <w:qFormat/>
    <w:uiPriority w:val="0"/>
    <w:rPr>
      <w:rFonts w:ascii="Arial" w:hAnsi="Arial"/>
      <w:sz w:val="24"/>
      <w:szCs w:val="24"/>
      <w:lang w:val="en-GB"/>
    </w:rPr>
  </w:style>
  <w:style w:type="paragraph" w:customStyle="1" w:styleId="89">
    <w:name w:val="pwc body text"/>
    <w:basedOn w:val="1"/>
    <w:link w:val="88"/>
    <w:qFormat/>
    <w:uiPriority w:val="0"/>
    <w:pPr>
      <w:widowControl/>
      <w:spacing w:before="60"/>
      <w:ind w:left="680"/>
    </w:pPr>
    <w:rPr>
      <w:rFonts w:ascii="Arial" w:hAnsi="Arial"/>
      <w:kern w:val="0"/>
      <w:sz w:val="24"/>
      <w:lang w:val="en-GB"/>
    </w:rPr>
  </w:style>
  <w:style w:type="character" w:customStyle="1" w:styleId="90">
    <w:name w:val="正文首行缩进 2 Char1"/>
    <w:qFormat/>
    <w:uiPriority w:val="0"/>
    <w:rPr>
      <w:rFonts w:ascii="宋体"/>
      <w:kern w:val="2"/>
      <w:sz w:val="21"/>
      <w:szCs w:val="24"/>
    </w:rPr>
  </w:style>
  <w:style w:type="character" w:customStyle="1" w:styleId="91">
    <w:name w:val="脚注文本 Char"/>
    <w:link w:val="49"/>
    <w:qFormat/>
    <w:uiPriority w:val="0"/>
    <w:rPr>
      <w:kern w:val="2"/>
      <w:sz w:val="18"/>
      <w:szCs w:val="18"/>
    </w:rPr>
  </w:style>
  <w:style w:type="character" w:customStyle="1" w:styleId="92">
    <w:name w:val="short_text"/>
    <w:qFormat/>
    <w:uiPriority w:val="0"/>
  </w:style>
  <w:style w:type="character" w:customStyle="1" w:styleId="93">
    <w:name w:val="副标题 Char"/>
    <w:link w:val="48"/>
    <w:qFormat/>
    <w:uiPriority w:val="0"/>
    <w:rPr>
      <w:rFonts w:ascii="Cambria" w:hAnsi="Cambria"/>
      <w:b/>
      <w:bCs/>
      <w:kern w:val="28"/>
      <w:sz w:val="32"/>
      <w:szCs w:val="32"/>
    </w:rPr>
  </w:style>
  <w:style w:type="character" w:customStyle="1" w:styleId="94">
    <w:name w:val="font101"/>
    <w:qFormat/>
    <w:uiPriority w:val="0"/>
    <w:rPr>
      <w:rFonts w:hint="eastAsia" w:ascii="宋体" w:hAnsi="宋体" w:eastAsia="宋体"/>
      <w:i/>
      <w:iCs/>
      <w:color w:val="000000"/>
      <w:sz w:val="20"/>
      <w:szCs w:val="20"/>
      <w:u w:val="none"/>
    </w:rPr>
  </w:style>
  <w:style w:type="character" w:customStyle="1" w:styleId="95">
    <w:name w:val="font51"/>
    <w:qFormat/>
    <w:uiPriority w:val="0"/>
    <w:rPr>
      <w:rFonts w:hint="eastAsia" w:ascii="楷体_GB2312" w:eastAsia="楷体_GB2312" w:cs="楷体_GB2312"/>
      <w:color w:val="000000"/>
      <w:sz w:val="16"/>
      <w:szCs w:val="16"/>
      <w:u w:val="none"/>
    </w:rPr>
  </w:style>
  <w:style w:type="character" w:customStyle="1" w:styleId="96">
    <w:name w:val="font111"/>
    <w:qFormat/>
    <w:uiPriority w:val="0"/>
    <w:rPr>
      <w:rFonts w:hint="eastAsia" w:ascii="宋体" w:hAnsi="宋体" w:eastAsia="宋体"/>
      <w:b/>
      <w:bCs/>
      <w:color w:val="000000"/>
      <w:sz w:val="20"/>
      <w:szCs w:val="20"/>
      <w:u w:val="none"/>
    </w:rPr>
  </w:style>
  <w:style w:type="character" w:customStyle="1" w:styleId="97">
    <w:name w:val="正文首行缩进 Char"/>
    <w:link w:val="62"/>
    <w:qFormat/>
    <w:uiPriority w:val="0"/>
    <w:rPr>
      <w:rFonts w:ascii="Calibri" w:hAnsi="Calibri" w:eastAsia="仿宋_GB2312" w:cs="Calibri"/>
      <w:color w:val="000000"/>
      <w:kern w:val="2"/>
      <w:sz w:val="28"/>
      <w:szCs w:val="28"/>
      <w:lang w:val="en-US" w:eastAsia="zh-CN" w:bidi="ar-SA"/>
    </w:rPr>
  </w:style>
  <w:style w:type="character" w:customStyle="1" w:styleId="98">
    <w:name w:val="font61"/>
    <w:qFormat/>
    <w:uiPriority w:val="0"/>
    <w:rPr>
      <w:rFonts w:ascii="Arial" w:hAnsi="Arial" w:cs="Arial"/>
      <w:b/>
      <w:color w:val="003366"/>
      <w:sz w:val="16"/>
      <w:szCs w:val="16"/>
      <w:u w:val="none"/>
    </w:rPr>
  </w:style>
  <w:style w:type="character" w:customStyle="1" w:styleId="99">
    <w:name w:val="font121"/>
    <w:qFormat/>
    <w:uiPriority w:val="0"/>
    <w:rPr>
      <w:rFonts w:ascii="Arial" w:hAnsi="Arial" w:cs="Arial"/>
      <w:color w:val="000000"/>
      <w:sz w:val="16"/>
      <w:szCs w:val="16"/>
      <w:u w:val="none"/>
    </w:rPr>
  </w:style>
  <w:style w:type="character" w:customStyle="1" w:styleId="100">
    <w:name w:val="font181"/>
    <w:qFormat/>
    <w:uiPriority w:val="0"/>
    <w:rPr>
      <w:rFonts w:hint="eastAsia" w:ascii="楷体_GB2312" w:eastAsia="楷体_GB2312" w:cs="楷体_GB2312"/>
      <w:b/>
      <w:color w:val="000000"/>
      <w:sz w:val="16"/>
      <w:szCs w:val="16"/>
      <w:u w:val="none"/>
    </w:rPr>
  </w:style>
  <w:style w:type="character" w:customStyle="1" w:styleId="101">
    <w:name w:val="font11"/>
    <w:qFormat/>
    <w:uiPriority w:val="0"/>
    <w:rPr>
      <w:rFonts w:ascii="Arial" w:hAnsi="Arial" w:cs="Arial"/>
      <w:color w:val="000000"/>
      <w:sz w:val="16"/>
      <w:szCs w:val="16"/>
      <w:u w:val="none"/>
    </w:rPr>
  </w:style>
  <w:style w:type="character" w:customStyle="1" w:styleId="102">
    <w:name w:val="正文文本 2 Char1"/>
    <w:qFormat/>
    <w:uiPriority w:val="0"/>
    <w:rPr>
      <w:kern w:val="2"/>
      <w:sz w:val="21"/>
      <w:szCs w:val="24"/>
    </w:rPr>
  </w:style>
  <w:style w:type="character" w:customStyle="1" w:styleId="103">
    <w:name w:val="font41"/>
    <w:qFormat/>
    <w:uiPriority w:val="0"/>
    <w:rPr>
      <w:rFonts w:hint="eastAsia" w:ascii="楷体_GB2312" w:eastAsia="楷体_GB2312" w:cs="楷体_GB2312"/>
      <w:b/>
      <w:color w:val="000000"/>
      <w:sz w:val="16"/>
      <w:szCs w:val="16"/>
      <w:u w:val="none"/>
    </w:rPr>
  </w:style>
  <w:style w:type="character" w:customStyle="1" w:styleId="104">
    <w:name w:val="Char Char5"/>
    <w:qFormat/>
    <w:uiPriority w:val="0"/>
    <w:rPr>
      <w:rFonts w:ascii="宋体" w:hAnsi="宋体" w:eastAsia="宋体"/>
      <w:kern w:val="2"/>
      <w:sz w:val="24"/>
      <w:szCs w:val="24"/>
      <w:lang w:val="en-US" w:eastAsia="zh-CN" w:bidi="ar-SA"/>
    </w:rPr>
  </w:style>
  <w:style w:type="character" w:customStyle="1" w:styleId="105">
    <w:name w:val="节 Char"/>
    <w:link w:val="106"/>
    <w:qFormat/>
    <w:uiPriority w:val="0"/>
    <w:rPr>
      <w:rFonts w:ascii="黑体" w:hAnsi="Arial" w:eastAsia="黑体"/>
      <w:bCs/>
      <w:sz w:val="28"/>
      <w:szCs w:val="28"/>
      <w:lang w:val="zh-CN"/>
    </w:rPr>
  </w:style>
  <w:style w:type="paragraph" w:customStyle="1" w:styleId="106">
    <w:name w:val="节"/>
    <w:basedOn w:val="2"/>
    <w:link w:val="105"/>
    <w:qFormat/>
    <w:uiPriority w:val="0"/>
    <w:pPr>
      <w:tabs>
        <w:tab w:val="left" w:pos="576"/>
        <w:tab w:val="left" w:pos="1140"/>
      </w:tabs>
      <w:autoSpaceDE/>
      <w:autoSpaceDN/>
      <w:adjustRightInd/>
      <w:spacing w:line="240" w:lineRule="auto"/>
      <w:ind w:left="1140" w:hanging="720"/>
      <w:textAlignment w:val="auto"/>
    </w:pPr>
    <w:rPr>
      <w:rFonts w:ascii="黑体" w:hAnsi="Arial" w:eastAsia="黑体"/>
      <w:bCs/>
      <w:sz w:val="28"/>
      <w:szCs w:val="28"/>
    </w:rPr>
  </w:style>
  <w:style w:type="character" w:customStyle="1" w:styleId="107">
    <w:name w:val="结束语 Char"/>
    <w:link w:val="25"/>
    <w:qFormat/>
    <w:uiPriority w:val="0"/>
    <w:rPr>
      <w:rFonts w:hAnsi="宋体"/>
      <w:szCs w:val="21"/>
    </w:rPr>
  </w:style>
  <w:style w:type="character" w:customStyle="1" w:styleId="108">
    <w:name w:val="正文非缩进 Char Char Char Char Char Char Char Char Char Char Char Char Char Char"/>
    <w:qFormat/>
    <w:uiPriority w:val="0"/>
    <w:rPr>
      <w:rFonts w:eastAsia="宋体"/>
      <w:kern w:val="2"/>
      <w:sz w:val="21"/>
      <w:szCs w:val="24"/>
      <w:lang w:val="en-US" w:eastAsia="zh-CN" w:bidi="ar-SA"/>
    </w:rPr>
  </w:style>
  <w:style w:type="character" w:customStyle="1" w:styleId="109">
    <w:name w:val="普通文字1 Char"/>
    <w:qFormat/>
    <w:uiPriority w:val="0"/>
    <w:rPr>
      <w:rFonts w:ascii="宋体" w:hAnsi="Courier New" w:eastAsia="宋体" w:cs="Courier New"/>
      <w:kern w:val="2"/>
      <w:sz w:val="21"/>
      <w:szCs w:val="21"/>
      <w:lang w:val="en-US" w:eastAsia="zh-CN" w:bidi="ar-SA"/>
    </w:rPr>
  </w:style>
  <w:style w:type="character" w:customStyle="1" w:styleId="110">
    <w:name w:val="批注框文本 Char1"/>
    <w:qFormat/>
    <w:uiPriority w:val="99"/>
    <w:rPr>
      <w:sz w:val="18"/>
      <w:szCs w:val="18"/>
    </w:rPr>
  </w:style>
  <w:style w:type="character" w:customStyle="1" w:styleId="111">
    <w:name w:val="纯文本 Char"/>
    <w:link w:val="35"/>
    <w:qFormat/>
    <w:uiPriority w:val="0"/>
    <w:rPr>
      <w:rFonts w:ascii="宋体" w:hAnsi="Courier New" w:eastAsia="宋体" w:cs="Courier New"/>
      <w:kern w:val="2"/>
      <w:sz w:val="21"/>
      <w:szCs w:val="21"/>
      <w:lang w:val="en-US" w:eastAsia="zh-CN" w:bidi="ar-SA"/>
    </w:rPr>
  </w:style>
  <w:style w:type="character" w:customStyle="1" w:styleId="112">
    <w:name w:val="子 Char"/>
    <w:qFormat/>
    <w:uiPriority w:val="0"/>
    <w:rPr>
      <w:rFonts w:ascii="Arial" w:hAnsi="Arial" w:eastAsia="黑体"/>
      <w:kern w:val="2"/>
      <w:sz w:val="32"/>
    </w:rPr>
  </w:style>
  <w:style w:type="character" w:customStyle="1" w:styleId="113">
    <w:name w:val="正文文本 Char"/>
    <w:link w:val="26"/>
    <w:qFormat/>
    <w:uiPriority w:val="0"/>
    <w:rPr>
      <w:rFonts w:ascii="Arial" w:hAnsi="Arial" w:eastAsia="宋体"/>
      <w:color w:val="000000"/>
      <w:kern w:val="2"/>
      <w:sz w:val="21"/>
      <w:szCs w:val="24"/>
      <w:lang w:val="en-US" w:eastAsia="zh-CN" w:bidi="ar-SA"/>
    </w:rPr>
  </w:style>
  <w:style w:type="character" w:customStyle="1" w:styleId="114">
    <w:name w:val="正文文本 3 Char"/>
    <w:link w:val="24"/>
    <w:qFormat/>
    <w:uiPriority w:val="0"/>
    <w:rPr>
      <w:rFonts w:ascii="宋体" w:hAnsi="宋体"/>
      <w:kern w:val="2"/>
      <w:sz w:val="16"/>
      <w:szCs w:val="16"/>
    </w:rPr>
  </w:style>
  <w:style w:type="character" w:customStyle="1" w:styleId="115">
    <w:name w:val="标题 Char"/>
    <w:link w:val="60"/>
    <w:qFormat/>
    <w:uiPriority w:val="0"/>
    <w:rPr>
      <w:rFonts w:ascii="Cambria" w:hAnsi="Cambria"/>
      <w:b/>
      <w:bCs/>
      <w:kern w:val="2"/>
      <w:sz w:val="32"/>
      <w:szCs w:val="32"/>
    </w:rPr>
  </w:style>
  <w:style w:type="character" w:customStyle="1" w:styleId="116">
    <w:name w:val="txtcontent1"/>
    <w:qFormat/>
    <w:uiPriority w:val="0"/>
  </w:style>
  <w:style w:type="character" w:customStyle="1" w:styleId="117">
    <w:name w:val="标题 2 Char"/>
    <w:link w:val="2"/>
    <w:qFormat/>
    <w:uiPriority w:val="9"/>
    <w:rPr>
      <w:rFonts w:ascii="楷体_GB2312" w:eastAsia="楷体_GB2312"/>
      <w:sz w:val="30"/>
    </w:rPr>
  </w:style>
  <w:style w:type="character" w:customStyle="1" w:styleId="118">
    <w:name w:val="正文文本缩进 3 Char"/>
    <w:link w:val="51"/>
    <w:qFormat/>
    <w:locked/>
    <w:uiPriority w:val="0"/>
    <w:rPr>
      <w:kern w:val="2"/>
      <w:sz w:val="16"/>
      <w:szCs w:val="16"/>
    </w:rPr>
  </w:style>
  <w:style w:type="character" w:customStyle="1" w:styleId="119">
    <w:name w:val="wfc-serialno-text"/>
    <w:qFormat/>
    <w:uiPriority w:val="0"/>
    <w:rPr>
      <w:sz w:val="21"/>
      <w:szCs w:val="21"/>
    </w:rPr>
  </w:style>
  <w:style w:type="character" w:customStyle="1" w:styleId="120">
    <w:name w:val="正文首行缩进 2 Char"/>
    <w:link w:val="63"/>
    <w:qFormat/>
    <w:uiPriority w:val="0"/>
    <w:rPr>
      <w:kern w:val="2"/>
      <w:sz w:val="21"/>
      <w:szCs w:val="24"/>
    </w:rPr>
  </w:style>
  <w:style w:type="character" w:customStyle="1" w:styleId="121">
    <w:name w:val="正文文本缩进 Char"/>
    <w:link w:val="122"/>
    <w:qFormat/>
    <w:uiPriority w:val="99"/>
    <w:rPr>
      <w:kern w:val="2"/>
      <w:sz w:val="21"/>
      <w:szCs w:val="24"/>
    </w:rPr>
  </w:style>
  <w:style w:type="paragraph" w:customStyle="1" w:styleId="122">
    <w:name w:val="正文文本缩进1"/>
    <w:basedOn w:val="1"/>
    <w:link w:val="121"/>
    <w:qFormat/>
    <w:uiPriority w:val="0"/>
    <w:pPr>
      <w:ind w:left="630" w:hanging="630" w:hangingChars="300"/>
    </w:pPr>
    <w:rPr>
      <w:lang w:val="zh-CN"/>
    </w:rPr>
  </w:style>
  <w:style w:type="character" w:customStyle="1" w:styleId="123">
    <w:name w:val="标题 5 Char"/>
    <w:link w:val="8"/>
    <w:qFormat/>
    <w:uiPriority w:val="0"/>
    <w:rPr>
      <w:rFonts w:ascii="Arial" w:hAnsi="Arial"/>
      <w:color w:val="000000"/>
      <w:kern w:val="2"/>
      <w:sz w:val="24"/>
      <w:szCs w:val="24"/>
    </w:rPr>
  </w:style>
  <w:style w:type="character" w:customStyle="1" w:styleId="124">
    <w:name w:val="标题 8 Char"/>
    <w:link w:val="11"/>
    <w:qFormat/>
    <w:uiPriority w:val="0"/>
    <w:rPr>
      <w:rFonts w:ascii="Arial" w:hAnsi="Arial" w:eastAsia="黑体"/>
      <w:kern w:val="2"/>
      <w:sz w:val="24"/>
    </w:rPr>
  </w:style>
  <w:style w:type="character" w:customStyle="1" w:styleId="125">
    <w:name w:val="普通文字 Char Char1"/>
    <w:qFormat/>
    <w:uiPriority w:val="0"/>
    <w:rPr>
      <w:rFonts w:ascii="宋体" w:hAnsi="Courier New" w:eastAsia="宋体" w:cs="Courier New"/>
      <w:szCs w:val="21"/>
    </w:rPr>
  </w:style>
  <w:style w:type="character" w:customStyle="1" w:styleId="126">
    <w:name w:val="批注框文本 Char"/>
    <w:link w:val="41"/>
    <w:qFormat/>
    <w:uiPriority w:val="99"/>
    <w:rPr>
      <w:kern w:val="2"/>
      <w:sz w:val="18"/>
      <w:szCs w:val="18"/>
    </w:rPr>
  </w:style>
  <w:style w:type="character" w:customStyle="1" w:styleId="127">
    <w:name w:val="font31"/>
    <w:qFormat/>
    <w:uiPriority w:val="0"/>
    <w:rPr>
      <w:rFonts w:hint="eastAsia" w:ascii="宋体" w:hAnsi="宋体" w:eastAsia="宋体"/>
      <w:color w:val="000000"/>
      <w:sz w:val="20"/>
      <w:szCs w:val="20"/>
      <w:u w:val="none"/>
    </w:rPr>
  </w:style>
  <w:style w:type="character" w:customStyle="1" w:styleId="128">
    <w:name w:val="标题 3 Char2"/>
    <w:qFormat/>
    <w:uiPriority w:val="0"/>
    <w:rPr>
      <w:b/>
      <w:bCs/>
      <w:kern w:val="2"/>
      <w:sz w:val="32"/>
      <w:szCs w:val="32"/>
    </w:rPr>
  </w:style>
  <w:style w:type="character" w:customStyle="1" w:styleId="129">
    <w:name w:val="font91"/>
    <w:qFormat/>
    <w:uiPriority w:val="0"/>
    <w:rPr>
      <w:rFonts w:hint="eastAsia" w:ascii="宋体" w:hAnsi="宋体" w:eastAsia="宋体"/>
      <w:b/>
      <w:bCs/>
      <w:color w:val="000000"/>
      <w:sz w:val="16"/>
      <w:szCs w:val="16"/>
      <w:u w:val="none"/>
    </w:rPr>
  </w:style>
  <w:style w:type="character" w:customStyle="1" w:styleId="130">
    <w:name w:val="font141"/>
    <w:qFormat/>
    <w:uiPriority w:val="0"/>
    <w:rPr>
      <w:rFonts w:ascii="Tahoma" w:hAnsi="Tahoma" w:eastAsia="Tahoma" w:cs="Tahoma"/>
      <w:color w:val="000000"/>
      <w:sz w:val="16"/>
      <w:szCs w:val="16"/>
      <w:u w:val="none"/>
    </w:rPr>
  </w:style>
  <w:style w:type="character" w:customStyle="1" w:styleId="131">
    <w:name w:val="正文文本缩进 2 Char1"/>
    <w:qFormat/>
    <w:uiPriority w:val="99"/>
    <w:rPr>
      <w:kern w:val="2"/>
      <w:sz w:val="21"/>
      <w:szCs w:val="24"/>
    </w:rPr>
  </w:style>
  <w:style w:type="character" w:customStyle="1" w:styleId="132">
    <w:name w:val="样式 正文（首行缩进两字） + (西文) 华文楷体 Char Char Char"/>
    <w:link w:val="133"/>
    <w:qFormat/>
    <w:uiPriority w:val="0"/>
    <w:rPr>
      <w:rFonts w:ascii="华文楷体" w:hAnsi="华文楷体" w:eastAsia="楷体_GB2312"/>
      <w:sz w:val="24"/>
      <w:szCs w:val="24"/>
    </w:rPr>
  </w:style>
  <w:style w:type="paragraph" w:customStyle="1" w:styleId="133">
    <w:name w:val="样式 正文（首行缩进两字） + (西文) 华文楷体 Char Char"/>
    <w:basedOn w:val="7"/>
    <w:link w:val="132"/>
    <w:qFormat/>
    <w:uiPriority w:val="0"/>
    <w:pPr>
      <w:snapToGrid w:val="0"/>
      <w:spacing w:line="300" w:lineRule="auto"/>
      <w:ind w:firstLine="0" w:firstLineChars="0"/>
    </w:pPr>
    <w:rPr>
      <w:rFonts w:ascii="华文楷体" w:hAnsi="华文楷体" w:eastAsia="楷体_GB2312"/>
      <w:kern w:val="0"/>
      <w:sz w:val="24"/>
    </w:rPr>
  </w:style>
  <w:style w:type="character" w:customStyle="1" w:styleId="134">
    <w:name w:val="new1_正文 Char Char"/>
    <w:link w:val="135"/>
    <w:qFormat/>
    <w:uiPriority w:val="0"/>
    <w:rPr>
      <w:rFonts w:ascii="楷体_GB2312" w:hAnsi="宋体" w:eastAsia="楷体_GB2312"/>
      <w:color w:val="0000FF"/>
      <w:sz w:val="26"/>
    </w:rPr>
  </w:style>
  <w:style w:type="paragraph" w:customStyle="1" w:styleId="135">
    <w:name w:val="new1_正文"/>
    <w:basedOn w:val="1"/>
    <w:link w:val="134"/>
    <w:qFormat/>
    <w:uiPriority w:val="0"/>
    <w:pPr>
      <w:ind w:firstLine="549" w:firstLineChars="211"/>
    </w:pPr>
    <w:rPr>
      <w:rFonts w:ascii="楷体_GB2312" w:hAnsi="宋体" w:eastAsia="楷体_GB2312"/>
      <w:color w:val="0000FF"/>
      <w:kern w:val="0"/>
      <w:sz w:val="26"/>
      <w:szCs w:val="20"/>
      <w:lang w:val="zh-CN"/>
    </w:rPr>
  </w:style>
  <w:style w:type="character" w:customStyle="1" w:styleId="136">
    <w:name w:val="宋体 五"/>
    <w:qFormat/>
    <w:uiPriority w:val="0"/>
    <w:rPr>
      <w:rFonts w:ascii="宋体" w:hAnsi="宋体"/>
      <w:kern w:val="0"/>
      <w:sz w:val="21"/>
    </w:rPr>
  </w:style>
  <w:style w:type="character" w:customStyle="1" w:styleId="137">
    <w:name w:val="Char Char4"/>
    <w:qFormat/>
    <w:uiPriority w:val="0"/>
    <w:rPr>
      <w:rFonts w:ascii="Arial" w:hAnsi="Arial" w:eastAsia="宋体"/>
      <w:kern w:val="28"/>
      <w:sz w:val="21"/>
      <w:lang w:val="en-US" w:eastAsia="zh-CN" w:bidi="ar-SA"/>
    </w:rPr>
  </w:style>
  <w:style w:type="character" w:customStyle="1" w:styleId="138">
    <w:name w:val="emailstyle15"/>
    <w:qFormat/>
    <w:uiPriority w:val="0"/>
    <w:rPr>
      <w:rFonts w:hint="default" w:ascii="Calibri" w:hAnsi="Calibri" w:eastAsia="宋体" w:cs="Times New Roman"/>
      <w:color w:val="1F497D"/>
      <w:sz w:val="21"/>
      <w:szCs w:val="22"/>
    </w:rPr>
  </w:style>
  <w:style w:type="character" w:customStyle="1" w:styleId="139">
    <w:name w:val="样式1 Char Char"/>
    <w:qFormat/>
    <w:uiPriority w:val="0"/>
    <w:rPr>
      <w:rFonts w:eastAsia="宋体"/>
      <w:b/>
      <w:kern w:val="2"/>
      <w:sz w:val="28"/>
      <w:lang w:val="en-US" w:eastAsia="zh-CN" w:bidi="ar-SA"/>
    </w:rPr>
  </w:style>
  <w:style w:type="character" w:customStyle="1" w:styleId="140">
    <w:name w:val="结束语 Char1"/>
    <w:qFormat/>
    <w:uiPriority w:val="0"/>
    <w:rPr>
      <w:kern w:val="2"/>
      <w:sz w:val="21"/>
      <w:szCs w:val="24"/>
    </w:rPr>
  </w:style>
  <w:style w:type="character" w:customStyle="1" w:styleId="141">
    <w:name w:val="正文00 Char"/>
    <w:link w:val="142"/>
    <w:qFormat/>
    <w:uiPriority w:val="0"/>
    <w:rPr>
      <w:rFonts w:ascii="宋体" w:hAnsi="宋体"/>
      <w:kern w:val="2"/>
      <w:sz w:val="24"/>
      <w:szCs w:val="22"/>
    </w:rPr>
  </w:style>
  <w:style w:type="paragraph" w:customStyle="1" w:styleId="142">
    <w:name w:val="正文00"/>
    <w:basedOn w:val="1"/>
    <w:link w:val="141"/>
    <w:qFormat/>
    <w:uiPriority w:val="0"/>
    <w:pPr>
      <w:spacing w:line="440" w:lineRule="exact"/>
    </w:pPr>
    <w:rPr>
      <w:rFonts w:ascii="宋体" w:hAnsi="宋体"/>
      <w:sz w:val="24"/>
      <w:szCs w:val="22"/>
      <w:lang w:val="zh-CN"/>
    </w:rPr>
  </w:style>
  <w:style w:type="character" w:customStyle="1" w:styleId="143">
    <w:name w:val="称呼 Char1"/>
    <w:qFormat/>
    <w:uiPriority w:val="0"/>
    <w:rPr>
      <w:kern w:val="2"/>
      <w:sz w:val="21"/>
      <w:szCs w:val="24"/>
    </w:rPr>
  </w:style>
  <w:style w:type="character" w:customStyle="1" w:styleId="144">
    <w:name w:val="正文文本缩进 Char2"/>
    <w:link w:val="27"/>
    <w:qFormat/>
    <w:uiPriority w:val="0"/>
    <w:rPr>
      <w:rFonts w:ascii="宋体"/>
      <w:kern w:val="2"/>
      <w:sz w:val="21"/>
    </w:rPr>
  </w:style>
  <w:style w:type="character" w:customStyle="1" w:styleId="145">
    <w:name w:val="批注文字 Char"/>
    <w:link w:val="21"/>
    <w:qFormat/>
    <w:uiPriority w:val="0"/>
    <w:rPr>
      <w:kern w:val="2"/>
      <w:sz w:val="21"/>
      <w:szCs w:val="24"/>
    </w:rPr>
  </w:style>
  <w:style w:type="character" w:customStyle="1" w:styleId="146">
    <w:name w:val="CN Level 4 List Char Char Char"/>
    <w:link w:val="147"/>
    <w:qFormat/>
    <w:uiPriority w:val="0"/>
    <w:rPr>
      <w:rFonts w:ascii="Arial" w:hAnsi="Arial"/>
      <w:kern w:val="2"/>
      <w:sz w:val="21"/>
      <w:szCs w:val="18"/>
      <w:lang w:eastAsia="en-US"/>
    </w:rPr>
  </w:style>
  <w:style w:type="paragraph" w:customStyle="1" w:styleId="147">
    <w:name w:val="CN Level 4 List Char Char"/>
    <w:basedOn w:val="80"/>
    <w:link w:val="146"/>
    <w:qFormat/>
    <w:uiPriority w:val="0"/>
    <w:pPr>
      <w:tabs>
        <w:tab w:val="left" w:pos="360"/>
        <w:tab w:val="clear" w:pos="840"/>
      </w:tabs>
    </w:pPr>
    <w:rPr>
      <w:lang w:val="zh-CN"/>
    </w:rPr>
  </w:style>
  <w:style w:type="character" w:customStyle="1" w:styleId="148">
    <w:name w:val="批注主题 Char"/>
    <w:link w:val="61"/>
    <w:qFormat/>
    <w:uiPriority w:val="99"/>
    <w:rPr>
      <w:b/>
      <w:bCs/>
      <w:kern w:val="2"/>
      <w:sz w:val="21"/>
      <w:szCs w:val="24"/>
    </w:rPr>
  </w:style>
  <w:style w:type="character" w:customStyle="1" w:styleId="149">
    <w:name w:val="正文文本 3 Char1"/>
    <w:qFormat/>
    <w:uiPriority w:val="0"/>
    <w:rPr>
      <w:kern w:val="2"/>
      <w:sz w:val="16"/>
      <w:szCs w:val="16"/>
    </w:rPr>
  </w:style>
  <w:style w:type="character" w:customStyle="1" w:styleId="150">
    <w:name w:val="标题 6 Char"/>
    <w:link w:val="9"/>
    <w:qFormat/>
    <w:uiPriority w:val="0"/>
    <w:rPr>
      <w:rFonts w:ascii="Arial" w:hAnsi="Arial" w:eastAsia="黑体"/>
      <w:b/>
      <w:bCs/>
      <w:kern w:val="2"/>
      <w:sz w:val="24"/>
      <w:szCs w:val="24"/>
    </w:rPr>
  </w:style>
  <w:style w:type="character" w:customStyle="1" w:styleId="151">
    <w:name w:val="newsitemtext1"/>
    <w:qFormat/>
    <w:uiPriority w:val="0"/>
    <w:rPr>
      <w:color w:val="000000"/>
      <w:sz w:val="21"/>
      <w:szCs w:val="21"/>
    </w:rPr>
  </w:style>
  <w:style w:type="character" w:customStyle="1" w:styleId="152">
    <w:name w:val="Char Char3"/>
    <w:qFormat/>
    <w:uiPriority w:val="0"/>
    <w:rPr>
      <w:rFonts w:ascii="宋体" w:eastAsia="宋体"/>
      <w:sz w:val="21"/>
      <w:lang w:val="en-US" w:eastAsia="zh-CN" w:bidi="ar-SA"/>
    </w:rPr>
  </w:style>
  <w:style w:type="character" w:customStyle="1" w:styleId="153">
    <w:name w:val="Footer-Even Char1"/>
    <w:qFormat/>
    <w:uiPriority w:val="0"/>
    <w:rPr>
      <w:rFonts w:eastAsia="宋体"/>
      <w:kern w:val="2"/>
      <w:sz w:val="18"/>
      <w:szCs w:val="18"/>
      <w:lang w:val="en-US" w:eastAsia="zh-CN" w:bidi="ar-SA"/>
    </w:rPr>
  </w:style>
  <w:style w:type="character" w:customStyle="1" w:styleId="154">
    <w:name w:val="new_正文 Char Char"/>
    <w:qFormat/>
    <w:uiPriority w:val="0"/>
    <w:rPr>
      <w:rFonts w:ascii="楷体_GB2312" w:hAnsi="宋体" w:eastAsia="楷体_GB2312" w:cs="Times New Roman"/>
      <w:kern w:val="2"/>
      <w:sz w:val="26"/>
      <w:szCs w:val="26"/>
    </w:rPr>
  </w:style>
  <w:style w:type="character" w:customStyle="1" w:styleId="155">
    <w:name w:val="列出段落 Char"/>
    <w:link w:val="156"/>
    <w:qFormat/>
    <w:uiPriority w:val="34"/>
    <w:rPr>
      <w:rFonts w:ascii="Arial" w:hAnsi="Arial"/>
      <w:kern w:val="2"/>
      <w:sz w:val="22"/>
      <w:szCs w:val="22"/>
      <w:lang w:bidi="ar-SA"/>
    </w:rPr>
  </w:style>
  <w:style w:type="paragraph" w:customStyle="1" w:styleId="156">
    <w:name w:val="列出段落1"/>
    <w:basedOn w:val="1"/>
    <w:link w:val="155"/>
    <w:qFormat/>
    <w:uiPriority w:val="99"/>
    <w:pPr>
      <w:ind w:left="720"/>
      <w:jc w:val="left"/>
    </w:pPr>
    <w:rPr>
      <w:rFonts w:ascii="Arial" w:hAnsi="Arial"/>
      <w:sz w:val="22"/>
      <w:szCs w:val="22"/>
      <w:lang w:val="zh-CN"/>
    </w:rPr>
  </w:style>
  <w:style w:type="character" w:customStyle="1" w:styleId="157">
    <w:name w:val="font01"/>
    <w:qFormat/>
    <w:uiPriority w:val="0"/>
    <w:rPr>
      <w:rFonts w:hint="eastAsia" w:ascii="宋体" w:hAnsi="宋体" w:eastAsia="宋体"/>
      <w:b/>
      <w:bCs/>
      <w:color w:val="000000"/>
      <w:sz w:val="20"/>
      <w:szCs w:val="20"/>
      <w:u w:val="none"/>
    </w:rPr>
  </w:style>
  <w:style w:type="character" w:customStyle="1" w:styleId="158">
    <w:name w:val="日期 Char"/>
    <w:link w:val="38"/>
    <w:qFormat/>
    <w:uiPriority w:val="0"/>
    <w:rPr>
      <w:kern w:val="2"/>
      <w:sz w:val="21"/>
      <w:szCs w:val="24"/>
    </w:rPr>
  </w:style>
  <w:style w:type="character" w:customStyle="1" w:styleId="159">
    <w:name w:val="CN Paragraph Char Char Char"/>
    <w:link w:val="80"/>
    <w:qFormat/>
    <w:uiPriority w:val="0"/>
    <w:rPr>
      <w:rFonts w:ascii="Arial" w:hAnsi="Arial"/>
      <w:kern w:val="2"/>
      <w:sz w:val="21"/>
      <w:szCs w:val="18"/>
      <w:lang w:val="en-US" w:eastAsia="en-US" w:bidi="ar-SA"/>
    </w:rPr>
  </w:style>
  <w:style w:type="character" w:customStyle="1" w:styleId="160">
    <w:name w:val="正文文本缩进 2 Char"/>
    <w:link w:val="39"/>
    <w:qFormat/>
    <w:uiPriority w:val="99"/>
    <w:rPr>
      <w:rFonts w:ascii="宋体" w:hAnsi="宋体"/>
      <w:kern w:val="2"/>
      <w:sz w:val="21"/>
    </w:rPr>
  </w:style>
  <w:style w:type="character" w:customStyle="1" w:styleId="161">
    <w:name w:val="CN Level 2 List Char Char Char"/>
    <w:link w:val="162"/>
    <w:qFormat/>
    <w:uiPriority w:val="0"/>
    <w:rPr>
      <w:rFonts w:ascii="Arial" w:hAnsi="Arial"/>
      <w:kern w:val="2"/>
      <w:sz w:val="21"/>
      <w:szCs w:val="18"/>
      <w:lang w:val="zh-CN" w:eastAsia="en-US"/>
    </w:rPr>
  </w:style>
  <w:style w:type="paragraph" w:customStyle="1" w:styleId="162">
    <w:name w:val="CN Level 2 List Char Char"/>
    <w:basedOn w:val="80"/>
    <w:link w:val="161"/>
    <w:qFormat/>
    <w:uiPriority w:val="0"/>
    <w:pPr>
      <w:tabs>
        <w:tab w:val="left" w:pos="2160"/>
        <w:tab w:val="clear" w:pos="840"/>
      </w:tabs>
      <w:ind w:left="284" w:hanging="284"/>
    </w:pPr>
    <w:rPr>
      <w:lang w:val="zh-CN"/>
    </w:rPr>
  </w:style>
  <w:style w:type="character" w:customStyle="1" w:styleId="163">
    <w:name w:val="标题 3 Char"/>
    <w:link w:val="5"/>
    <w:qFormat/>
    <w:uiPriority w:val="9"/>
    <w:rPr>
      <w:b/>
      <w:bCs/>
      <w:kern w:val="2"/>
      <w:sz w:val="32"/>
      <w:szCs w:val="32"/>
    </w:rPr>
  </w:style>
  <w:style w:type="character" w:customStyle="1" w:styleId="164">
    <w:name w:val="CN Level 2 Text Char Char"/>
    <w:link w:val="165"/>
    <w:qFormat/>
    <w:uiPriority w:val="0"/>
    <w:rPr>
      <w:rFonts w:ascii="Arial" w:hAnsi="Arial"/>
      <w:kern w:val="2"/>
      <w:sz w:val="21"/>
      <w:szCs w:val="18"/>
      <w:lang w:eastAsia="en-US"/>
    </w:rPr>
  </w:style>
  <w:style w:type="paragraph" w:customStyle="1" w:styleId="165">
    <w:name w:val="CN Level 2 Text Char"/>
    <w:basedOn w:val="80"/>
    <w:link w:val="164"/>
    <w:qFormat/>
    <w:uiPriority w:val="0"/>
    <w:pPr>
      <w:numPr>
        <w:ilvl w:val="6"/>
        <w:numId w:val="2"/>
      </w:numPr>
      <w:tabs>
        <w:tab w:val="left" w:pos="1440"/>
        <w:tab w:val="clear" w:pos="840"/>
      </w:tabs>
    </w:pPr>
    <w:rPr>
      <w:lang w:val="zh-CN"/>
    </w:rPr>
  </w:style>
  <w:style w:type="character" w:customStyle="1" w:styleId="166">
    <w:name w:val="multiopinionview"/>
    <w:qFormat/>
    <w:uiPriority w:val="0"/>
  </w:style>
  <w:style w:type="character" w:customStyle="1" w:styleId="167">
    <w:name w:val="CN Part Title Char Char"/>
    <w:link w:val="168"/>
    <w:qFormat/>
    <w:uiPriority w:val="0"/>
    <w:rPr>
      <w:rFonts w:ascii="Arial" w:hAnsi="Arial"/>
      <w:b/>
      <w:kern w:val="2"/>
      <w:sz w:val="24"/>
      <w:szCs w:val="18"/>
      <w:lang w:eastAsia="en-US"/>
    </w:rPr>
  </w:style>
  <w:style w:type="paragraph" w:customStyle="1" w:styleId="168">
    <w:name w:val="CN Part Title Char"/>
    <w:basedOn w:val="80"/>
    <w:next w:val="80"/>
    <w:link w:val="167"/>
    <w:qFormat/>
    <w:uiPriority w:val="0"/>
    <w:pPr>
      <w:keepNext/>
      <w:keepLines/>
      <w:tabs>
        <w:tab w:val="clear" w:pos="840"/>
      </w:tabs>
      <w:ind w:left="0" w:firstLine="0"/>
    </w:pPr>
    <w:rPr>
      <w:b/>
      <w:sz w:val="24"/>
      <w:lang w:val="zh-CN"/>
    </w:rPr>
  </w:style>
  <w:style w:type="character" w:customStyle="1" w:styleId="169">
    <w:name w:val="标题 4 Char"/>
    <w:link w:val="6"/>
    <w:qFormat/>
    <w:uiPriority w:val="0"/>
    <w:rPr>
      <w:rFonts w:ascii="Arial" w:hAnsi="Arial"/>
      <w:color w:val="000000"/>
      <w:kern w:val="2"/>
      <w:sz w:val="24"/>
      <w:szCs w:val="24"/>
    </w:rPr>
  </w:style>
  <w:style w:type="character" w:customStyle="1" w:styleId="170">
    <w:name w:val="font81"/>
    <w:qFormat/>
    <w:uiPriority w:val="0"/>
    <w:rPr>
      <w:rFonts w:hint="eastAsia" w:ascii="楷体_GB2312" w:eastAsia="楷体_GB2312" w:cs="楷体_GB2312"/>
      <w:color w:val="000000"/>
      <w:sz w:val="16"/>
      <w:szCs w:val="16"/>
      <w:u w:val="none"/>
    </w:rPr>
  </w:style>
  <w:style w:type="character" w:customStyle="1" w:styleId="171">
    <w:name w:val="font131"/>
    <w:qFormat/>
    <w:uiPriority w:val="0"/>
    <w:rPr>
      <w:rFonts w:hint="eastAsia" w:ascii="宋体" w:hAnsi="宋体" w:eastAsia="宋体" w:cs="宋体"/>
      <w:color w:val="000000"/>
      <w:sz w:val="16"/>
      <w:szCs w:val="16"/>
      <w:u w:val="none"/>
    </w:rPr>
  </w:style>
  <w:style w:type="character" w:customStyle="1" w:styleId="172">
    <w:name w:val="font171"/>
    <w:qFormat/>
    <w:uiPriority w:val="0"/>
    <w:rPr>
      <w:rFonts w:ascii="Arial" w:hAnsi="Arial" w:cs="Arial"/>
      <w:color w:val="000000"/>
      <w:sz w:val="16"/>
      <w:szCs w:val="16"/>
      <w:u w:val="none"/>
    </w:rPr>
  </w:style>
  <w:style w:type="character" w:customStyle="1" w:styleId="173">
    <w:name w:val="称呼 Char"/>
    <w:link w:val="23"/>
    <w:qFormat/>
    <w:uiPriority w:val="0"/>
    <w:rPr>
      <w:rFonts w:hAnsi="宋体"/>
      <w:szCs w:val="21"/>
    </w:rPr>
  </w:style>
  <w:style w:type="character" w:customStyle="1" w:styleId="174">
    <w:name w:val="样式1 Char"/>
    <w:qFormat/>
    <w:uiPriority w:val="0"/>
    <w:rPr>
      <w:rFonts w:eastAsia="宋体"/>
      <w:b/>
      <w:kern w:val="2"/>
      <w:sz w:val="28"/>
      <w:lang w:val="en-US" w:eastAsia="zh-CN" w:bidi="ar-SA"/>
    </w:rPr>
  </w:style>
  <w:style w:type="character" w:customStyle="1" w:styleId="175">
    <w:name w:val="new_正文 Char"/>
    <w:link w:val="176"/>
    <w:qFormat/>
    <w:uiPriority w:val="0"/>
    <w:rPr>
      <w:rFonts w:ascii="楷体_GB2312" w:hAnsi="宋体" w:eastAsia="楷体_GB2312"/>
      <w:sz w:val="26"/>
      <w:szCs w:val="26"/>
    </w:rPr>
  </w:style>
  <w:style w:type="paragraph" w:customStyle="1" w:styleId="176">
    <w:name w:val="new_正文"/>
    <w:basedOn w:val="1"/>
    <w:link w:val="175"/>
    <w:qFormat/>
    <w:uiPriority w:val="0"/>
    <w:pPr>
      <w:ind w:firstLine="549" w:firstLineChars="211"/>
    </w:pPr>
    <w:rPr>
      <w:rFonts w:ascii="楷体_GB2312" w:hAnsi="宋体" w:eastAsia="楷体_GB2312"/>
      <w:kern w:val="0"/>
      <w:sz w:val="26"/>
      <w:szCs w:val="26"/>
      <w:lang w:val="zh-CN"/>
    </w:rPr>
  </w:style>
  <w:style w:type="character" w:customStyle="1" w:styleId="177">
    <w:name w:val="正文文本 2 Char"/>
    <w:link w:val="56"/>
    <w:qFormat/>
    <w:uiPriority w:val="99"/>
  </w:style>
  <w:style w:type="character" w:customStyle="1" w:styleId="178">
    <w:name w:val="font112"/>
    <w:qFormat/>
    <w:uiPriority w:val="0"/>
    <w:rPr>
      <w:rFonts w:hint="eastAsia" w:ascii="楷体_GB2312" w:eastAsia="楷体_GB2312" w:cs="楷体_GB2312"/>
      <w:b/>
      <w:color w:val="000000"/>
      <w:sz w:val="16"/>
      <w:szCs w:val="16"/>
      <w:u w:val="single"/>
    </w:rPr>
  </w:style>
  <w:style w:type="character" w:customStyle="1" w:styleId="179">
    <w:name w:val="font21"/>
    <w:qFormat/>
    <w:uiPriority w:val="0"/>
    <w:rPr>
      <w:rFonts w:ascii="Arial" w:hAnsi="Arial" w:cs="Arial"/>
      <w:b/>
      <w:color w:val="000000"/>
      <w:sz w:val="16"/>
      <w:szCs w:val="16"/>
      <w:u w:val="single"/>
    </w:rPr>
  </w:style>
  <w:style w:type="character" w:customStyle="1" w:styleId="180">
    <w:name w:val="news1"/>
    <w:qFormat/>
    <w:uiPriority w:val="0"/>
    <w:rPr>
      <w:color w:val="181818"/>
      <w:sz w:val="20"/>
      <w:szCs w:val="20"/>
    </w:rPr>
  </w:style>
  <w:style w:type="character" w:customStyle="1" w:styleId="181">
    <w:name w:val="页眉 Char"/>
    <w:link w:val="43"/>
    <w:qFormat/>
    <w:uiPriority w:val="99"/>
    <w:rPr>
      <w:kern w:val="2"/>
      <w:sz w:val="18"/>
      <w:szCs w:val="18"/>
    </w:rPr>
  </w:style>
  <w:style w:type="character" w:customStyle="1" w:styleId="182">
    <w:name w:val="about1"/>
    <w:qFormat/>
    <w:uiPriority w:val="0"/>
    <w:rPr>
      <w:rFonts w:hint="default" w:ascii="ˎ̥" w:hAnsi="ˎ̥"/>
      <w:sz w:val="18"/>
      <w:szCs w:val="18"/>
    </w:rPr>
  </w:style>
  <w:style w:type="character" w:customStyle="1" w:styleId="183">
    <w:name w:val="页脚 Char1"/>
    <w:qFormat/>
    <w:uiPriority w:val="99"/>
    <w:rPr>
      <w:sz w:val="18"/>
      <w:szCs w:val="18"/>
    </w:rPr>
  </w:style>
  <w:style w:type="paragraph" w:customStyle="1" w:styleId="184">
    <w:name w:val="xl72"/>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185">
    <w:name w:val="Char Char2 Char Char Char Char"/>
    <w:basedOn w:val="1"/>
    <w:qFormat/>
    <w:uiPriority w:val="0"/>
    <w:rPr>
      <w:szCs w:val="20"/>
    </w:rPr>
  </w:style>
  <w:style w:type="paragraph" w:customStyle="1" w:styleId="186">
    <w:name w:val="Char Char1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7">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8">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9">
    <w:name w:val="Char Char3 Char Char"/>
    <w:basedOn w:val="1"/>
    <w:qFormat/>
    <w:uiPriority w:val="0"/>
    <w:rPr>
      <w:rFonts w:ascii="Tahoma" w:hAnsi="Tahoma"/>
      <w:sz w:val="24"/>
    </w:rPr>
  </w:style>
  <w:style w:type="paragraph" w:customStyle="1" w:styleId="19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91">
    <w:name w:val="Char Char1 Char Char Char Char Char Char Char Char Char Char Char Char Char Char Char Char"/>
    <w:basedOn w:val="1"/>
    <w:qFormat/>
    <w:uiPriority w:val="0"/>
    <w:pPr>
      <w:spacing w:line="360" w:lineRule="auto"/>
      <w:ind w:left="2100" w:firstLine="420"/>
    </w:pPr>
    <w:rPr>
      <w:rFonts w:ascii="宋体" w:hAnsi="宋体"/>
      <w:b/>
      <w:color w:val="000000"/>
      <w:sz w:val="30"/>
      <w:szCs w:val="30"/>
    </w:rPr>
  </w:style>
  <w:style w:type="paragraph" w:customStyle="1" w:styleId="192">
    <w:name w:val="Char2 Char Char Char1 Char Char Char Char Char Char Char Char1 Char1 Char Char1 Char"/>
    <w:basedOn w:val="1"/>
    <w:qFormat/>
    <w:uiPriority w:val="0"/>
    <w:pPr>
      <w:spacing w:line="360" w:lineRule="auto"/>
    </w:pPr>
    <w:rPr>
      <w:rFonts w:ascii="Tahoma" w:hAnsi="Tahoma"/>
      <w:szCs w:val="21"/>
    </w:rPr>
  </w:style>
  <w:style w:type="paragraph" w:customStyle="1" w:styleId="193">
    <w:name w:val="Char Char1 Char Char Char Char"/>
    <w:basedOn w:val="1"/>
    <w:qFormat/>
    <w:uiPriority w:val="0"/>
    <w:pPr>
      <w:spacing w:line="360" w:lineRule="auto"/>
      <w:ind w:left="2100" w:firstLine="420"/>
    </w:pPr>
    <w:rPr>
      <w:rFonts w:ascii="宋体" w:hAnsi="宋体"/>
      <w:b/>
      <w:color w:val="000000"/>
      <w:sz w:val="30"/>
      <w:szCs w:val="30"/>
    </w:rPr>
  </w:style>
  <w:style w:type="paragraph" w:customStyle="1" w:styleId="194">
    <w:name w:val="Char Char1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96">
    <w:name w:val="Char Char1"/>
    <w:basedOn w:val="1"/>
    <w:qFormat/>
    <w:uiPriority w:val="0"/>
    <w:pPr>
      <w:spacing w:line="360" w:lineRule="auto"/>
      <w:ind w:left="2100" w:firstLine="420"/>
    </w:pPr>
    <w:rPr>
      <w:rFonts w:ascii="宋体" w:hAnsi="宋体"/>
      <w:b/>
      <w:color w:val="000000"/>
      <w:sz w:val="30"/>
      <w:szCs w:val="30"/>
    </w:rPr>
  </w:style>
  <w:style w:type="paragraph" w:customStyle="1" w:styleId="197">
    <w:name w:val="xl6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0"/>
      <w:szCs w:val="20"/>
    </w:rPr>
  </w:style>
  <w:style w:type="paragraph" w:customStyle="1" w:styleId="198">
    <w:name w:val="@点点"/>
    <w:basedOn w:val="1"/>
    <w:qFormat/>
    <w:uiPriority w:val="0"/>
    <w:pPr>
      <w:tabs>
        <w:tab w:val="left" w:pos="1140"/>
      </w:tabs>
      <w:ind w:left="1140" w:hanging="720"/>
    </w:pPr>
    <w:rPr>
      <w:bCs/>
      <w:szCs w:val="20"/>
    </w:rPr>
  </w:style>
  <w:style w:type="paragraph" w:customStyle="1" w:styleId="199">
    <w:name w:val="section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Char Char4 Char Char Char Char Char Char Char Char Char Char1 Char Char Char Char"/>
    <w:basedOn w:val="1"/>
    <w:qFormat/>
    <w:uiPriority w:val="0"/>
    <w:pPr>
      <w:spacing w:line="360" w:lineRule="auto"/>
      <w:ind w:left="2100" w:firstLine="420"/>
    </w:pPr>
    <w:rPr>
      <w:rFonts w:ascii="宋体" w:hAnsi="宋体"/>
      <w:b/>
      <w:color w:val="000000"/>
      <w:sz w:val="30"/>
      <w:szCs w:val="30"/>
    </w:rPr>
  </w:style>
  <w:style w:type="paragraph" w:customStyle="1" w:styleId="201">
    <w:name w:val="表中文字"/>
    <w:qFormat/>
    <w:uiPriority w:val="0"/>
    <w:rPr>
      <w:rFonts w:ascii="Arial" w:hAnsi="Arial" w:eastAsia="宋体" w:cs="Times New Roman"/>
      <w:sz w:val="24"/>
      <w:lang w:val="en-US" w:eastAsia="zh-CN" w:bidi="ar-SA"/>
    </w:rPr>
  </w:style>
  <w:style w:type="paragraph" w:customStyle="1" w:styleId="202">
    <w:name w:val="TOC 标题1"/>
    <w:basedOn w:val="4"/>
    <w:next w:val="1"/>
    <w:qFormat/>
    <w:uiPriority w:val="39"/>
    <w:pPr>
      <w:widowControl/>
      <w:snapToGrid/>
      <w:spacing w:before="480" w:line="276" w:lineRule="auto"/>
      <w:jc w:val="left"/>
      <w:outlineLvl w:val="9"/>
    </w:pPr>
    <w:rPr>
      <w:rFonts w:ascii="Cambria" w:hAnsi="Cambria"/>
      <w:color w:val="365F91"/>
      <w:kern w:val="0"/>
      <w:sz w:val="28"/>
      <w:szCs w:val="28"/>
    </w:rPr>
  </w:style>
  <w:style w:type="paragraph" w:customStyle="1" w:styleId="203">
    <w:name w:val="Char Char Char Char Char Char Char"/>
    <w:basedOn w:val="1"/>
    <w:qFormat/>
    <w:uiPriority w:val="0"/>
    <w:pPr>
      <w:widowControl/>
      <w:spacing w:after="160" w:line="240" w:lineRule="exact"/>
      <w:jc w:val="left"/>
    </w:pPr>
  </w:style>
  <w:style w:type="paragraph" w:customStyle="1" w:styleId="204">
    <w:name w:val="Char1 Char Char Char Char Char Char1 Char Char Char Char Char Char"/>
    <w:basedOn w:val="1"/>
    <w:qFormat/>
    <w:uiPriority w:val="0"/>
    <w:pPr>
      <w:widowControl/>
      <w:spacing w:line="240" w:lineRule="exact"/>
      <w:jc w:val="left"/>
    </w:pPr>
    <w:rPr>
      <w:rFonts w:ascii="Verdana" w:hAnsi="Verdana" w:eastAsia="幼圆"/>
      <w:kern w:val="0"/>
      <w:sz w:val="24"/>
      <w:szCs w:val="20"/>
      <w:lang w:eastAsia="en-US"/>
    </w:rPr>
  </w:style>
  <w:style w:type="paragraph" w:customStyle="1" w:styleId="205">
    <w:name w:val="@标题2"/>
    <w:basedOn w:val="1"/>
    <w:qFormat/>
    <w:uiPriority w:val="0"/>
    <w:rPr>
      <w:szCs w:val="20"/>
    </w:rPr>
  </w:style>
  <w:style w:type="paragraph" w:customStyle="1" w:styleId="206">
    <w:name w:val="Explanatory Text"/>
    <w:basedOn w:val="1"/>
    <w:qFormat/>
    <w:uiPriority w:val="0"/>
    <w:pPr>
      <w:widowControl/>
      <w:jc w:val="left"/>
    </w:pPr>
    <w:rPr>
      <w:rFonts w:ascii="Helvetica" w:hAnsi="Helvetica" w:cs="Arial"/>
      <w:color w:val="0000FF"/>
      <w:kern w:val="0"/>
      <w:sz w:val="18"/>
      <w:szCs w:val="20"/>
      <w:lang w:val="en-GB" w:eastAsia="en-US"/>
    </w:rPr>
  </w:style>
  <w:style w:type="paragraph" w:customStyle="1" w:styleId="207">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0"/>
      <w:szCs w:val="20"/>
    </w:rPr>
  </w:style>
  <w:style w:type="paragraph" w:customStyle="1" w:styleId="208">
    <w:name w:val="Default"/>
    <w:qFormat/>
    <w:uiPriority w:val="0"/>
    <w:pPr>
      <w:widowControl w:val="0"/>
      <w:autoSpaceDE w:val="0"/>
      <w:autoSpaceDN w:val="0"/>
      <w:adjustRightInd w:val="0"/>
    </w:pPr>
    <w:rPr>
      <w:rFonts w:ascii="Verdana" w:hAnsi="Verdana" w:eastAsia="宋体" w:cs="Verdana"/>
      <w:color w:val="000000"/>
      <w:sz w:val="24"/>
      <w:szCs w:val="24"/>
      <w:lang w:val="en-US" w:eastAsia="zh-CN" w:bidi="ar-SA"/>
    </w:rPr>
  </w:style>
  <w:style w:type="paragraph" w:customStyle="1" w:styleId="20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0">
    <w:name w:val="Char Char2"/>
    <w:basedOn w:val="1"/>
    <w:qFormat/>
    <w:uiPriority w:val="0"/>
    <w:pPr>
      <w:widowControl/>
      <w:spacing w:before="120" w:after="120" w:line="440" w:lineRule="exact"/>
      <w:jc w:val="left"/>
    </w:pPr>
    <w:rPr>
      <w:rFonts w:ascii="宋体" w:hAnsi="宋体"/>
      <w:kern w:val="0"/>
      <w:sz w:val="28"/>
      <w:szCs w:val="28"/>
    </w:rPr>
  </w:style>
  <w:style w:type="paragraph" w:customStyle="1" w:styleId="211">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ascii="宋体" w:hAnsi="宋体" w:cs="宋体"/>
      <w:kern w:val="0"/>
      <w:sz w:val="20"/>
      <w:szCs w:val="20"/>
    </w:rPr>
  </w:style>
  <w:style w:type="paragraph" w:customStyle="1" w:styleId="212">
    <w:name w:val="默认段落字体 Para Char Char Char Char"/>
    <w:basedOn w:val="1"/>
    <w:qFormat/>
    <w:uiPriority w:val="0"/>
    <w:rPr>
      <w:szCs w:val="20"/>
    </w:rPr>
  </w:style>
  <w:style w:type="paragraph" w:customStyle="1" w:styleId="213">
    <w:name w:val="Char Char Char Char Char Char Char Char Char Char Char Char Char Char Char Char"/>
    <w:basedOn w:val="19"/>
    <w:qFormat/>
    <w:uiPriority w:val="0"/>
    <w:rPr>
      <w:rFonts w:ascii="Tahoma" w:hAnsi="Tahoma"/>
      <w:sz w:val="24"/>
    </w:rPr>
  </w:style>
  <w:style w:type="paragraph" w:customStyle="1" w:styleId="214">
    <w:name w:val="Char Char Char"/>
    <w:basedOn w:val="1"/>
    <w:qFormat/>
    <w:uiPriority w:val="0"/>
    <w:pPr>
      <w:widowControl/>
      <w:jc w:val="left"/>
    </w:pPr>
    <w:rPr>
      <w:rFonts w:ascii="Futura Bk" w:hAnsi="Futura Bk"/>
      <w:kern w:val="0"/>
      <w:sz w:val="20"/>
      <w:szCs w:val="20"/>
      <w:lang w:val="en-GB" w:eastAsia="en-US"/>
    </w:rPr>
  </w:style>
  <w:style w:type="paragraph" w:customStyle="1" w:styleId="215">
    <w:name w:val="Char Char6"/>
    <w:basedOn w:val="1"/>
    <w:qFormat/>
    <w:uiPriority w:val="0"/>
    <w:pPr>
      <w:spacing w:line="360" w:lineRule="auto"/>
      <w:ind w:left="2100" w:firstLine="420"/>
    </w:pPr>
    <w:rPr>
      <w:rFonts w:ascii="宋体" w:hAnsi="宋体"/>
      <w:b/>
      <w:color w:val="000000"/>
      <w:sz w:val="30"/>
      <w:szCs w:val="30"/>
    </w:rPr>
  </w:style>
  <w:style w:type="paragraph" w:customStyle="1" w:styleId="216">
    <w:name w:val="Char Char2 Char Char"/>
    <w:basedOn w:val="1"/>
    <w:qFormat/>
    <w:uiPriority w:val="0"/>
    <w:pPr>
      <w:widowControl/>
      <w:spacing w:before="120" w:after="120" w:line="440" w:lineRule="exact"/>
      <w:jc w:val="left"/>
    </w:pPr>
    <w:rPr>
      <w:rFonts w:ascii="宋体" w:hAnsi="宋体"/>
      <w:kern w:val="0"/>
      <w:sz w:val="28"/>
      <w:szCs w:val="28"/>
    </w:rPr>
  </w:style>
  <w:style w:type="paragraph" w:customStyle="1" w:styleId="217">
    <w:name w:val="Char Char Char Char Char Char Char Char Char Char Char Char1"/>
    <w:basedOn w:val="1"/>
    <w:qFormat/>
    <w:uiPriority w:val="0"/>
    <w:pPr>
      <w:spacing w:line="360" w:lineRule="auto"/>
    </w:pPr>
    <w:rPr>
      <w:szCs w:val="20"/>
    </w:rPr>
  </w:style>
  <w:style w:type="paragraph" w:customStyle="1" w:styleId="218">
    <w:name w:val="修订1"/>
    <w:qFormat/>
    <w:uiPriority w:val="99"/>
    <w:rPr>
      <w:rFonts w:ascii="Times New Roman" w:hAnsi="Times New Roman" w:eastAsia="宋体" w:cs="Times New Roman"/>
      <w:kern w:val="2"/>
      <w:sz w:val="21"/>
      <w:szCs w:val="24"/>
      <w:lang w:val="en-US" w:eastAsia="zh-CN" w:bidi="ar-SA"/>
    </w:rPr>
  </w:style>
  <w:style w:type="paragraph" w:customStyle="1" w:styleId="219">
    <w:name w:val="Char Char Char Char Char Char Char2 Char Char Char Char Char Char Char Char1 Char"/>
    <w:basedOn w:val="1"/>
    <w:qFormat/>
    <w:uiPriority w:val="0"/>
    <w:pPr>
      <w:widowControl/>
      <w:spacing w:before="120" w:after="120" w:line="440" w:lineRule="exact"/>
      <w:jc w:val="left"/>
    </w:pPr>
    <w:rPr>
      <w:rFonts w:ascii="宋体" w:hAnsi="宋体"/>
      <w:kern w:val="0"/>
      <w:sz w:val="28"/>
      <w:szCs w:val="28"/>
    </w:rPr>
  </w:style>
  <w:style w:type="paragraph" w:customStyle="1" w:styleId="220">
    <w:name w:val="列表（符号一级）（绿盟科技）"/>
    <w:basedOn w:val="1"/>
    <w:qFormat/>
    <w:uiPriority w:val="0"/>
    <w:pPr>
      <w:numPr>
        <w:ilvl w:val="0"/>
        <w:numId w:val="3"/>
      </w:numPr>
    </w:pPr>
    <w:rPr>
      <w:szCs w:val="20"/>
    </w:rPr>
  </w:style>
  <w:style w:type="paragraph" w:customStyle="1" w:styleId="221">
    <w:name w:val="xl70"/>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222">
    <w:name w:val="Char Char Char Char"/>
    <w:basedOn w:val="1"/>
    <w:qFormat/>
    <w:uiPriority w:val="0"/>
    <w:pPr>
      <w:spacing w:line="360" w:lineRule="auto"/>
    </w:pPr>
    <w:rPr>
      <w:szCs w:val="20"/>
    </w:rPr>
  </w:style>
  <w:style w:type="paragraph" w:customStyle="1" w:styleId="223">
    <w:name w:val="Char Char21"/>
    <w:basedOn w:val="1"/>
    <w:qFormat/>
    <w:uiPriority w:val="0"/>
    <w:pPr>
      <w:widowControl/>
      <w:spacing w:before="120" w:after="120" w:line="440" w:lineRule="exact"/>
      <w:jc w:val="left"/>
    </w:pPr>
    <w:rPr>
      <w:rFonts w:ascii="宋体" w:hAnsi="宋体"/>
      <w:kern w:val="0"/>
      <w:sz w:val="28"/>
      <w:szCs w:val="28"/>
    </w:rPr>
  </w:style>
  <w:style w:type="paragraph" w:customStyle="1" w:styleId="224">
    <w:name w:val="Char Char Char Char Char Char"/>
    <w:basedOn w:val="1"/>
    <w:qFormat/>
    <w:uiPriority w:val="0"/>
    <w:rPr>
      <w:rFonts w:ascii="Tahoma" w:hAnsi="Tahoma"/>
      <w:sz w:val="24"/>
    </w:rPr>
  </w:style>
  <w:style w:type="paragraph" w:customStyle="1" w:styleId="225">
    <w:name w:val="Char Char2 Char"/>
    <w:basedOn w:val="1"/>
    <w:qFormat/>
    <w:uiPriority w:val="0"/>
    <w:rPr>
      <w:rFonts w:ascii="宋体" w:hAnsi="宋体"/>
      <w:b/>
      <w:sz w:val="28"/>
      <w:szCs w:val="28"/>
    </w:rPr>
  </w:style>
  <w:style w:type="paragraph" w:customStyle="1" w:styleId="226">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7">
    <w:name w:val="@大章节"/>
    <w:basedOn w:val="4"/>
    <w:qFormat/>
    <w:uiPriority w:val="0"/>
    <w:pPr>
      <w:snapToGrid/>
      <w:spacing w:before="340" w:after="330" w:line="578" w:lineRule="auto"/>
    </w:pPr>
    <w:rPr>
      <w:rFonts w:ascii="Times New Roman" w:hAnsi="Times New Roman"/>
      <w:bCs w:val="0"/>
      <w:sz w:val="44"/>
      <w:szCs w:val="44"/>
    </w:rPr>
  </w:style>
  <w:style w:type="paragraph" w:customStyle="1" w:styleId="228">
    <w:name w:val="Char Char Char1 Char"/>
    <w:basedOn w:val="19"/>
    <w:qFormat/>
    <w:uiPriority w:val="0"/>
    <w:rPr>
      <w:rFonts w:ascii="Tahoma" w:hAnsi="Tahoma"/>
      <w:sz w:val="24"/>
    </w:rPr>
  </w:style>
  <w:style w:type="paragraph" w:customStyle="1" w:styleId="229">
    <w:name w:val="Char"/>
    <w:basedOn w:val="1"/>
    <w:qFormat/>
    <w:uiPriority w:val="0"/>
    <w:pPr>
      <w:tabs>
        <w:tab w:val="left" w:pos="720"/>
      </w:tabs>
      <w:ind w:left="720" w:hanging="720"/>
    </w:pPr>
    <w:rPr>
      <w:sz w:val="24"/>
    </w:rPr>
  </w:style>
  <w:style w:type="paragraph" w:customStyle="1" w:styleId="230">
    <w:name w:val="Char Char Char Char Char Char Char Char Char Char Char Char Char Char Char Char1"/>
    <w:basedOn w:val="1"/>
    <w:qFormat/>
    <w:uiPriority w:val="0"/>
    <w:rPr>
      <w:rFonts w:ascii="Tahoma" w:hAnsi="Tahoma"/>
      <w:sz w:val="24"/>
    </w:rPr>
  </w:style>
  <w:style w:type="paragraph" w:customStyle="1" w:styleId="231">
    <w:name w:val="Char Char11"/>
    <w:basedOn w:val="1"/>
    <w:qFormat/>
    <w:uiPriority w:val="0"/>
    <w:pPr>
      <w:widowControl/>
      <w:jc w:val="left"/>
    </w:pPr>
    <w:rPr>
      <w:rFonts w:ascii="Futura Bk" w:hAnsi="Futura Bk"/>
      <w:kern w:val="0"/>
      <w:sz w:val="20"/>
      <w:szCs w:val="20"/>
      <w:lang w:val="en-GB" w:eastAsia="en-US"/>
    </w:rPr>
  </w:style>
  <w:style w:type="paragraph" w:customStyle="1" w:styleId="232">
    <w:name w:val="Char Char Char1"/>
    <w:basedOn w:val="1"/>
    <w:qFormat/>
    <w:uiPriority w:val="0"/>
    <w:rPr>
      <w:rFonts w:ascii="Tahoma" w:hAnsi="Tahoma"/>
      <w:sz w:val="24"/>
      <w:szCs w:val="20"/>
    </w:rPr>
  </w:style>
  <w:style w:type="paragraph" w:customStyle="1" w:styleId="233">
    <w:name w:val="@标题1"/>
    <w:basedOn w:val="1"/>
    <w:qFormat/>
    <w:uiPriority w:val="0"/>
    <w:rPr>
      <w:b/>
      <w:bCs/>
      <w:sz w:val="28"/>
      <w:szCs w:val="20"/>
    </w:rPr>
  </w:style>
  <w:style w:type="paragraph" w:customStyle="1" w:styleId="234">
    <w:name w:val="Z正文缩进4"/>
    <w:basedOn w:val="1"/>
    <w:qFormat/>
    <w:uiPriority w:val="0"/>
    <w:pPr>
      <w:tabs>
        <w:tab w:val="left" w:pos="0"/>
      </w:tabs>
      <w:snapToGrid w:val="0"/>
      <w:spacing w:line="360" w:lineRule="auto"/>
    </w:pPr>
    <w:rPr>
      <w:rFonts w:ascii="Arial" w:hAnsi="Arial"/>
    </w:rPr>
  </w:style>
  <w:style w:type="paragraph" w:customStyle="1" w:styleId="235">
    <w:name w:val="Char Char31"/>
    <w:basedOn w:val="1"/>
    <w:qFormat/>
    <w:uiPriority w:val="0"/>
    <w:pPr>
      <w:widowControl/>
      <w:spacing w:before="120" w:after="120" w:line="440" w:lineRule="exact"/>
      <w:jc w:val="left"/>
    </w:pPr>
    <w:rPr>
      <w:rFonts w:ascii="宋体" w:hAnsi="宋体"/>
      <w:kern w:val="0"/>
      <w:sz w:val="28"/>
      <w:szCs w:val="28"/>
    </w:rPr>
  </w:style>
  <w:style w:type="paragraph" w:customStyle="1" w:styleId="236">
    <w:name w:val="Char111"/>
    <w:basedOn w:val="1"/>
    <w:qFormat/>
    <w:uiPriority w:val="0"/>
    <w:pPr>
      <w:tabs>
        <w:tab w:val="left" w:pos="432"/>
      </w:tabs>
      <w:ind w:left="432" w:hanging="432"/>
    </w:pPr>
    <w:rPr>
      <w:sz w:val="24"/>
    </w:rPr>
  </w:style>
  <w:style w:type="paragraph" w:customStyle="1" w:styleId="23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238">
    <w:name w:val="Char1"/>
    <w:basedOn w:val="1"/>
    <w:qFormat/>
    <w:uiPriority w:val="0"/>
    <w:rPr>
      <w:rFonts w:ascii="Tahoma" w:hAnsi="Tahoma"/>
      <w:sz w:val="24"/>
      <w:szCs w:val="20"/>
    </w:rPr>
  </w:style>
  <w:style w:type="paragraph" w:customStyle="1" w:styleId="239">
    <w:name w:val="表格"/>
    <w:basedOn w:val="1"/>
    <w:next w:val="1"/>
    <w:qFormat/>
    <w:uiPriority w:val="0"/>
    <w:rPr>
      <w:rFonts w:ascii="宋体" w:hAnsi="宋体"/>
    </w:rPr>
  </w:style>
  <w:style w:type="paragraph" w:customStyle="1" w:styleId="240">
    <w:name w:val="Char Char1 Char Char Char Char Char Char1"/>
    <w:basedOn w:val="1"/>
    <w:qFormat/>
    <w:uiPriority w:val="0"/>
    <w:pPr>
      <w:spacing w:line="360" w:lineRule="auto"/>
      <w:ind w:left="2100" w:firstLine="420"/>
    </w:pPr>
    <w:rPr>
      <w:rFonts w:ascii="宋体" w:hAnsi="宋体"/>
      <w:b/>
      <w:color w:val="000000"/>
      <w:sz w:val="30"/>
      <w:szCs w:val="30"/>
    </w:rPr>
  </w:style>
  <w:style w:type="paragraph" w:customStyle="1" w:styleId="241">
    <w:name w:val="Char Char51"/>
    <w:basedOn w:val="1"/>
    <w:qFormat/>
    <w:uiPriority w:val="0"/>
    <w:rPr>
      <w:rFonts w:ascii="Tahoma" w:hAnsi="Tahoma"/>
      <w:sz w:val="24"/>
      <w:szCs w:val="20"/>
    </w:rPr>
  </w:style>
  <w:style w:type="paragraph" w:customStyle="1" w:styleId="242">
    <w:name w:val="xl66"/>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43">
    <w:name w:val="List Paragraph11"/>
    <w:basedOn w:val="1"/>
    <w:qFormat/>
    <w:uiPriority w:val="0"/>
    <w:pPr>
      <w:ind w:firstLine="420" w:firstLineChars="200"/>
    </w:pPr>
    <w:rPr>
      <w:szCs w:val="21"/>
    </w:rPr>
  </w:style>
  <w:style w:type="paragraph" w:customStyle="1" w:styleId="244">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5">
    <w:name w:val="Char1 Char Char Char Char"/>
    <w:basedOn w:val="1"/>
    <w:qFormat/>
    <w:uiPriority w:val="0"/>
    <w:rPr>
      <w:rFonts w:ascii="Tahoma" w:hAnsi="Tahoma"/>
      <w:sz w:val="24"/>
      <w:szCs w:val="20"/>
    </w:rPr>
  </w:style>
  <w:style w:type="paragraph" w:customStyle="1" w:styleId="246">
    <w:name w:val="Char Char2 Char Char Char Char Char Char"/>
    <w:basedOn w:val="1"/>
    <w:qFormat/>
    <w:uiPriority w:val="0"/>
    <w:rPr>
      <w:szCs w:val="20"/>
    </w:rPr>
  </w:style>
  <w:style w:type="paragraph" w:customStyle="1" w:styleId="247">
    <w:name w:val="msolistparagraph"/>
    <w:basedOn w:val="1"/>
    <w:qFormat/>
    <w:uiPriority w:val="0"/>
    <w:pPr>
      <w:widowControl/>
      <w:ind w:firstLine="420"/>
    </w:pPr>
    <w:rPr>
      <w:rFonts w:ascii="Calibri" w:hAnsi="Calibri" w:cs="宋体"/>
      <w:kern w:val="0"/>
      <w:szCs w:val="21"/>
    </w:rPr>
  </w:style>
  <w:style w:type="paragraph" w:customStyle="1" w:styleId="248">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9">
    <w:name w:val="Char Char7"/>
    <w:basedOn w:val="1"/>
    <w:qFormat/>
    <w:uiPriority w:val="0"/>
    <w:rPr>
      <w:rFonts w:ascii="Tahoma" w:hAnsi="Tahoma"/>
      <w:sz w:val="24"/>
      <w:szCs w:val="20"/>
    </w:rPr>
  </w:style>
  <w:style w:type="paragraph" w:customStyle="1" w:styleId="25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51">
    <w:name w:val="Char Char1 Char Char"/>
    <w:basedOn w:val="1"/>
    <w:qFormat/>
    <w:uiPriority w:val="0"/>
    <w:pPr>
      <w:spacing w:line="360" w:lineRule="auto"/>
      <w:ind w:left="2100" w:firstLine="420"/>
    </w:pPr>
    <w:rPr>
      <w:rFonts w:ascii="宋体" w:hAnsi="宋体"/>
      <w:b/>
      <w:color w:val="000000"/>
      <w:sz w:val="30"/>
      <w:szCs w:val="30"/>
    </w:rPr>
  </w:style>
  <w:style w:type="paragraph" w:customStyle="1" w:styleId="252">
    <w:name w:val="Char Char14 Char Char Char Char"/>
    <w:basedOn w:val="1"/>
    <w:qFormat/>
    <w:uiPriority w:val="0"/>
    <w:pPr>
      <w:widowControl/>
      <w:spacing w:before="120" w:after="120" w:line="440" w:lineRule="exact"/>
      <w:jc w:val="left"/>
    </w:pPr>
    <w:rPr>
      <w:rFonts w:ascii="宋体" w:hAnsi="宋体"/>
      <w:kern w:val="0"/>
      <w:sz w:val="28"/>
      <w:szCs w:val="28"/>
    </w:rPr>
  </w:style>
  <w:style w:type="paragraph" w:customStyle="1" w:styleId="253">
    <w:name w:val="Requirements numbering1"/>
    <w:basedOn w:val="1"/>
    <w:qFormat/>
    <w:uiPriority w:val="0"/>
    <w:pPr>
      <w:widowControl/>
      <w:tabs>
        <w:tab w:val="left" w:pos="432"/>
        <w:tab w:val="left" w:pos="720"/>
      </w:tabs>
      <w:ind w:left="720" w:hanging="720"/>
      <w:jc w:val="left"/>
      <w:outlineLvl w:val="0"/>
    </w:pPr>
    <w:rPr>
      <w:rFonts w:ascii="Helvetica" w:hAnsi="Helvetica" w:cs="Calibri"/>
      <w:kern w:val="0"/>
      <w:sz w:val="18"/>
      <w:szCs w:val="20"/>
      <w:lang w:val="en-GB" w:eastAsia="en-US"/>
    </w:rPr>
  </w:style>
  <w:style w:type="paragraph" w:customStyle="1" w:styleId="254">
    <w:name w:val="Char Char1 Char Char Char Char Char Char Char Char1"/>
    <w:basedOn w:val="1"/>
    <w:qFormat/>
    <w:uiPriority w:val="0"/>
    <w:pPr>
      <w:spacing w:line="360" w:lineRule="auto"/>
      <w:ind w:left="2100" w:firstLine="420"/>
    </w:pPr>
    <w:rPr>
      <w:rFonts w:ascii="宋体" w:hAnsi="宋体" w:cs="Calibri"/>
      <w:b/>
      <w:color w:val="000000"/>
      <w:sz w:val="30"/>
      <w:szCs w:val="30"/>
    </w:rPr>
  </w:style>
  <w:style w:type="paragraph" w:customStyle="1" w:styleId="255">
    <w:name w:val="Char Char1 Char Char Char Char Char Char Char Char"/>
    <w:basedOn w:val="1"/>
    <w:qFormat/>
    <w:uiPriority w:val="0"/>
    <w:pPr>
      <w:spacing w:line="360" w:lineRule="auto"/>
      <w:ind w:left="2100" w:firstLine="420"/>
    </w:pPr>
    <w:rPr>
      <w:rFonts w:ascii="宋体" w:hAnsi="宋体" w:cs="Calibri"/>
      <w:b/>
      <w:color w:val="000000"/>
      <w:sz w:val="30"/>
      <w:szCs w:val="30"/>
    </w:rPr>
  </w:style>
  <w:style w:type="paragraph" w:customStyle="1" w:styleId="256">
    <w:name w:val="TableBoldSmall"/>
    <w:basedOn w:val="1"/>
    <w:qFormat/>
    <w:uiPriority w:val="0"/>
    <w:pPr>
      <w:widowControl/>
      <w:spacing w:before="60"/>
      <w:ind w:right="144"/>
      <w:jc w:val="right"/>
    </w:pPr>
    <w:rPr>
      <w:rFonts w:ascii="Arial" w:hAnsi="Arial" w:cs="Arial"/>
      <w:b/>
      <w:bCs/>
      <w:kern w:val="0"/>
      <w:sz w:val="20"/>
      <w:szCs w:val="20"/>
      <w:lang w:eastAsia="en-US"/>
    </w:rPr>
  </w:style>
  <w:style w:type="paragraph" w:customStyle="1" w:styleId="257">
    <w:name w:val="Char1 Char Char Char Char Char Char1 Char Char Char Char Char Char1"/>
    <w:basedOn w:val="1"/>
    <w:qFormat/>
    <w:uiPriority w:val="0"/>
    <w:pPr>
      <w:widowControl/>
      <w:spacing w:line="240" w:lineRule="exact"/>
      <w:jc w:val="left"/>
    </w:pPr>
    <w:rPr>
      <w:rFonts w:ascii="Verdana" w:hAnsi="Verdana" w:eastAsia="幼圆"/>
      <w:kern w:val="0"/>
      <w:sz w:val="24"/>
      <w:szCs w:val="20"/>
      <w:lang w:eastAsia="en-US"/>
    </w:rPr>
  </w:style>
  <w:style w:type="paragraph" w:customStyle="1" w:styleId="258">
    <w:name w:val="xl7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pPr>
    <w:rPr>
      <w:rFonts w:ascii="仿宋_GB2312" w:hAnsi="宋体" w:eastAsia="仿宋_GB2312" w:cs="宋体"/>
      <w:color w:val="000000"/>
      <w:kern w:val="0"/>
      <w:sz w:val="24"/>
    </w:rPr>
  </w:style>
  <w:style w:type="paragraph" w:customStyle="1" w:styleId="259">
    <w:name w:val="Char Char2 Char Char1"/>
    <w:basedOn w:val="1"/>
    <w:qFormat/>
    <w:uiPriority w:val="0"/>
    <w:pPr>
      <w:widowControl/>
      <w:spacing w:after="160" w:line="240" w:lineRule="exact"/>
      <w:jc w:val="left"/>
    </w:pPr>
    <w:rPr>
      <w:rFonts w:ascii="Verdana" w:hAnsi="Verdana" w:cs="Calibri"/>
      <w:kern w:val="0"/>
      <w:sz w:val="20"/>
      <w:szCs w:val="20"/>
      <w:lang w:eastAsia="en-US"/>
    </w:rPr>
  </w:style>
  <w:style w:type="paragraph" w:customStyle="1" w:styleId="260">
    <w:name w:val="xl8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默认段落字体 Para Char"/>
    <w:basedOn w:val="1"/>
    <w:qFormat/>
    <w:uiPriority w:val="0"/>
    <w:rPr>
      <w:rFonts w:ascii="Tahoma" w:hAnsi="Tahoma"/>
      <w:sz w:val="24"/>
      <w:szCs w:val="20"/>
    </w:rPr>
  </w:style>
  <w:style w:type="paragraph" w:customStyle="1" w:styleId="262">
    <w:name w:val="Char Char1 Char Char Char Char Char Char Char Char Char Char1"/>
    <w:basedOn w:val="1"/>
    <w:qFormat/>
    <w:uiPriority w:val="0"/>
    <w:pPr>
      <w:spacing w:line="360" w:lineRule="auto"/>
      <w:ind w:left="2100" w:firstLine="420"/>
    </w:pPr>
    <w:rPr>
      <w:rFonts w:ascii="宋体" w:hAnsi="宋体" w:cs="Calibri"/>
      <w:b/>
      <w:color w:val="000000"/>
      <w:sz w:val="30"/>
      <w:szCs w:val="30"/>
    </w:rPr>
  </w:style>
  <w:style w:type="paragraph" w:customStyle="1" w:styleId="263">
    <w:name w:val="CN Appendix Purpose"/>
    <w:basedOn w:val="80"/>
    <w:next w:val="80"/>
    <w:qFormat/>
    <w:uiPriority w:val="0"/>
    <w:pPr>
      <w:keepNext/>
      <w:keepLines/>
      <w:numPr>
        <w:ilvl w:val="1"/>
        <w:numId w:val="4"/>
      </w:numPr>
      <w:tabs>
        <w:tab w:val="left" w:pos="360"/>
        <w:tab w:val="left" w:pos="480"/>
        <w:tab w:val="clear" w:pos="840"/>
      </w:tabs>
      <w:ind w:left="720"/>
    </w:pPr>
  </w:style>
  <w:style w:type="paragraph" w:customStyle="1" w:styleId="264">
    <w:name w:val="font10"/>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65">
    <w:name w:val="Char1 Char Char Char Char Char Char1"/>
    <w:basedOn w:val="1"/>
    <w:qFormat/>
    <w:uiPriority w:val="0"/>
    <w:pPr>
      <w:widowControl/>
      <w:spacing w:line="240" w:lineRule="exact"/>
      <w:jc w:val="left"/>
    </w:pPr>
    <w:rPr>
      <w:rFonts w:ascii="Verdana" w:hAnsi="Verdana" w:eastAsia="幼圆" w:cs="Calibri"/>
      <w:kern w:val="0"/>
      <w:sz w:val="24"/>
      <w:szCs w:val="20"/>
      <w:lang w:eastAsia="en-US"/>
    </w:rPr>
  </w:style>
  <w:style w:type="paragraph" w:customStyle="1" w:styleId="266">
    <w:name w:val="Char Char Char Char Char Char Char Char Char Char Char Char Char Char"/>
    <w:basedOn w:val="1"/>
    <w:qFormat/>
    <w:uiPriority w:val="0"/>
    <w:rPr>
      <w:rFonts w:ascii="Tahoma" w:hAnsi="Tahoma"/>
      <w:sz w:val="24"/>
    </w:rPr>
  </w:style>
  <w:style w:type="paragraph" w:customStyle="1" w:styleId="267">
    <w:name w:val="CN Internal Note Text"/>
    <w:basedOn w:val="80"/>
    <w:qFormat/>
    <w:uiPriority w:val="0"/>
    <w:pPr>
      <w:pBdr>
        <w:right w:val="single" w:color="FF0000" w:sz="18" w:space="4"/>
      </w:pBdr>
      <w:tabs>
        <w:tab w:val="left" w:pos="360"/>
        <w:tab w:val="clear" w:pos="840"/>
      </w:tabs>
      <w:ind w:left="0" w:firstLine="0"/>
    </w:pPr>
    <w:rPr>
      <w:rFonts w:ascii="Times New Roman" w:hAnsi="Times New Roman"/>
      <w:b/>
      <w:color w:val="FF0000"/>
      <w:szCs w:val="20"/>
    </w:rPr>
  </w:style>
  <w:style w:type="paragraph" w:customStyle="1" w:styleId="26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69">
    <w:name w:val="缺省文本"/>
    <w:basedOn w:val="1"/>
    <w:qFormat/>
    <w:uiPriority w:val="0"/>
    <w:pPr>
      <w:autoSpaceDE w:val="0"/>
      <w:autoSpaceDN w:val="0"/>
      <w:adjustRightInd w:val="0"/>
      <w:jc w:val="left"/>
    </w:pPr>
    <w:rPr>
      <w:kern w:val="0"/>
      <w:sz w:val="24"/>
    </w:rPr>
  </w:style>
  <w:style w:type="paragraph" w:customStyle="1" w:styleId="270">
    <w:name w:val="Char2 Char Char Char1 Char Char Char Char Char Char Char Char1 Char1 Char Char1 Char1"/>
    <w:basedOn w:val="1"/>
    <w:qFormat/>
    <w:uiPriority w:val="0"/>
    <w:pPr>
      <w:spacing w:line="360" w:lineRule="auto"/>
    </w:pPr>
    <w:rPr>
      <w:rFonts w:ascii="Tahoma" w:hAnsi="Tahoma" w:cs="Calibri"/>
      <w:szCs w:val="21"/>
    </w:rPr>
  </w:style>
  <w:style w:type="paragraph" w:customStyle="1" w:styleId="271">
    <w:name w:val="Char Char Char Char Char Char Char Char Char"/>
    <w:basedOn w:val="1"/>
    <w:qFormat/>
    <w:uiPriority w:val="0"/>
    <w:rPr>
      <w:rFonts w:ascii="Tahoma" w:hAnsi="Tahoma" w:cs="Tahoma"/>
      <w:sz w:val="24"/>
    </w:rPr>
  </w:style>
  <w:style w:type="paragraph" w:customStyle="1" w:styleId="272">
    <w:name w:val="CN Internal Note Level 1 Bullet"/>
    <w:basedOn w:val="267"/>
    <w:qFormat/>
    <w:uiPriority w:val="0"/>
    <w:pPr>
      <w:numPr>
        <w:ilvl w:val="2"/>
        <w:numId w:val="5"/>
      </w:numPr>
      <w:tabs>
        <w:tab w:val="left" w:pos="1200"/>
        <w:tab w:val="left" w:pos="1260"/>
        <w:tab w:val="left" w:pos="1740"/>
        <w:tab w:val="left" w:pos="1838"/>
        <w:tab w:val="clear" w:pos="360"/>
      </w:tabs>
      <w:ind w:left="0" w:firstLine="0"/>
    </w:pPr>
  </w:style>
  <w:style w:type="paragraph" w:customStyle="1" w:styleId="273">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75">
    <w:name w:val="Char Char Char Char2 Char Char"/>
    <w:basedOn w:val="1"/>
    <w:qFormat/>
    <w:uiPriority w:val="0"/>
    <w:pPr>
      <w:spacing w:line="360" w:lineRule="auto"/>
    </w:pPr>
    <w:rPr>
      <w:rFonts w:ascii="Tahoma" w:hAnsi="Tahoma"/>
      <w:szCs w:val="21"/>
    </w:rPr>
  </w:style>
  <w:style w:type="paragraph" w:customStyle="1" w:styleId="276">
    <w:name w:val="样式 Times New Roman (符号) 宋体 首行缩进:  2 字符"/>
    <w:basedOn w:val="1"/>
    <w:qFormat/>
    <w:uiPriority w:val="0"/>
    <w:pPr>
      <w:spacing w:after="120" w:line="400" w:lineRule="atLeast"/>
      <w:ind w:firstLine="480" w:firstLineChars="200"/>
    </w:pPr>
    <w:rPr>
      <w:rFonts w:ascii="Calibri" w:hAnsi="宋体" w:cs="宋体"/>
      <w:sz w:val="24"/>
      <w:szCs w:val="20"/>
    </w:rPr>
  </w:style>
  <w:style w:type="paragraph" w:customStyle="1" w:styleId="277">
    <w:name w:val="默认段落字体 Para Char Char Char Char Char Char Char"/>
    <w:basedOn w:val="1"/>
    <w:qFormat/>
    <w:uiPriority w:val="0"/>
    <w:pPr>
      <w:adjustRightInd w:val="0"/>
      <w:spacing w:line="360" w:lineRule="auto"/>
    </w:pPr>
    <w:rPr>
      <w:kern w:val="0"/>
      <w:sz w:val="24"/>
      <w:szCs w:val="20"/>
    </w:rPr>
  </w:style>
  <w:style w:type="paragraph" w:customStyle="1" w:styleId="27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79">
    <w:name w:val="样式 正文首行缩进 + 首行缩进:  2 字符1"/>
    <w:basedOn w:val="62"/>
    <w:qFormat/>
    <w:uiPriority w:val="0"/>
    <w:pPr>
      <w:spacing w:after="0" w:line="360" w:lineRule="auto"/>
      <w:ind w:firstLine="200" w:firstLineChars="200"/>
    </w:pPr>
    <w:rPr>
      <w:rFonts w:eastAsia="宋体"/>
      <w:sz w:val="24"/>
      <w:szCs w:val="20"/>
    </w:rPr>
  </w:style>
  <w:style w:type="paragraph" w:customStyle="1" w:styleId="280">
    <w:name w:val="Char Char Char Char Char Char1"/>
    <w:basedOn w:val="19"/>
    <w:qFormat/>
    <w:uiPriority w:val="0"/>
    <w:rPr>
      <w:rFonts w:ascii="Tahoma" w:hAnsi="Tahoma"/>
      <w:sz w:val="24"/>
    </w:rPr>
  </w:style>
  <w:style w:type="paragraph" w:customStyle="1" w:styleId="281">
    <w:name w:val="xl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82">
    <w:name w:val="Char Char1 Char Char Char Char Char Char Char Char Char Char Char Char"/>
    <w:basedOn w:val="1"/>
    <w:qFormat/>
    <w:uiPriority w:val="0"/>
    <w:pPr>
      <w:spacing w:line="360" w:lineRule="auto"/>
      <w:ind w:left="2100" w:firstLine="420"/>
    </w:pPr>
    <w:rPr>
      <w:rFonts w:ascii="宋体" w:hAnsi="宋体" w:cs="Calibri"/>
      <w:b/>
      <w:color w:val="000000"/>
      <w:sz w:val="30"/>
      <w:szCs w:val="30"/>
    </w:rPr>
  </w:style>
  <w:style w:type="paragraph" w:customStyle="1" w:styleId="283">
    <w:name w:val="16K"/>
    <w:basedOn w:val="1"/>
    <w:qFormat/>
    <w:uiPriority w:val="0"/>
    <w:pPr>
      <w:keepLines/>
      <w:widowControl/>
      <w:autoSpaceDE w:val="0"/>
      <w:autoSpaceDN w:val="0"/>
      <w:adjustRightInd w:val="0"/>
      <w:spacing w:before="320" w:after="160" w:line="504" w:lineRule="exact"/>
    </w:pPr>
    <w:rPr>
      <w:rFonts w:ascii="華康中楷體" w:eastAsia="華康中楷體"/>
      <w:kern w:val="0"/>
      <w:sz w:val="32"/>
      <w:szCs w:val="32"/>
      <w:lang w:eastAsia="en-US"/>
    </w:rPr>
  </w:style>
  <w:style w:type="paragraph" w:customStyle="1" w:styleId="28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kern w:val="0"/>
      <w:sz w:val="20"/>
      <w:szCs w:val="20"/>
    </w:rPr>
  </w:style>
  <w:style w:type="paragraph" w:customStyle="1" w:styleId="285">
    <w:name w:val="CN Level 1 List"/>
    <w:basedOn w:val="80"/>
    <w:qFormat/>
    <w:uiPriority w:val="0"/>
    <w:pPr>
      <w:numPr>
        <w:ilvl w:val="2"/>
        <w:numId w:val="1"/>
      </w:numPr>
      <w:tabs>
        <w:tab w:val="left" w:pos="360"/>
        <w:tab w:val="left" w:pos="900"/>
        <w:tab w:val="left" w:pos="1260"/>
        <w:tab w:val="left" w:pos="1560"/>
        <w:tab w:val="left" w:pos="1838"/>
        <w:tab w:val="clear" w:pos="840"/>
      </w:tabs>
      <w:ind w:left="720" w:hanging="420"/>
    </w:pPr>
  </w:style>
  <w:style w:type="paragraph" w:customStyle="1" w:styleId="28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7">
    <w:name w:val="Char Char16 Char Char1 Char Char Char Char"/>
    <w:basedOn w:val="1"/>
    <w:qFormat/>
    <w:uiPriority w:val="0"/>
    <w:pPr>
      <w:widowControl/>
      <w:spacing w:line="240" w:lineRule="exact"/>
      <w:jc w:val="left"/>
    </w:pPr>
    <w:rPr>
      <w:rFonts w:ascii="Verdana" w:hAnsi="Verdana" w:eastAsia="幼圆" w:cs="Calibri"/>
      <w:kern w:val="0"/>
      <w:sz w:val="24"/>
      <w:szCs w:val="20"/>
      <w:lang w:eastAsia="en-US"/>
    </w:rPr>
  </w:style>
  <w:style w:type="paragraph" w:customStyle="1" w:styleId="288">
    <w:name w:val="et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289">
    <w:name w:val="标题2"/>
    <w:basedOn w:val="2"/>
    <w:qFormat/>
    <w:uiPriority w:val="0"/>
    <w:pPr>
      <w:autoSpaceDE/>
      <w:autoSpaceDN/>
      <w:adjustRightInd/>
      <w:spacing w:line="416" w:lineRule="auto"/>
      <w:jc w:val="left"/>
      <w:textAlignment w:val="auto"/>
    </w:pPr>
    <w:rPr>
      <w:rFonts w:ascii="黑体" w:hAnsi="宋体" w:eastAsia="黑体"/>
      <w:bCs/>
      <w:kern w:val="2"/>
      <w:sz w:val="28"/>
      <w:szCs w:val="28"/>
    </w:rPr>
  </w:style>
  <w:style w:type="paragraph" w:customStyle="1" w:styleId="290">
    <w:name w:val="xl8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91">
    <w:name w:val="cixi 正文"/>
    <w:basedOn w:val="1"/>
    <w:qFormat/>
    <w:uiPriority w:val="0"/>
    <w:pPr>
      <w:ind w:firstLine="200" w:firstLineChars="200"/>
    </w:pPr>
    <w:rPr>
      <w:rFonts w:ascii="Calibri" w:hAnsi="Calibri" w:eastAsia="仿宋_GB2312" w:cs="Calibri"/>
      <w:sz w:val="28"/>
    </w:rPr>
  </w:style>
  <w:style w:type="paragraph" w:customStyle="1" w:styleId="292">
    <w:name w:val="Body B"/>
    <w:basedOn w:val="1"/>
    <w:qFormat/>
    <w:uiPriority w:val="0"/>
    <w:pPr>
      <w:widowControl/>
      <w:spacing w:after="260" w:line="260" w:lineRule="atLeast"/>
      <w:jc w:val="left"/>
    </w:pPr>
    <w:rPr>
      <w:rFonts w:ascii="Palatino" w:hAnsi="Palatino"/>
      <w:kern w:val="22"/>
      <w:sz w:val="22"/>
      <w:szCs w:val="20"/>
    </w:rPr>
  </w:style>
  <w:style w:type="paragraph" w:customStyle="1" w:styleId="293">
    <w:name w:val="Char Char17"/>
    <w:basedOn w:val="1"/>
    <w:qFormat/>
    <w:uiPriority w:val="0"/>
    <w:pPr>
      <w:widowControl/>
      <w:jc w:val="left"/>
    </w:pPr>
    <w:rPr>
      <w:rFonts w:ascii="宋体" w:hAnsi="宋体" w:cs="Calibri"/>
      <w:b/>
      <w:bCs/>
      <w:kern w:val="44"/>
      <w:szCs w:val="21"/>
    </w:rPr>
  </w:style>
  <w:style w:type="paragraph" w:customStyle="1" w:styleId="294">
    <w:name w:val="CN Table Text"/>
    <w:basedOn w:val="80"/>
    <w:qFormat/>
    <w:uiPriority w:val="0"/>
    <w:pPr>
      <w:numPr>
        <w:ilvl w:val="0"/>
        <w:numId w:val="2"/>
      </w:numPr>
      <w:tabs>
        <w:tab w:val="left" w:pos="420"/>
        <w:tab w:val="left" w:pos="780"/>
        <w:tab w:val="left" w:pos="960"/>
        <w:tab w:val="left" w:pos="1080"/>
        <w:tab w:val="clear" w:pos="840"/>
      </w:tabs>
      <w:spacing w:before="0" w:after="0"/>
      <w:ind w:left="420" w:hanging="420"/>
    </w:pPr>
    <w:rPr>
      <w:sz w:val="18"/>
    </w:rPr>
  </w:style>
  <w:style w:type="paragraph" w:customStyle="1" w:styleId="295">
    <w:name w:val="CN Completion Criteria Header"/>
    <w:basedOn w:val="80"/>
    <w:next w:val="80"/>
    <w:qFormat/>
    <w:uiPriority w:val="0"/>
    <w:pPr>
      <w:keepNext/>
      <w:keepLines/>
      <w:numPr>
        <w:ilvl w:val="2"/>
        <w:numId w:val="2"/>
      </w:numPr>
      <w:tabs>
        <w:tab w:val="left" w:pos="1800"/>
        <w:tab w:val="left" w:pos="1838"/>
        <w:tab w:val="clear" w:pos="840"/>
      </w:tabs>
    </w:pPr>
  </w:style>
  <w:style w:type="paragraph" w:customStyle="1" w:styleId="296">
    <w:name w:val="Char Char Char1 Char Char Char Char Char Char Char Char Char Char"/>
    <w:basedOn w:val="1"/>
    <w:qFormat/>
    <w:uiPriority w:val="0"/>
    <w:pPr>
      <w:adjustRightInd w:val="0"/>
      <w:spacing w:after="160" w:line="240" w:lineRule="exact"/>
    </w:pPr>
    <w:rPr>
      <w:rFonts w:ascii="Verdana" w:hAnsi="Verdana" w:eastAsia="PMingLiU" w:cs="Verdana"/>
      <w:kern w:val="0"/>
      <w:sz w:val="20"/>
      <w:szCs w:val="20"/>
      <w:lang w:eastAsia="en-US"/>
    </w:rPr>
  </w:style>
  <w:style w:type="paragraph" w:customStyle="1" w:styleId="297">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kern w:val="0"/>
      <w:sz w:val="18"/>
      <w:szCs w:val="18"/>
    </w:rPr>
  </w:style>
  <w:style w:type="paragraph" w:customStyle="1" w:styleId="298">
    <w:name w:val="1-8"/>
    <w:basedOn w:val="1"/>
    <w:qFormat/>
    <w:uiPriority w:val="0"/>
    <w:pPr>
      <w:spacing w:line="360" w:lineRule="auto"/>
      <w:ind w:left="158" w:leftChars="75" w:firstLine="420" w:firstLineChars="200"/>
    </w:pPr>
    <w:rPr>
      <w:rFonts w:ascii="Calibri" w:hAnsi="Calibri" w:cs="Calibri"/>
      <w:szCs w:val="21"/>
    </w:rPr>
  </w:style>
  <w:style w:type="paragraph" w:customStyle="1" w:styleId="299">
    <w:name w:val="et9"/>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300">
    <w:name w:val="Char Char Char1 Char1"/>
    <w:basedOn w:val="19"/>
    <w:qFormat/>
    <w:uiPriority w:val="0"/>
    <w:rPr>
      <w:rFonts w:ascii="Tahoma" w:hAnsi="Tahoma"/>
      <w:sz w:val="24"/>
    </w:rPr>
  </w:style>
  <w:style w:type="paragraph" w:customStyle="1" w:styleId="301">
    <w:name w:val="xl10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2">
    <w:name w:val="Char Char Char Char Char Char Char1"/>
    <w:basedOn w:val="1"/>
    <w:link w:val="513"/>
    <w:qFormat/>
    <w:uiPriority w:val="0"/>
    <w:rPr>
      <w:rFonts w:ascii="Tahoma" w:hAnsi="Tahoma" w:cs="Tahoma"/>
      <w:sz w:val="24"/>
    </w:rPr>
  </w:style>
  <w:style w:type="paragraph" w:customStyle="1" w:styleId="303">
    <w:name w:val="Map title"/>
    <w:basedOn w:val="1"/>
    <w:qFormat/>
    <w:uiPriority w:val="0"/>
    <w:pPr>
      <w:widowControl/>
      <w:overflowPunct w:val="0"/>
      <w:autoSpaceDE w:val="0"/>
      <w:autoSpaceDN w:val="0"/>
      <w:adjustRightInd w:val="0"/>
      <w:jc w:val="left"/>
      <w:textAlignment w:val="baseline"/>
    </w:pPr>
    <w:rPr>
      <w:rFonts w:ascii="Arial" w:hAnsi="Arial"/>
      <w:b/>
      <w:kern w:val="0"/>
      <w:sz w:val="32"/>
      <w:szCs w:val="20"/>
    </w:rPr>
  </w:style>
  <w:style w:type="paragraph" w:customStyle="1" w:styleId="304">
    <w:name w:val="Char Char1 Char Char Char Char11"/>
    <w:basedOn w:val="1"/>
    <w:qFormat/>
    <w:uiPriority w:val="0"/>
    <w:pPr>
      <w:spacing w:line="360" w:lineRule="auto"/>
      <w:ind w:left="2100" w:firstLine="420"/>
    </w:pPr>
    <w:rPr>
      <w:rFonts w:ascii="宋体" w:hAnsi="宋体"/>
      <w:b/>
      <w:color w:val="000000"/>
      <w:sz w:val="30"/>
      <w:szCs w:val="30"/>
    </w:rPr>
  </w:style>
  <w:style w:type="paragraph" w:customStyle="1" w:styleId="305">
    <w:name w:val="CN Level 6 Bullet"/>
    <w:basedOn w:val="80"/>
    <w:qFormat/>
    <w:uiPriority w:val="0"/>
    <w:pPr>
      <w:numPr>
        <w:ilvl w:val="1"/>
        <w:numId w:val="2"/>
      </w:numPr>
      <w:tabs>
        <w:tab w:val="left" w:pos="780"/>
        <w:tab w:val="left" w:pos="1380"/>
        <w:tab w:val="clear" w:pos="840"/>
      </w:tabs>
    </w:pPr>
  </w:style>
  <w:style w:type="paragraph" w:customStyle="1" w:styleId="306">
    <w:name w:val="样式 标题 2 + Times New Roman 四号 非加粗 段前: 5 磅 段后: 0 磅 行距: 固定值 20..."/>
    <w:basedOn w:val="2"/>
    <w:next w:val="42"/>
    <w:qFormat/>
    <w:uiPriority w:val="0"/>
    <w:pPr>
      <w:autoSpaceDE/>
      <w:autoSpaceDN/>
      <w:adjustRightInd/>
      <w:spacing w:before="100" w:after="0" w:line="400" w:lineRule="exact"/>
      <w:textAlignment w:val="auto"/>
    </w:pPr>
    <w:rPr>
      <w:rFonts w:ascii="Times New Roman" w:eastAsia="黑体" w:cs="宋体"/>
      <w:kern w:val="2"/>
      <w:sz w:val="28"/>
    </w:rPr>
  </w:style>
  <w:style w:type="paragraph" w:customStyle="1" w:styleId="307">
    <w:name w:val="Char Char Char Char Char Char Char Char1"/>
    <w:basedOn w:val="1"/>
    <w:qFormat/>
    <w:uiPriority w:val="0"/>
    <w:pPr>
      <w:spacing w:line="360" w:lineRule="auto"/>
      <w:ind w:left="2100" w:firstLine="420"/>
    </w:pPr>
    <w:rPr>
      <w:rFonts w:ascii="宋体" w:hAnsi="宋体" w:cs="Calibri"/>
      <w:b/>
      <w:color w:val="000000"/>
      <w:sz w:val="30"/>
      <w:szCs w:val="30"/>
    </w:rPr>
  </w:style>
  <w:style w:type="paragraph" w:customStyle="1" w:styleId="308">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cs="Arial Unicode MS"/>
      <w:b/>
      <w:bCs/>
      <w:kern w:val="0"/>
      <w:sz w:val="18"/>
      <w:szCs w:val="18"/>
    </w:rPr>
  </w:style>
  <w:style w:type="paragraph" w:customStyle="1" w:styleId="309">
    <w:name w:val="Char Char Char Char1"/>
    <w:basedOn w:val="1"/>
    <w:qFormat/>
    <w:uiPriority w:val="0"/>
    <w:rPr>
      <w:rFonts w:ascii="Tahoma" w:hAnsi="Tahoma"/>
      <w:b/>
      <w:sz w:val="24"/>
      <w:szCs w:val="20"/>
    </w:rPr>
  </w:style>
  <w:style w:type="paragraph" w:customStyle="1" w:styleId="310">
    <w:name w:val="font16"/>
    <w:basedOn w:val="1"/>
    <w:qFormat/>
    <w:uiPriority w:val="0"/>
    <w:pPr>
      <w:widowControl/>
      <w:spacing w:before="100" w:beforeAutospacing="1" w:after="100" w:afterAutospacing="1"/>
      <w:jc w:val="left"/>
    </w:pPr>
    <w:rPr>
      <w:rFonts w:ascii="Tahoma" w:hAnsi="Tahoma" w:cs="Tahoma"/>
      <w:color w:val="000000"/>
      <w:kern w:val="0"/>
      <w:sz w:val="20"/>
      <w:szCs w:val="20"/>
    </w:rPr>
  </w:style>
  <w:style w:type="paragraph" w:customStyle="1" w:styleId="311">
    <w:name w:val="Char Char Char Char Char Char Char Char"/>
    <w:basedOn w:val="1"/>
    <w:qFormat/>
    <w:uiPriority w:val="0"/>
    <w:pPr>
      <w:widowControl/>
      <w:spacing w:before="120" w:after="120" w:line="440" w:lineRule="exact"/>
      <w:jc w:val="left"/>
    </w:pPr>
    <w:rPr>
      <w:rFonts w:ascii="宋体" w:hAnsi="宋体" w:cs="Calibri"/>
      <w:kern w:val="0"/>
      <w:sz w:val="22"/>
      <w:szCs w:val="22"/>
    </w:rPr>
  </w:style>
  <w:style w:type="paragraph" w:customStyle="1" w:styleId="312">
    <w:name w:val="样式5"/>
    <w:basedOn w:val="1"/>
    <w:qFormat/>
    <w:uiPriority w:val="0"/>
    <w:pPr>
      <w:widowControl/>
      <w:snapToGrid w:val="0"/>
      <w:spacing w:line="440" w:lineRule="atLeast"/>
      <w:ind w:firstLine="425"/>
    </w:pPr>
    <w:rPr>
      <w:sz w:val="24"/>
      <w:szCs w:val="20"/>
    </w:rPr>
  </w:style>
  <w:style w:type="paragraph" w:customStyle="1" w:styleId="313">
    <w:name w:val="Reader's comments"/>
    <w:basedOn w:val="1"/>
    <w:qFormat/>
    <w:uiPriority w:val="0"/>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31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315">
    <w:name w:val="xl8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6">
    <w:name w:val="Char Char Char Char Char Char Char21"/>
    <w:basedOn w:val="1"/>
    <w:qFormat/>
    <w:uiPriority w:val="0"/>
    <w:pPr>
      <w:widowControl/>
      <w:spacing w:before="120" w:after="120" w:line="440" w:lineRule="exact"/>
      <w:jc w:val="left"/>
    </w:pPr>
    <w:rPr>
      <w:rFonts w:ascii="宋体" w:hAnsi="宋体" w:cs="Calibri"/>
      <w:kern w:val="0"/>
      <w:sz w:val="28"/>
      <w:szCs w:val="28"/>
    </w:rPr>
  </w:style>
  <w:style w:type="paragraph" w:customStyle="1" w:styleId="317">
    <w:name w:val="CN Internal Note Level 2 Bullet"/>
    <w:basedOn w:val="267"/>
    <w:qFormat/>
    <w:uiPriority w:val="0"/>
    <w:pPr>
      <w:numPr>
        <w:ilvl w:val="0"/>
        <w:numId w:val="1"/>
      </w:numPr>
      <w:tabs>
        <w:tab w:val="left" w:pos="420"/>
        <w:tab w:val="left" w:pos="510"/>
        <w:tab w:val="left" w:pos="780"/>
        <w:tab w:val="left" w:pos="900"/>
        <w:tab w:val="clear" w:pos="360"/>
      </w:tabs>
      <w:ind w:left="360" w:hanging="420"/>
    </w:pPr>
  </w:style>
  <w:style w:type="paragraph" w:customStyle="1" w:styleId="318">
    <w:name w:val="Char Char Char Char Char Char Char2"/>
    <w:basedOn w:val="1"/>
    <w:qFormat/>
    <w:uiPriority w:val="0"/>
    <w:pPr>
      <w:widowControl/>
      <w:spacing w:after="160" w:line="240" w:lineRule="exact"/>
      <w:jc w:val="left"/>
    </w:pPr>
    <w:rPr>
      <w:rFonts w:ascii="Verdana" w:hAnsi="Verdana"/>
      <w:kern w:val="0"/>
      <w:sz w:val="20"/>
      <w:szCs w:val="20"/>
      <w:lang w:eastAsia="en-US"/>
    </w:rPr>
  </w:style>
  <w:style w:type="paragraph" w:customStyle="1" w:styleId="31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20">
    <w:name w:val="Char Char1 Char Char Char Char Char Char Char Char2"/>
    <w:basedOn w:val="1"/>
    <w:qFormat/>
    <w:uiPriority w:val="0"/>
    <w:pPr>
      <w:spacing w:line="360" w:lineRule="auto"/>
      <w:ind w:left="2100" w:firstLine="420"/>
    </w:pPr>
    <w:rPr>
      <w:rFonts w:ascii="宋体" w:hAnsi="宋体" w:cs="Calibri"/>
      <w:b/>
      <w:color w:val="000000"/>
      <w:sz w:val="30"/>
      <w:szCs w:val="30"/>
    </w:rPr>
  </w:style>
  <w:style w:type="paragraph" w:customStyle="1" w:styleId="32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322">
    <w:name w:val="Char Char Char Char Char Char2"/>
    <w:basedOn w:val="1"/>
    <w:qFormat/>
    <w:uiPriority w:val="0"/>
    <w:pPr>
      <w:widowControl/>
      <w:spacing w:before="120" w:after="120" w:line="440" w:lineRule="exact"/>
      <w:jc w:val="left"/>
    </w:pPr>
    <w:rPr>
      <w:rFonts w:ascii="宋体" w:hAnsi="宋体" w:cs="Calibri"/>
      <w:kern w:val="0"/>
      <w:sz w:val="22"/>
      <w:szCs w:val="22"/>
    </w:rPr>
  </w:style>
  <w:style w:type="paragraph" w:customStyle="1" w:styleId="323">
    <w:name w:val="et15"/>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324">
    <w:name w:val="CN Level 3 List"/>
    <w:basedOn w:val="80"/>
    <w:qFormat/>
    <w:uiPriority w:val="0"/>
    <w:pPr>
      <w:tabs>
        <w:tab w:val="left" w:pos="360"/>
        <w:tab w:val="clear" w:pos="840"/>
      </w:tabs>
    </w:pPr>
  </w:style>
  <w:style w:type="paragraph" w:customStyle="1" w:styleId="325">
    <w:name w:val="CN Deliverable Materials Header"/>
    <w:basedOn w:val="80"/>
    <w:next w:val="80"/>
    <w:qFormat/>
    <w:uiPriority w:val="0"/>
    <w:pPr>
      <w:keepNext/>
      <w:keepLines/>
      <w:numPr>
        <w:ilvl w:val="3"/>
        <w:numId w:val="2"/>
      </w:numPr>
      <w:tabs>
        <w:tab w:val="left" w:pos="2220"/>
        <w:tab w:val="left" w:pos="2404"/>
        <w:tab w:val="clear" w:pos="840"/>
      </w:tabs>
    </w:pPr>
  </w:style>
  <w:style w:type="paragraph" w:customStyle="1" w:styleId="326">
    <w:name w:val="列出段落11"/>
    <w:basedOn w:val="1"/>
    <w:qFormat/>
    <w:uiPriority w:val="34"/>
    <w:pPr>
      <w:ind w:firstLine="420" w:firstLineChars="200"/>
    </w:pPr>
    <w:rPr>
      <w:rFonts w:ascii="Calibri" w:hAnsi="Calibri"/>
      <w:sz w:val="24"/>
      <w:szCs w:val="22"/>
    </w:rPr>
  </w:style>
  <w:style w:type="paragraph" w:customStyle="1" w:styleId="327">
    <w:name w:val="CN Level 5 List"/>
    <w:basedOn w:val="80"/>
    <w:qFormat/>
    <w:uiPriority w:val="0"/>
    <w:pPr>
      <w:tabs>
        <w:tab w:val="left" w:pos="360"/>
        <w:tab w:val="clear" w:pos="840"/>
      </w:tabs>
      <w:ind w:left="2160" w:hanging="360"/>
    </w:pPr>
  </w:style>
  <w:style w:type="paragraph" w:customStyle="1" w:styleId="328">
    <w:name w:val="11"/>
    <w:basedOn w:val="19"/>
    <w:qFormat/>
    <w:uiPriority w:val="0"/>
    <w:rPr>
      <w:rFonts w:ascii="Tahoma" w:hAnsi="Tahoma"/>
      <w:sz w:val="24"/>
    </w:rPr>
  </w:style>
  <w:style w:type="paragraph" w:customStyle="1" w:styleId="329">
    <w:name w:val="p17"/>
    <w:basedOn w:val="1"/>
    <w:qFormat/>
    <w:uiPriority w:val="0"/>
    <w:pPr>
      <w:widowControl/>
      <w:ind w:firstLine="420"/>
    </w:pPr>
    <w:rPr>
      <w:kern w:val="0"/>
      <w:szCs w:val="21"/>
    </w:rPr>
  </w:style>
  <w:style w:type="paragraph" w:customStyle="1" w:styleId="330">
    <w:name w:val="xl75"/>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left"/>
    </w:pPr>
    <w:rPr>
      <w:rFonts w:ascii="宋体" w:hAnsi="宋体" w:cs="宋体"/>
      <w:kern w:val="0"/>
      <w:sz w:val="24"/>
    </w:rPr>
  </w:style>
  <w:style w:type="paragraph" w:customStyle="1" w:styleId="331">
    <w:name w:val="xl83"/>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332">
    <w:name w:val="Char Char2 Char Char2"/>
    <w:basedOn w:val="1"/>
    <w:qFormat/>
    <w:uiPriority w:val="0"/>
    <w:pPr>
      <w:widowControl/>
      <w:spacing w:after="160" w:line="240" w:lineRule="exact"/>
      <w:jc w:val="left"/>
    </w:pPr>
    <w:rPr>
      <w:rFonts w:ascii="Verdana" w:hAnsi="Verdana" w:cs="Calibri"/>
      <w:kern w:val="0"/>
      <w:sz w:val="20"/>
      <w:szCs w:val="20"/>
      <w:lang w:eastAsia="en-US"/>
    </w:rPr>
  </w:style>
  <w:style w:type="paragraph" w:customStyle="1" w:styleId="333">
    <w:name w:val="前言、引言标题"/>
    <w:next w:val="1"/>
    <w:qFormat/>
    <w:uiPriority w:val="0"/>
    <w:pPr>
      <w:shd w:val="clear" w:color="FFFFFF" w:fill="FFFFFF"/>
      <w:tabs>
        <w:tab w:val="left" w:pos="360"/>
        <w:tab w:val="left" w:pos="490"/>
      </w:tabs>
      <w:spacing w:before="640" w:after="560"/>
      <w:ind w:left="490" w:hanging="490"/>
      <w:jc w:val="center"/>
      <w:outlineLvl w:val="0"/>
    </w:pPr>
    <w:rPr>
      <w:rFonts w:ascii="黑体" w:hAnsi="Times New Roman" w:eastAsia="黑体" w:cs="Times New Roman"/>
      <w:sz w:val="32"/>
      <w:lang w:val="en-US" w:eastAsia="zh-CN" w:bidi="ar-SA"/>
    </w:rPr>
  </w:style>
  <w:style w:type="paragraph" w:customStyle="1" w:styleId="334">
    <w:name w:val="表格正文"/>
    <w:basedOn w:val="1"/>
    <w:qFormat/>
    <w:uiPriority w:val="0"/>
    <w:pPr>
      <w:snapToGrid w:val="0"/>
      <w:spacing w:line="300" w:lineRule="auto"/>
    </w:pPr>
    <w:rPr>
      <w:rFonts w:ascii="Calibri" w:hAnsi="Calibri" w:cs="Calibri"/>
    </w:rPr>
  </w:style>
  <w:style w:type="paragraph" w:customStyle="1" w:styleId="335">
    <w:name w:val="Char Char Char Char Char Char Char Char Char1"/>
    <w:basedOn w:val="19"/>
    <w:qFormat/>
    <w:uiPriority w:val="0"/>
    <w:rPr>
      <w:rFonts w:ascii="Tahoma" w:hAnsi="Tahoma"/>
      <w:sz w:val="24"/>
    </w:rPr>
  </w:style>
  <w:style w:type="paragraph" w:customStyle="1" w:styleId="336">
    <w:name w:val="Level 1 Header"/>
    <w:basedOn w:val="1"/>
    <w:qFormat/>
    <w:uiPriority w:val="0"/>
    <w:pPr>
      <w:keepNext/>
      <w:widowControl/>
      <w:spacing w:after="60"/>
    </w:pPr>
    <w:rPr>
      <w:rFonts w:ascii="Arial" w:hAnsi="Arial"/>
      <w:b/>
      <w:kern w:val="0"/>
      <w:sz w:val="18"/>
      <w:lang w:eastAsia="en-US"/>
    </w:rPr>
  </w:style>
  <w:style w:type="paragraph" w:customStyle="1" w:styleId="337">
    <w:name w:val="unnamed1"/>
    <w:basedOn w:val="1"/>
    <w:qFormat/>
    <w:uiPriority w:val="0"/>
    <w:pPr>
      <w:widowControl/>
      <w:spacing w:before="100" w:beforeAutospacing="1" w:after="100" w:afterAutospacing="1"/>
      <w:jc w:val="left"/>
    </w:pPr>
    <w:rPr>
      <w:rFonts w:ascii="宋体" w:hAnsi="宋体"/>
      <w:kern w:val="0"/>
      <w:sz w:val="24"/>
    </w:rPr>
  </w:style>
  <w:style w:type="paragraph" w:customStyle="1" w:styleId="338">
    <w:name w:val="Default Text"/>
    <w:basedOn w:val="1"/>
    <w:qFormat/>
    <w:uiPriority w:val="0"/>
    <w:pPr>
      <w:spacing w:line="360" w:lineRule="auto"/>
    </w:pPr>
    <w:rPr>
      <w:rFonts w:ascii="Calibri" w:hAnsi="Calibri" w:eastAsia="仿宋_GB2312" w:cs="Calibri"/>
      <w:snapToGrid w:val="0"/>
      <w:sz w:val="24"/>
    </w:rPr>
  </w:style>
  <w:style w:type="paragraph" w:customStyle="1" w:styleId="339">
    <w:name w:val="样式 正文段落(1级) + 首行缩进:  2 字符 段后: 0.5 行"/>
    <w:basedOn w:val="1"/>
    <w:qFormat/>
    <w:uiPriority w:val="0"/>
    <w:pPr>
      <w:spacing w:afterLines="50" w:line="360" w:lineRule="auto"/>
      <w:ind w:firstLine="480" w:firstLineChars="200"/>
    </w:pPr>
    <w:rPr>
      <w:rFonts w:ascii="宋体" w:hAnsi="宋体" w:cs="宋体"/>
      <w:sz w:val="24"/>
      <w:szCs w:val="20"/>
    </w:rPr>
  </w:style>
  <w:style w:type="paragraph" w:customStyle="1" w:styleId="340">
    <w:name w:val="s1"/>
    <w:basedOn w:val="26"/>
    <w:qFormat/>
    <w:uiPriority w:val="0"/>
    <w:pPr>
      <w:ind w:left="720" w:hanging="720"/>
    </w:pPr>
    <w:rPr>
      <w:rFonts w:ascii="Times New Roman" w:hAnsi="Times New Roman"/>
      <w:color w:val="auto"/>
      <w:kern w:val="0"/>
      <w:sz w:val="22"/>
      <w:szCs w:val="20"/>
      <w:lang w:val="en-GB" w:eastAsia="en-US"/>
    </w:rPr>
  </w:style>
  <w:style w:type="paragraph" w:customStyle="1" w:styleId="341">
    <w:name w:val="Char Char Char Char Char Char Char3"/>
    <w:basedOn w:val="1"/>
    <w:qFormat/>
    <w:uiPriority w:val="0"/>
    <w:pPr>
      <w:widowControl/>
      <w:spacing w:after="160" w:line="240" w:lineRule="exact"/>
      <w:jc w:val="left"/>
    </w:pPr>
    <w:rPr>
      <w:rFonts w:ascii="Verdana" w:hAnsi="Verdana"/>
      <w:kern w:val="0"/>
      <w:sz w:val="20"/>
      <w:szCs w:val="20"/>
      <w:lang w:eastAsia="en-US"/>
    </w:rPr>
  </w:style>
  <w:style w:type="paragraph" w:customStyle="1" w:styleId="342">
    <w:name w:val="Body Single"/>
    <w:basedOn w:val="1"/>
    <w:qFormat/>
    <w:uiPriority w:val="0"/>
    <w:pPr>
      <w:widowControl/>
      <w:spacing w:line="260" w:lineRule="atLeast"/>
      <w:jc w:val="left"/>
    </w:pPr>
    <w:rPr>
      <w:rFonts w:ascii="宋体" w:hAnsi="宋体" w:cs="Calibri"/>
      <w:kern w:val="0"/>
      <w:sz w:val="20"/>
      <w:szCs w:val="20"/>
      <w:lang w:eastAsia="en-US"/>
    </w:rPr>
  </w:style>
  <w:style w:type="paragraph" w:customStyle="1" w:styleId="343">
    <w:name w:val="??????????¨¬??????????????¨¬??????????????¡ì?????????????¨¬???????????¨¬?????????????¨¬????o?????????????¡ì?????????????¨¬???????????¨¬????"/>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44">
    <w:name w:val="Char Char Char Char Char Char Char Char Char Char"/>
    <w:basedOn w:val="19"/>
    <w:qFormat/>
    <w:uiPriority w:val="0"/>
    <w:rPr>
      <w:rFonts w:ascii="Tahoma" w:hAnsi="Tahoma"/>
      <w:sz w:val="24"/>
    </w:rPr>
  </w:style>
  <w:style w:type="paragraph" w:customStyle="1" w:styleId="345">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6">
    <w:name w:val="正文段落(1级)"/>
    <w:basedOn w:val="1"/>
    <w:qFormat/>
    <w:uiPriority w:val="0"/>
    <w:pPr>
      <w:spacing w:afterLines="50" w:line="360" w:lineRule="auto"/>
      <w:ind w:firstLine="200" w:firstLineChars="200"/>
    </w:pPr>
    <w:rPr>
      <w:sz w:val="24"/>
    </w:rPr>
  </w:style>
  <w:style w:type="paragraph" w:customStyle="1" w:styleId="347">
    <w:name w:val="正文缩进1"/>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customStyle="1" w:styleId="348">
    <w:name w:val="Body Text 21"/>
    <w:basedOn w:val="1"/>
    <w:qFormat/>
    <w:uiPriority w:val="0"/>
    <w:pPr>
      <w:overflowPunct w:val="0"/>
      <w:autoSpaceDE w:val="0"/>
      <w:autoSpaceDN w:val="0"/>
      <w:adjustRightInd w:val="0"/>
      <w:ind w:firstLine="560"/>
      <w:textAlignment w:val="baseline"/>
    </w:pPr>
    <w:rPr>
      <w:rFonts w:ascii="Arial" w:hAnsi="Arial" w:cs="Arial"/>
      <w:sz w:val="28"/>
      <w:szCs w:val="28"/>
    </w:rPr>
  </w:style>
  <w:style w:type="paragraph" w:customStyle="1" w:styleId="349">
    <w:name w:val="CN Internal Note End"/>
    <w:basedOn w:val="267"/>
    <w:next w:val="80"/>
    <w:qFormat/>
    <w:uiPriority w:val="0"/>
    <w:pPr>
      <w:keepLines/>
      <w:numPr>
        <w:ilvl w:val="1"/>
        <w:numId w:val="5"/>
      </w:numPr>
      <w:pBdr>
        <w:bottom w:val="single" w:color="FF0000" w:sz="18" w:space="1"/>
      </w:pBdr>
      <w:tabs>
        <w:tab w:val="left" w:pos="840"/>
        <w:tab w:val="left" w:pos="1320"/>
        <w:tab w:val="clear" w:pos="360"/>
      </w:tabs>
      <w:spacing w:before="0" w:after="72"/>
      <w:ind w:left="0" w:firstLine="0"/>
    </w:pPr>
  </w:style>
  <w:style w:type="paragraph" w:customStyle="1" w:styleId="350">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351">
    <w:name w:val="xl10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353">
    <w:name w:val="Table Text"/>
    <w:basedOn w:val="1"/>
    <w:qFormat/>
    <w:uiPriority w:val="0"/>
    <w:pPr>
      <w:widowControl/>
      <w:spacing w:before="60" w:after="60"/>
      <w:jc w:val="left"/>
    </w:pPr>
    <w:rPr>
      <w:kern w:val="0"/>
    </w:rPr>
  </w:style>
  <w:style w:type="paragraph" w:customStyle="1" w:styleId="35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55">
    <w:name w:val="图表脚注"/>
    <w:next w:val="1"/>
    <w:qFormat/>
    <w:uiPriority w:val="0"/>
    <w:pPr>
      <w:tabs>
        <w:tab w:val="left" w:pos="2520"/>
      </w:tabs>
      <w:ind w:left="300" w:leftChars="200" w:hanging="100" w:hangingChars="100"/>
      <w:jc w:val="both"/>
    </w:pPr>
    <w:rPr>
      <w:rFonts w:ascii="宋体" w:hAnsi="Times New Roman" w:eastAsia="宋体" w:cs="Times New Roman"/>
      <w:sz w:val="18"/>
      <w:lang w:val="en-US" w:eastAsia="zh-CN" w:bidi="ar-SA"/>
    </w:rPr>
  </w:style>
  <w:style w:type="paragraph" w:customStyle="1" w:styleId="356">
    <w:name w:val="Block line"/>
    <w:basedOn w:val="1"/>
    <w:qFormat/>
    <w:uiPriority w:val="0"/>
    <w:pPr>
      <w:keepLines/>
      <w:widowControl/>
      <w:pBdr>
        <w:top w:val="single" w:color="auto" w:sz="6" w:space="0"/>
      </w:pBdr>
      <w:overflowPunct w:val="0"/>
      <w:autoSpaceDE w:val="0"/>
      <w:autoSpaceDN w:val="0"/>
      <w:adjustRightInd w:val="0"/>
      <w:spacing w:before="216"/>
      <w:ind w:left="1713"/>
      <w:jc w:val="left"/>
      <w:textAlignment w:val="baseline"/>
    </w:pPr>
    <w:rPr>
      <w:rFonts w:ascii="宋体" w:hAnsi="宋体"/>
      <w:kern w:val="0"/>
      <w:sz w:val="24"/>
      <w:szCs w:val="20"/>
    </w:rPr>
  </w:style>
  <w:style w:type="paragraph" w:customStyle="1" w:styleId="357">
    <w:name w:val="CN Internal Note Level 1 List"/>
    <w:basedOn w:val="267"/>
    <w:qFormat/>
    <w:uiPriority w:val="0"/>
    <w:pPr>
      <w:numPr>
        <w:ilvl w:val="4"/>
        <w:numId w:val="2"/>
      </w:numPr>
      <w:tabs>
        <w:tab w:val="left" w:pos="2640"/>
        <w:tab w:val="left" w:pos="2971"/>
        <w:tab w:val="clear" w:pos="360"/>
      </w:tabs>
    </w:pPr>
  </w:style>
  <w:style w:type="paragraph" w:customStyle="1" w:styleId="358">
    <w:name w:val="_Style 1"/>
    <w:basedOn w:val="1"/>
    <w:qFormat/>
    <w:uiPriority w:val="34"/>
    <w:pPr>
      <w:ind w:left="720"/>
      <w:contextualSpacing/>
    </w:pPr>
    <w:rPr>
      <w:rFonts w:ascii="Calibri" w:hAnsi="Calibri"/>
      <w:szCs w:val="22"/>
    </w:rPr>
  </w:style>
  <w:style w:type="paragraph" w:customStyle="1" w:styleId="359">
    <w:name w:val="form caption 5pt"/>
    <w:basedOn w:val="1"/>
    <w:qFormat/>
    <w:uiPriority w:val="0"/>
    <w:pPr>
      <w:widowControl/>
      <w:spacing w:before="2" w:after="2"/>
      <w:ind w:left="-72"/>
      <w:jc w:val="left"/>
    </w:pPr>
    <w:rPr>
      <w:rFonts w:ascii="Helvetica" w:hAnsi="Helvetica"/>
      <w:caps/>
      <w:kern w:val="0"/>
      <w:sz w:val="10"/>
      <w:szCs w:val="20"/>
      <w:lang w:eastAsia="en-US"/>
    </w:rPr>
  </w:style>
  <w:style w:type="paragraph" w:customStyle="1" w:styleId="360">
    <w:name w:val="xl8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361">
    <w:name w:val="Char Char171"/>
    <w:basedOn w:val="1"/>
    <w:qFormat/>
    <w:uiPriority w:val="0"/>
    <w:pPr>
      <w:widowControl/>
      <w:spacing w:line="240" w:lineRule="exact"/>
      <w:jc w:val="left"/>
    </w:pPr>
    <w:rPr>
      <w:rFonts w:ascii="Verdana" w:hAnsi="Verdana" w:eastAsia="幼圆"/>
      <w:kern w:val="0"/>
      <w:sz w:val="24"/>
      <w:szCs w:val="20"/>
      <w:lang w:eastAsia="en-US"/>
    </w:rPr>
  </w:style>
  <w:style w:type="paragraph" w:customStyle="1" w:styleId="362">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63">
    <w:name w:val="xl7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4"/>
    </w:rPr>
  </w:style>
  <w:style w:type="paragraph" w:customStyle="1" w:styleId="364">
    <w:name w:val="CN Level 3 Bullet"/>
    <w:basedOn w:val="80"/>
    <w:qFormat/>
    <w:uiPriority w:val="0"/>
    <w:pPr>
      <w:numPr>
        <w:ilvl w:val="5"/>
        <w:numId w:val="4"/>
      </w:numPr>
      <w:tabs>
        <w:tab w:val="left" w:pos="360"/>
        <w:tab w:val="left" w:pos="2160"/>
        <w:tab w:val="left" w:pos="3680"/>
        <w:tab w:val="clear" w:pos="840"/>
      </w:tabs>
      <w:ind w:left="720"/>
    </w:pPr>
  </w:style>
  <w:style w:type="paragraph" w:customStyle="1" w:styleId="365">
    <w:name w:val="font1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66">
    <w:name w:val="Char Char Char Char3"/>
    <w:basedOn w:val="1"/>
    <w:qFormat/>
    <w:uiPriority w:val="0"/>
    <w:rPr>
      <w:rFonts w:ascii="Tahoma" w:hAnsi="Tahoma"/>
      <w:b/>
      <w:sz w:val="24"/>
      <w:szCs w:val="20"/>
    </w:rPr>
  </w:style>
  <w:style w:type="paragraph" w:customStyle="1" w:styleId="367">
    <w:name w:val="font4"/>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68">
    <w:name w:val="CN Paragraph Left"/>
    <w:basedOn w:val="80"/>
    <w:qFormat/>
    <w:uiPriority w:val="0"/>
    <w:pPr>
      <w:ind w:left="0"/>
    </w:pPr>
  </w:style>
  <w:style w:type="paragraph" w:customStyle="1" w:styleId="369">
    <w:name w:val="xl7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0">
    <w:name w:val="一级条标题"/>
    <w:next w:val="1"/>
    <w:qFormat/>
    <w:uiPriority w:val="0"/>
    <w:pPr>
      <w:tabs>
        <w:tab w:val="left" w:pos="540"/>
        <w:tab w:val="left" w:pos="1260"/>
      </w:tabs>
      <w:ind w:left="180"/>
      <w:outlineLvl w:val="2"/>
    </w:pPr>
    <w:rPr>
      <w:rFonts w:ascii="Times New Roman" w:hAnsi="Times New Roman" w:eastAsia="黑体" w:cs="Times New Roman"/>
      <w:sz w:val="21"/>
      <w:lang w:val="en-US" w:eastAsia="zh-CN" w:bidi="ar-SA"/>
    </w:rPr>
  </w:style>
  <w:style w:type="paragraph" w:customStyle="1" w:styleId="371">
    <w:name w:val="Char Char Char Char Char Char Char Char Char1 Char Char Char Char Char Char Char"/>
    <w:basedOn w:val="19"/>
    <w:qFormat/>
    <w:uiPriority w:val="0"/>
    <w:rPr>
      <w:rFonts w:ascii="Tahoma" w:hAnsi="Tahoma"/>
      <w:sz w:val="24"/>
    </w:rPr>
  </w:style>
  <w:style w:type="paragraph" w:customStyle="1" w:styleId="372">
    <w:name w:val="Paragraph"/>
    <w:basedOn w:val="1"/>
    <w:qFormat/>
    <w:uiPriority w:val="0"/>
    <w:pPr>
      <w:widowControl/>
      <w:spacing w:before="28" w:after="28"/>
    </w:pPr>
    <w:rPr>
      <w:rFonts w:ascii="Helvetica" w:hAnsi="Helvetica"/>
      <w:kern w:val="0"/>
      <w:sz w:val="20"/>
      <w:lang w:eastAsia="en-US"/>
    </w:rPr>
  </w:style>
  <w:style w:type="paragraph" w:customStyle="1" w:styleId="373">
    <w:name w:val="CN Internal Note Level 2 List"/>
    <w:basedOn w:val="267"/>
    <w:qFormat/>
    <w:uiPriority w:val="0"/>
    <w:pPr>
      <w:tabs>
        <w:tab w:val="left" w:pos="480"/>
        <w:tab w:val="left" w:pos="840"/>
        <w:tab w:val="left" w:pos="1140"/>
        <w:tab w:val="clear" w:pos="360"/>
      </w:tabs>
      <w:ind w:left="720" w:hanging="420"/>
    </w:pPr>
  </w:style>
  <w:style w:type="paragraph" w:customStyle="1" w:styleId="374">
    <w:name w:val="Char Char Char Char Char Char Char Char Char Char Char"/>
    <w:basedOn w:val="19"/>
    <w:qFormat/>
    <w:uiPriority w:val="0"/>
    <w:rPr>
      <w:rFonts w:ascii="Tahoma" w:hAnsi="Tahoma"/>
      <w:sz w:val="24"/>
    </w:rPr>
  </w:style>
  <w:style w:type="paragraph" w:customStyle="1" w:styleId="37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76">
    <w:name w:val="et14"/>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377">
    <w:name w:val="Char Char Char Char Char Char Char Char Char Char Char Char Char Char Char Char Char Char"/>
    <w:basedOn w:val="1"/>
    <w:qFormat/>
    <w:uiPriority w:val="0"/>
    <w:rPr>
      <w:rFonts w:ascii="Tahoma" w:hAnsi="Tahoma"/>
      <w:sz w:val="24"/>
    </w:rPr>
  </w:style>
  <w:style w:type="paragraph" w:customStyle="1" w:styleId="378">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9">
    <w:name w:val="第X章"/>
    <w:basedOn w:val="44"/>
    <w:next w:val="1"/>
    <w:qFormat/>
    <w:uiPriority w:val="0"/>
    <w:pPr>
      <w:tabs>
        <w:tab w:val="right" w:leader="dot" w:pos="8302"/>
      </w:tabs>
      <w:adjustRightInd w:val="0"/>
      <w:snapToGrid w:val="0"/>
      <w:spacing w:before="0" w:after="0" w:line="300" w:lineRule="auto"/>
      <w:jc w:val="center"/>
      <w:outlineLvl w:val="0"/>
    </w:pPr>
    <w:rPr>
      <w:rFonts w:ascii="Times New Roman" w:hAnsi="Times New Roman"/>
      <w:bCs w:val="0"/>
      <w:caps w:val="0"/>
      <w:color w:val="000000"/>
      <w:kern w:val="0"/>
      <w:sz w:val="32"/>
      <w:szCs w:val="32"/>
    </w:rPr>
  </w:style>
  <w:style w:type="paragraph" w:customStyle="1" w:styleId="38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Cs w:val="21"/>
    </w:rPr>
  </w:style>
  <w:style w:type="paragraph" w:customStyle="1" w:styleId="381">
    <w:name w:val="Char Char1 Char Char Char Char Char Char Char Char Char Char Char Char Char Char Char Char Char Char"/>
    <w:basedOn w:val="1"/>
    <w:qFormat/>
    <w:uiPriority w:val="0"/>
    <w:pPr>
      <w:widowControl/>
      <w:spacing w:after="160" w:line="240" w:lineRule="exact"/>
      <w:jc w:val="left"/>
    </w:pPr>
    <w:rPr>
      <w:rFonts w:ascii="Verdana" w:hAnsi="Verdana"/>
      <w:kern w:val="0"/>
      <w:sz w:val="18"/>
      <w:szCs w:val="20"/>
      <w:lang w:eastAsia="en-US"/>
    </w:rPr>
  </w:style>
  <w:style w:type="paragraph" w:customStyle="1" w:styleId="382">
    <w:name w:val="Body"/>
    <w:basedOn w:val="1"/>
    <w:qFormat/>
    <w:uiPriority w:val="0"/>
    <w:pPr>
      <w:widowControl/>
      <w:jc w:val="left"/>
    </w:pPr>
    <w:rPr>
      <w:kern w:val="0"/>
      <w:sz w:val="20"/>
      <w:szCs w:val="20"/>
    </w:rPr>
  </w:style>
  <w:style w:type="paragraph" w:customStyle="1" w:styleId="383">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cs="Arial Unicode MS"/>
      <w:b/>
      <w:bCs/>
      <w:kern w:val="0"/>
      <w:sz w:val="18"/>
      <w:szCs w:val="18"/>
    </w:rPr>
  </w:style>
  <w:style w:type="paragraph" w:customStyle="1" w:styleId="38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385">
    <w:name w:val="Char1 Char Char Char Char Char Char"/>
    <w:basedOn w:val="1"/>
    <w:qFormat/>
    <w:uiPriority w:val="0"/>
    <w:pPr>
      <w:tabs>
        <w:tab w:val="left" w:pos="432"/>
      </w:tabs>
      <w:ind w:left="432" w:hanging="432"/>
    </w:pPr>
    <w:rPr>
      <w:sz w:val="24"/>
    </w:rPr>
  </w:style>
  <w:style w:type="paragraph" w:customStyle="1" w:styleId="386">
    <w:name w:val="xl7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rPr>
  </w:style>
  <w:style w:type="paragraph" w:customStyle="1" w:styleId="387">
    <w:name w:val="图中文字"/>
    <w:basedOn w:val="1"/>
    <w:qFormat/>
    <w:uiPriority w:val="0"/>
    <w:pPr>
      <w:adjustRightInd w:val="0"/>
      <w:snapToGrid w:val="0"/>
      <w:spacing w:line="0" w:lineRule="atLeast"/>
      <w:jc w:val="center"/>
    </w:pPr>
    <w:rPr>
      <w:sz w:val="24"/>
      <w:szCs w:val="20"/>
    </w:rPr>
  </w:style>
  <w:style w:type="paragraph" w:customStyle="1" w:styleId="388">
    <w:name w:val="???¡ì????¡ì????¡§???¡ì?¡ì???¡ì?o??????¡§???¡ì?¡ì?"/>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389">
    <w:name w:val="font8"/>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39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91">
    <w:name w:val="xl7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cs="宋体"/>
      <w:kern w:val="0"/>
      <w:sz w:val="24"/>
    </w:rPr>
  </w:style>
  <w:style w:type="paragraph" w:customStyle="1" w:styleId="392">
    <w:name w:val="et19"/>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393">
    <w:name w:val="Char Char Char Char21"/>
    <w:basedOn w:val="1"/>
    <w:qFormat/>
    <w:uiPriority w:val="0"/>
    <w:rPr>
      <w:rFonts w:ascii="Tahoma" w:hAnsi="Tahoma"/>
      <w:b/>
      <w:sz w:val="24"/>
      <w:szCs w:val="20"/>
    </w:rPr>
  </w:style>
  <w:style w:type="paragraph" w:customStyle="1" w:styleId="394">
    <w:name w:val="样式 标题 1标书1 + (西文) Arial (中文) 华文仿宋 三号 段后: 7.8 磅 行距: 固定值 20 磅"/>
    <w:basedOn w:val="4"/>
    <w:qFormat/>
    <w:uiPriority w:val="0"/>
    <w:pPr>
      <w:keepLines w:val="0"/>
      <w:snapToGrid/>
      <w:spacing w:line="400" w:lineRule="exact"/>
      <w:jc w:val="both"/>
    </w:pPr>
    <w:rPr>
      <w:rFonts w:ascii="Arial" w:hAnsi="华文中宋" w:eastAsia="华文仿宋" w:cs="宋体"/>
      <w:kern w:val="28"/>
    </w:rPr>
  </w:style>
  <w:style w:type="paragraph" w:customStyle="1" w:styleId="395">
    <w:name w:val="正文1"/>
    <w:basedOn w:val="1"/>
    <w:qFormat/>
    <w:uiPriority w:val="0"/>
    <w:pPr>
      <w:tabs>
        <w:tab w:val="left" w:pos="720"/>
      </w:tabs>
      <w:adjustRightInd w:val="0"/>
      <w:spacing w:line="312" w:lineRule="atLeast"/>
      <w:textAlignment w:val="baseline"/>
    </w:pPr>
    <w:rPr>
      <w:kern w:val="0"/>
      <w:szCs w:val="20"/>
    </w:rPr>
  </w:style>
  <w:style w:type="paragraph" w:customStyle="1" w:styleId="396">
    <w:name w:val="xl8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pPr>
    <w:rPr>
      <w:rFonts w:ascii="仿宋_GB2312" w:hAnsi="宋体" w:eastAsia="仿宋_GB2312" w:cs="宋体"/>
      <w:color w:val="000000"/>
      <w:kern w:val="0"/>
      <w:sz w:val="24"/>
    </w:rPr>
  </w:style>
  <w:style w:type="paragraph" w:customStyle="1" w:styleId="397">
    <w:name w:val="Char11"/>
    <w:basedOn w:val="1"/>
    <w:qFormat/>
    <w:uiPriority w:val="0"/>
    <w:rPr>
      <w:szCs w:val="20"/>
    </w:rPr>
  </w:style>
  <w:style w:type="paragraph" w:customStyle="1" w:styleId="398">
    <w:name w:val="SubFooter"/>
    <w:basedOn w:val="42"/>
    <w:qFormat/>
    <w:uiPriority w:val="0"/>
    <w:pPr>
      <w:widowControl/>
      <w:tabs>
        <w:tab w:val="left" w:pos="1276"/>
        <w:tab w:val="right" w:pos="9356"/>
        <w:tab w:val="clear" w:pos="4153"/>
        <w:tab w:val="clear" w:pos="8306"/>
      </w:tabs>
      <w:overflowPunct w:val="0"/>
      <w:autoSpaceDE w:val="0"/>
      <w:autoSpaceDN w:val="0"/>
      <w:adjustRightInd w:val="0"/>
      <w:snapToGrid/>
      <w:textAlignment w:val="baseline"/>
    </w:pPr>
    <w:rPr>
      <w:rFonts w:ascii="Arial" w:hAnsi="Arial"/>
      <w:kern w:val="0"/>
      <w:sz w:val="12"/>
      <w:szCs w:val="20"/>
      <w:lang w:eastAsia="en-US"/>
    </w:rPr>
  </w:style>
  <w:style w:type="paragraph" w:customStyle="1" w:styleId="399">
    <w:name w:val="规范正文"/>
    <w:basedOn w:val="1"/>
    <w:qFormat/>
    <w:uiPriority w:val="0"/>
    <w:pPr>
      <w:adjustRightInd w:val="0"/>
      <w:spacing w:line="360" w:lineRule="auto"/>
      <w:ind w:left="480"/>
      <w:textAlignment w:val="baseline"/>
    </w:pPr>
    <w:rPr>
      <w:kern w:val="0"/>
      <w:sz w:val="24"/>
      <w:szCs w:val="20"/>
    </w:rPr>
  </w:style>
  <w:style w:type="paragraph" w:customStyle="1" w:styleId="400">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1">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02">
    <w:name w:val="章标题"/>
    <w:next w:val="1"/>
    <w:qFormat/>
    <w:uiPriority w:val="0"/>
    <w:pPr>
      <w:tabs>
        <w:tab w:val="left" w:pos="840"/>
      </w:tabs>
      <w:spacing w:beforeLines="50" w:afterLines="50"/>
      <w:jc w:val="both"/>
      <w:outlineLvl w:val="1"/>
    </w:pPr>
    <w:rPr>
      <w:rFonts w:ascii="黑体" w:hAnsi="Times New Roman" w:eastAsia="黑体" w:cs="Times New Roman"/>
      <w:sz w:val="21"/>
      <w:lang w:val="en-US" w:eastAsia="zh-CN" w:bidi="ar-SA"/>
    </w:rPr>
  </w:style>
  <w:style w:type="paragraph" w:customStyle="1" w:styleId="403">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404">
    <w:name w:val="CN Assumptions Header"/>
    <w:basedOn w:val="80"/>
    <w:next w:val="80"/>
    <w:qFormat/>
    <w:uiPriority w:val="0"/>
    <w:pPr>
      <w:keepNext/>
      <w:keepLines/>
      <w:numPr>
        <w:ilvl w:val="2"/>
        <w:numId w:val="4"/>
      </w:numPr>
      <w:tabs>
        <w:tab w:val="left" w:pos="360"/>
        <w:tab w:val="left" w:pos="720"/>
        <w:tab w:val="left" w:pos="900"/>
        <w:tab w:val="left" w:pos="1838"/>
        <w:tab w:val="clear" w:pos="840"/>
      </w:tabs>
      <w:ind w:left="720"/>
    </w:pPr>
  </w:style>
  <w:style w:type="paragraph" w:customStyle="1" w:styleId="40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06">
    <w:name w:val="实施日期"/>
    <w:basedOn w:val="1"/>
    <w:qFormat/>
    <w:uiPriority w:val="0"/>
    <w:pPr>
      <w:widowControl/>
      <w:tabs>
        <w:tab w:val="left" w:pos="2100"/>
      </w:tabs>
      <w:jc w:val="right"/>
    </w:pPr>
    <w:rPr>
      <w:rFonts w:eastAsia="黑体"/>
      <w:kern w:val="0"/>
      <w:sz w:val="28"/>
      <w:szCs w:val="20"/>
    </w:rPr>
  </w:style>
  <w:style w:type="paragraph" w:customStyle="1" w:styleId="407">
    <w:name w:val="样式 样式 首行缩进:  8.5 毫米 + 首行缩进:  2 字符"/>
    <w:basedOn w:val="1"/>
    <w:qFormat/>
    <w:uiPriority w:val="0"/>
    <w:pPr>
      <w:ind w:firstLine="200" w:firstLineChars="200"/>
    </w:pPr>
    <w:rPr>
      <w:rFonts w:cs="宋体"/>
      <w:sz w:val="24"/>
      <w:szCs w:val="20"/>
    </w:rPr>
  </w:style>
  <w:style w:type="paragraph" w:customStyle="1" w:styleId="408">
    <w:name w:val="p0"/>
    <w:basedOn w:val="1"/>
    <w:qFormat/>
    <w:uiPriority w:val="0"/>
    <w:pPr>
      <w:widowControl/>
    </w:pPr>
    <w:rPr>
      <w:kern w:val="0"/>
      <w:szCs w:val="21"/>
    </w:rPr>
  </w:style>
  <w:style w:type="paragraph" w:customStyle="1" w:styleId="409">
    <w:name w:val="Char Char1 Char Char Char Char Char Char Char Char3"/>
    <w:basedOn w:val="1"/>
    <w:qFormat/>
    <w:uiPriority w:val="0"/>
    <w:pPr>
      <w:spacing w:line="360" w:lineRule="auto"/>
      <w:ind w:left="2100" w:firstLine="420"/>
    </w:pPr>
    <w:rPr>
      <w:rFonts w:ascii="宋体" w:hAnsi="宋体"/>
      <w:b/>
      <w:color w:val="000000"/>
      <w:sz w:val="30"/>
      <w:szCs w:val="30"/>
    </w:rPr>
  </w:style>
  <w:style w:type="paragraph" w:customStyle="1" w:styleId="410">
    <w:name w:val="font12"/>
    <w:basedOn w:val="1"/>
    <w:qFormat/>
    <w:uiPriority w:val="0"/>
    <w:pPr>
      <w:widowControl/>
      <w:spacing w:before="100" w:beforeAutospacing="1" w:after="100" w:afterAutospacing="1"/>
      <w:jc w:val="left"/>
    </w:pPr>
    <w:rPr>
      <w:rFonts w:ascii="Tahoma" w:hAnsi="Tahoma" w:cs="Tahoma"/>
      <w:color w:val="000000"/>
      <w:kern w:val="0"/>
      <w:sz w:val="20"/>
      <w:szCs w:val="20"/>
    </w:rPr>
  </w:style>
  <w:style w:type="paragraph" w:customStyle="1" w:styleId="411">
    <w:name w:val="Char Char Char Char2 Char Char1"/>
    <w:basedOn w:val="1"/>
    <w:qFormat/>
    <w:uiPriority w:val="0"/>
    <w:pPr>
      <w:spacing w:line="360" w:lineRule="auto"/>
      <w:ind w:firstLine="420"/>
    </w:pPr>
    <w:rPr>
      <w:snapToGrid w:val="0"/>
      <w:sz w:val="24"/>
      <w:szCs w:val="20"/>
    </w:rPr>
  </w:style>
  <w:style w:type="paragraph" w:customStyle="1" w:styleId="412">
    <w:name w:val="CN Level 1 Bullet"/>
    <w:basedOn w:val="80"/>
    <w:qFormat/>
    <w:uiPriority w:val="0"/>
    <w:pPr>
      <w:numPr>
        <w:ilvl w:val="3"/>
        <w:numId w:val="4"/>
      </w:numPr>
      <w:tabs>
        <w:tab w:val="left" w:pos="360"/>
        <w:tab w:val="left" w:pos="1320"/>
        <w:tab w:val="left" w:pos="2404"/>
        <w:tab w:val="clear" w:pos="840"/>
      </w:tabs>
      <w:ind w:left="0" w:firstLine="0"/>
    </w:pPr>
  </w:style>
  <w:style w:type="paragraph" w:customStyle="1" w:styleId="413">
    <w:name w:val="Char Char Char Char2"/>
    <w:basedOn w:val="1"/>
    <w:qFormat/>
    <w:uiPriority w:val="0"/>
    <w:rPr>
      <w:rFonts w:ascii="Tahoma" w:hAnsi="Tahoma"/>
      <w:b/>
      <w:sz w:val="24"/>
      <w:szCs w:val="20"/>
    </w:rPr>
  </w:style>
  <w:style w:type="paragraph" w:customStyle="1" w:styleId="414">
    <w:name w:val="xl81"/>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宋体" w:hAnsi="宋体" w:cs="宋体"/>
      <w:kern w:val="0"/>
      <w:sz w:val="24"/>
    </w:rPr>
  </w:style>
  <w:style w:type="paragraph" w:customStyle="1" w:styleId="415">
    <w:name w:val="font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16">
    <w:name w:val="CN Level 1 Text"/>
    <w:basedOn w:val="80"/>
    <w:qFormat/>
    <w:uiPriority w:val="0"/>
    <w:pPr>
      <w:tabs>
        <w:tab w:val="clear" w:pos="840"/>
      </w:tabs>
      <w:ind w:left="0" w:firstLine="0"/>
    </w:pPr>
  </w:style>
  <w:style w:type="paragraph" w:customStyle="1" w:styleId="417">
    <w:name w:val="Style1"/>
    <w:basedOn w:val="4"/>
    <w:qFormat/>
    <w:uiPriority w:val="0"/>
    <w:pPr>
      <w:keepLines w:val="0"/>
      <w:widowControl/>
      <w:tabs>
        <w:tab w:val="left" w:pos="360"/>
      </w:tabs>
      <w:snapToGrid/>
      <w:jc w:val="left"/>
    </w:pPr>
    <w:rPr>
      <w:rFonts w:ascii="FZHei-B01" w:hAnsi="Times New Roman" w:eastAsia="FZHei-B01"/>
      <w:bCs w:val="0"/>
      <w:kern w:val="28"/>
    </w:rPr>
  </w:style>
  <w:style w:type="paragraph" w:customStyle="1" w:styleId="418">
    <w:name w:val="p15"/>
    <w:basedOn w:val="1"/>
    <w:qFormat/>
    <w:uiPriority w:val="0"/>
    <w:pPr>
      <w:widowControl/>
      <w:ind w:firstLine="420"/>
    </w:pPr>
    <w:rPr>
      <w:kern w:val="0"/>
      <w:szCs w:val="21"/>
    </w:rPr>
  </w:style>
  <w:style w:type="paragraph" w:customStyle="1" w:styleId="419">
    <w:name w:val="et20"/>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420">
    <w:name w:val="xiao b"/>
    <w:basedOn w:val="1"/>
    <w:qFormat/>
    <w:uiPriority w:val="0"/>
    <w:pPr>
      <w:jc w:val="center"/>
    </w:pPr>
    <w:rPr>
      <w:rFonts w:eastAsia="黑体"/>
      <w:sz w:val="24"/>
    </w:rPr>
  </w:style>
  <w:style w:type="paragraph" w:customStyle="1" w:styleId="421">
    <w:name w:val="样式 宋体 五号 行距: 单倍行距"/>
    <w:basedOn w:val="1"/>
    <w:qFormat/>
    <w:uiPriority w:val="0"/>
    <w:pPr>
      <w:adjustRightInd w:val="0"/>
      <w:jc w:val="left"/>
      <w:textAlignment w:val="baseline"/>
    </w:pPr>
    <w:rPr>
      <w:rFonts w:ascii="宋体" w:hAnsi="宋体" w:cs="宋体"/>
      <w:kern w:val="0"/>
      <w:szCs w:val="20"/>
    </w:rPr>
  </w:style>
  <w:style w:type="paragraph" w:customStyle="1" w:styleId="422">
    <w:name w:val="Style2"/>
    <w:basedOn w:val="2"/>
    <w:next w:val="1"/>
    <w:qFormat/>
    <w:uiPriority w:val="0"/>
    <w:pPr>
      <w:keepLines w:val="0"/>
      <w:widowControl/>
      <w:autoSpaceDE/>
      <w:autoSpaceDN/>
      <w:adjustRightInd/>
      <w:spacing w:before="240" w:after="0" w:line="240" w:lineRule="auto"/>
      <w:jc w:val="left"/>
      <w:textAlignment w:val="auto"/>
    </w:pPr>
    <w:rPr>
      <w:rFonts w:ascii="Times New Roman" w:eastAsia="宋体"/>
      <w:b/>
      <w:color w:val="FF0000"/>
      <w:spacing w:val="10"/>
      <w:sz w:val="24"/>
    </w:rPr>
  </w:style>
  <w:style w:type="paragraph" w:customStyle="1" w:styleId="42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Cs w:val="21"/>
    </w:rPr>
  </w:style>
  <w:style w:type="paragraph" w:customStyle="1" w:styleId="42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425">
    <w:name w:val="Char2"/>
    <w:basedOn w:val="1"/>
    <w:qFormat/>
    <w:uiPriority w:val="0"/>
    <w:pPr>
      <w:widowControl/>
      <w:spacing w:after="160" w:line="240" w:lineRule="exact"/>
      <w:jc w:val="left"/>
    </w:pPr>
    <w:rPr>
      <w:szCs w:val="20"/>
    </w:rPr>
  </w:style>
  <w:style w:type="paragraph" w:customStyle="1" w:styleId="426">
    <w:name w:val="CN Level 2 Bullet"/>
    <w:basedOn w:val="80"/>
    <w:qFormat/>
    <w:uiPriority w:val="0"/>
    <w:pPr>
      <w:numPr>
        <w:ilvl w:val="4"/>
        <w:numId w:val="4"/>
      </w:numPr>
      <w:tabs>
        <w:tab w:val="left" w:pos="360"/>
        <w:tab w:val="left" w:pos="1740"/>
        <w:tab w:val="left" w:pos="2971"/>
        <w:tab w:val="clear" w:pos="840"/>
      </w:tabs>
      <w:ind w:left="360"/>
    </w:pPr>
  </w:style>
  <w:style w:type="paragraph" w:customStyle="1" w:styleId="427">
    <w:name w:val="Indented Text"/>
    <w:basedOn w:val="1"/>
    <w:qFormat/>
    <w:uiPriority w:val="0"/>
    <w:pPr>
      <w:widowControl/>
      <w:spacing w:before="28" w:after="28"/>
      <w:ind w:left="576"/>
    </w:pPr>
    <w:rPr>
      <w:rFonts w:ascii="Arial" w:hAnsi="Arial"/>
      <w:kern w:val="0"/>
      <w:sz w:val="20"/>
      <w:lang w:eastAsia="en-US"/>
    </w:rPr>
  </w:style>
  <w:style w:type="paragraph" w:customStyle="1" w:styleId="428">
    <w:name w:val="xl25"/>
    <w:basedOn w:val="1"/>
    <w:qFormat/>
    <w:uiPriority w:val="0"/>
    <w:pPr>
      <w:widowControl/>
      <w:spacing w:before="100" w:after="100"/>
      <w:jc w:val="center"/>
      <w:textAlignment w:val="center"/>
    </w:pPr>
    <w:rPr>
      <w:rFonts w:hint="eastAsia" w:ascii="楷体_GB2312" w:hAnsi="宋体" w:eastAsia="楷体_GB2312"/>
      <w:kern w:val="0"/>
      <w:sz w:val="24"/>
    </w:rPr>
  </w:style>
  <w:style w:type="paragraph" w:customStyle="1" w:styleId="429">
    <w:name w:val="二级条标题"/>
    <w:basedOn w:val="370"/>
    <w:next w:val="1"/>
    <w:qFormat/>
    <w:uiPriority w:val="0"/>
    <w:pPr>
      <w:tabs>
        <w:tab w:val="left" w:pos="2520"/>
        <w:tab w:val="clear" w:pos="540"/>
        <w:tab w:val="clear" w:pos="1260"/>
      </w:tabs>
      <w:outlineLvl w:val="3"/>
    </w:pPr>
  </w:style>
  <w:style w:type="paragraph" w:customStyle="1" w:styleId="430">
    <w:name w:val="font9"/>
    <w:basedOn w:val="1"/>
    <w:qFormat/>
    <w:uiPriority w:val="0"/>
    <w:pPr>
      <w:widowControl/>
      <w:spacing w:before="100" w:beforeAutospacing="1" w:after="100" w:afterAutospacing="1"/>
      <w:jc w:val="left"/>
    </w:pPr>
    <w:rPr>
      <w:rFonts w:ascii="Tahoma" w:hAnsi="Tahoma" w:cs="Tahoma"/>
      <w:b/>
      <w:bCs/>
      <w:color w:val="000000"/>
      <w:kern w:val="0"/>
      <w:sz w:val="18"/>
      <w:szCs w:val="18"/>
    </w:rPr>
  </w:style>
  <w:style w:type="paragraph" w:customStyle="1" w:styleId="431">
    <w:name w:val="Heading B"/>
    <w:basedOn w:val="2"/>
    <w:qFormat/>
    <w:uiPriority w:val="0"/>
    <w:pPr>
      <w:keepLines w:val="0"/>
      <w:widowControl/>
      <w:pBdr>
        <w:top w:val="single" w:color="auto" w:sz="6" w:space="1"/>
      </w:pBdr>
      <w:overflowPunct w:val="0"/>
      <w:spacing w:before="425" w:after="0" w:line="240" w:lineRule="auto"/>
      <w:jc w:val="left"/>
      <w:outlineLvl w:val="9"/>
    </w:pPr>
    <w:rPr>
      <w:rFonts w:ascii="Arial" w:hAnsi="Arial" w:eastAsia="宋体"/>
      <w:b/>
      <w:sz w:val="28"/>
      <w:lang w:eastAsia="en-US"/>
    </w:rPr>
  </w:style>
  <w:style w:type="paragraph" w:customStyle="1" w:styleId="432">
    <w:name w:val="font14"/>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433">
    <w:name w:val="正文(第1层段落)"/>
    <w:basedOn w:val="1"/>
    <w:qFormat/>
    <w:uiPriority w:val="0"/>
    <w:pPr>
      <w:spacing w:afterLines="50"/>
      <w:ind w:firstLine="200" w:firstLineChars="200"/>
    </w:pPr>
  </w:style>
  <w:style w:type="paragraph" w:customStyle="1" w:styleId="43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435">
    <w:name w:val="font7"/>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436">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37">
    <w:name w:val="正文首行缩进2字符"/>
    <w:basedOn w:val="1"/>
    <w:qFormat/>
    <w:uiPriority w:val="0"/>
    <w:pPr>
      <w:spacing w:line="360" w:lineRule="auto"/>
      <w:ind w:firstLine="200" w:firstLineChars="200"/>
    </w:pPr>
    <w:rPr>
      <w:rFonts w:ascii="宋体" w:hAnsi="宋体"/>
      <w:color w:val="000000"/>
      <w:kern w:val="21"/>
      <w:szCs w:val="21"/>
    </w:rPr>
  </w:style>
  <w:style w:type="paragraph" w:customStyle="1" w:styleId="438">
    <w:name w:val="项目编号"/>
    <w:basedOn w:val="7"/>
    <w:qFormat/>
    <w:uiPriority w:val="0"/>
    <w:pPr>
      <w:tabs>
        <w:tab w:val="left" w:pos="420"/>
      </w:tabs>
      <w:spacing w:beforeLines="10" w:afterLines="10" w:line="340" w:lineRule="exact"/>
      <w:ind w:left="75" w:leftChars="75" w:hanging="174" w:hangingChars="174"/>
    </w:pPr>
    <w:rPr>
      <w:rFonts w:ascii="Arial" w:hAnsi="Arial" w:eastAsia="楷体_GB2312"/>
      <w:sz w:val="24"/>
      <w:szCs w:val="20"/>
    </w:rPr>
  </w:style>
  <w:style w:type="paragraph" w:customStyle="1" w:styleId="439">
    <w:name w:val="List Paragraph1"/>
    <w:basedOn w:val="1"/>
    <w:qFormat/>
    <w:uiPriority w:val="34"/>
    <w:pPr>
      <w:widowControl/>
      <w:spacing w:after="200" w:line="276" w:lineRule="auto"/>
      <w:ind w:left="720"/>
      <w:contextualSpacing/>
      <w:jc w:val="left"/>
    </w:pPr>
    <w:rPr>
      <w:rFonts w:ascii="Calibri" w:hAnsi="Calibri"/>
      <w:kern w:val="0"/>
      <w:sz w:val="22"/>
      <w:szCs w:val="22"/>
      <w:lang w:eastAsia="en-US"/>
    </w:rPr>
  </w:style>
  <w:style w:type="paragraph" w:customStyle="1" w:styleId="440">
    <w:name w:val="首行缩进:  0.74 厘米 行距: 多倍行距 1.3 字行"/>
    <w:basedOn w:val="1"/>
    <w:qFormat/>
    <w:uiPriority w:val="0"/>
    <w:pPr>
      <w:spacing w:line="312" w:lineRule="auto"/>
      <w:ind w:firstLine="420"/>
    </w:pPr>
    <w:rPr>
      <w:rFonts w:cs="宋体"/>
      <w:szCs w:val="20"/>
    </w:rPr>
  </w:style>
  <w:style w:type="paragraph" w:customStyle="1" w:styleId="441">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2">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eastAsia="Arial Unicode MS"/>
      <w:kern w:val="0"/>
      <w:sz w:val="20"/>
      <w:szCs w:val="20"/>
    </w:rPr>
  </w:style>
  <w:style w:type="paragraph" w:customStyle="1" w:styleId="443">
    <w:name w:val="contentfon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444">
    <w:name w:val="et8"/>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445">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46">
    <w:name w:val="et10"/>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447">
    <w:name w:val="CN Appendix Delivery"/>
    <w:basedOn w:val="80"/>
    <w:next w:val="80"/>
    <w:qFormat/>
    <w:uiPriority w:val="0"/>
    <w:pPr>
      <w:keepNext/>
      <w:keepLines/>
      <w:numPr>
        <w:ilvl w:val="0"/>
        <w:numId w:val="4"/>
      </w:numPr>
      <w:tabs>
        <w:tab w:val="left" w:pos="360"/>
        <w:tab w:val="left" w:pos="420"/>
        <w:tab w:val="left" w:pos="510"/>
        <w:tab w:val="left" w:pos="780"/>
        <w:tab w:val="left" w:pos="900"/>
        <w:tab w:val="clear" w:pos="840"/>
      </w:tabs>
      <w:ind w:left="0" w:firstLine="0"/>
    </w:pPr>
  </w:style>
  <w:style w:type="paragraph" w:customStyle="1" w:styleId="44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449">
    <w:name w:val="正文首行１"/>
    <w:basedOn w:val="63"/>
    <w:qFormat/>
    <w:uiPriority w:val="0"/>
    <w:pPr>
      <w:spacing w:line="360" w:lineRule="auto"/>
      <w:ind w:left="200" w:firstLine="200"/>
    </w:pPr>
    <w:rPr>
      <w:spacing w:val="20"/>
      <w:szCs w:val="24"/>
    </w:rPr>
  </w:style>
  <w:style w:type="paragraph" w:customStyle="1" w:styleId="450">
    <w:name w:val="et12"/>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451">
    <w:name w:val="Level 3"/>
    <w:basedOn w:val="1"/>
    <w:qFormat/>
    <w:uiPriority w:val="0"/>
    <w:pPr>
      <w:widowControl/>
      <w:spacing w:after="60"/>
      <w:jc w:val="left"/>
    </w:pPr>
    <w:rPr>
      <w:rFonts w:ascii="宋体常规" w:hAnsi="宋体常规"/>
      <w:kern w:val="0"/>
      <w:sz w:val="18"/>
      <w:szCs w:val="18"/>
      <w:lang w:eastAsia="en-US"/>
    </w:rPr>
  </w:style>
  <w:style w:type="paragraph" w:customStyle="1" w:styleId="452">
    <w:name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et13"/>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454">
    <w:name w:val="CN Internal Note Begin"/>
    <w:basedOn w:val="267"/>
    <w:next w:val="267"/>
    <w:qFormat/>
    <w:uiPriority w:val="0"/>
    <w:pPr>
      <w:keepNext/>
      <w:keepLines/>
      <w:pBdr>
        <w:top w:val="single" w:color="FF0000" w:sz="18" w:space="1"/>
      </w:pBdr>
      <w:tabs>
        <w:tab w:val="clear" w:pos="360"/>
      </w:tabs>
      <w:spacing w:before="72" w:after="0"/>
    </w:pPr>
  </w:style>
  <w:style w:type="paragraph" w:customStyle="1" w:styleId="455">
    <w:name w:val="Char1 Char Char Char"/>
    <w:basedOn w:val="1"/>
    <w:qFormat/>
    <w:uiPriority w:val="0"/>
    <w:pPr>
      <w:widowControl/>
      <w:spacing w:after="160" w:line="240" w:lineRule="exact"/>
      <w:jc w:val="left"/>
    </w:pPr>
  </w:style>
  <w:style w:type="paragraph" w:customStyle="1" w:styleId="456">
    <w:name w:val="CN Level 6 Text"/>
    <w:basedOn w:val="80"/>
    <w:qFormat/>
    <w:uiPriority w:val="0"/>
    <w:pPr>
      <w:tabs>
        <w:tab w:val="left" w:pos="360"/>
        <w:tab w:val="clear" w:pos="840"/>
      </w:tabs>
      <w:ind w:left="1080" w:hanging="360"/>
    </w:pPr>
  </w:style>
  <w:style w:type="paragraph" w:customStyle="1" w:styleId="457">
    <w:name w:val="et16"/>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458">
    <w:name w:val="Char1 Char Char Char Char1"/>
    <w:basedOn w:val="1"/>
    <w:qFormat/>
    <w:uiPriority w:val="0"/>
    <w:rPr>
      <w:rFonts w:ascii="Tahoma" w:hAnsi="Tahoma"/>
      <w:sz w:val="24"/>
      <w:szCs w:val="20"/>
    </w:rPr>
  </w:style>
  <w:style w:type="paragraph" w:customStyle="1" w:styleId="459">
    <w:name w:val="et1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460">
    <w:name w:val="Char Char1 Char Char1"/>
    <w:basedOn w:val="19"/>
    <w:qFormat/>
    <w:uiPriority w:val="0"/>
  </w:style>
  <w:style w:type="paragraph" w:customStyle="1" w:styleId="461">
    <w:name w:val="et11"/>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462">
    <w:name w:val="Char Char2 Char1"/>
    <w:basedOn w:val="1"/>
    <w:qFormat/>
    <w:uiPriority w:val="0"/>
    <w:rPr>
      <w:rFonts w:ascii="宋体" w:hAnsi="宋体"/>
      <w:b/>
      <w:sz w:val="28"/>
      <w:szCs w:val="28"/>
    </w:rPr>
  </w:style>
  <w:style w:type="paragraph" w:customStyle="1" w:styleId="463">
    <w:name w:val="et7"/>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464">
    <w:name w:val="样式1"/>
    <w:basedOn w:val="2"/>
    <w:next w:val="2"/>
    <w:qFormat/>
    <w:uiPriority w:val="0"/>
    <w:pPr>
      <w:keepLines w:val="0"/>
      <w:widowControl/>
      <w:tabs>
        <w:tab w:val="left" w:pos="1215"/>
      </w:tabs>
      <w:autoSpaceDE/>
      <w:autoSpaceDN/>
      <w:adjustRightInd/>
      <w:spacing w:before="240" w:after="0" w:line="240" w:lineRule="auto"/>
      <w:ind w:left="1215" w:hanging="420"/>
      <w:jc w:val="left"/>
      <w:textAlignment w:val="auto"/>
    </w:pPr>
    <w:rPr>
      <w:rFonts w:ascii="宋体" w:hAnsi="Arial" w:eastAsia="宋体"/>
      <w:i/>
      <w:sz w:val="28"/>
      <w:lang w:val="en-GB"/>
    </w:rPr>
  </w:style>
  <w:style w:type="paragraph" w:customStyle="1" w:styleId="465">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cs="Arial Unicode MS"/>
      <w:b/>
      <w:bCs/>
      <w:kern w:val="0"/>
      <w:sz w:val="18"/>
      <w:szCs w:val="18"/>
    </w:rPr>
  </w:style>
  <w:style w:type="paragraph" w:customStyle="1" w:styleId="466">
    <w:name w:val="CN Head 1"/>
    <w:basedOn w:val="80"/>
    <w:qFormat/>
    <w:uiPriority w:val="0"/>
    <w:pPr>
      <w:keepNext/>
      <w:keepLines/>
      <w:numPr>
        <w:ilvl w:val="0"/>
        <w:numId w:val="5"/>
      </w:numPr>
      <w:tabs>
        <w:tab w:val="left" w:pos="420"/>
        <w:tab w:val="left" w:pos="510"/>
        <w:tab w:val="left" w:pos="900"/>
        <w:tab w:val="clear" w:pos="840"/>
      </w:tabs>
      <w:spacing w:before="72"/>
      <w:ind w:left="360" w:hanging="360"/>
      <w:outlineLvl w:val="0"/>
    </w:pPr>
    <w:rPr>
      <w:b/>
      <w:sz w:val="24"/>
    </w:rPr>
  </w:style>
  <w:style w:type="paragraph" w:customStyle="1" w:styleId="467">
    <w:name w:val="Char121"/>
    <w:basedOn w:val="19"/>
    <w:qFormat/>
    <w:uiPriority w:val="0"/>
    <w:pPr>
      <w:spacing w:line="360" w:lineRule="auto"/>
      <w:ind w:left="-2" w:leftChars="-1" w:right="-408"/>
    </w:pPr>
    <w:rPr>
      <w:rFonts w:ascii="Tahoma" w:hAnsi="Tahoma"/>
      <w:b/>
      <w:bCs/>
      <w:szCs w:val="21"/>
    </w:rPr>
  </w:style>
  <w:style w:type="paragraph" w:customStyle="1" w:styleId="468">
    <w:name w:val="Char Char9 Char Char"/>
    <w:basedOn w:val="1"/>
    <w:qFormat/>
    <w:uiPriority w:val="0"/>
    <w:pPr>
      <w:widowControl/>
      <w:spacing w:line="240" w:lineRule="exact"/>
      <w:jc w:val="left"/>
    </w:pPr>
    <w:rPr>
      <w:rFonts w:ascii="Verdana" w:hAnsi="Verdana" w:eastAsia="幼圆"/>
      <w:kern w:val="0"/>
      <w:sz w:val="24"/>
      <w:szCs w:val="20"/>
      <w:lang w:eastAsia="en-US"/>
    </w:rPr>
  </w:style>
  <w:style w:type="paragraph" w:customStyle="1" w:styleId="469">
    <w:name w:val="et21"/>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paragraph" w:customStyle="1" w:styleId="470">
    <w:name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1">
    <w:name w:val="et18"/>
    <w:basedOn w:val="1"/>
    <w:qFormat/>
    <w:uiPriority w:val="0"/>
    <w:pPr>
      <w:widowControl/>
      <w:spacing w:before="100" w:beforeAutospacing="1" w:after="100" w:afterAutospacing="1"/>
      <w:jc w:val="left"/>
      <w:textAlignment w:val="center"/>
    </w:pPr>
    <w:rPr>
      <w:rFonts w:ascii="宋体" w:hAnsi="宋体" w:cs="宋体"/>
      <w:color w:val="000000"/>
      <w:kern w:val="0"/>
      <w:sz w:val="24"/>
    </w:rPr>
  </w:style>
  <w:style w:type="table" w:customStyle="1" w:styleId="472">
    <w:name w:val="网格型1"/>
    <w:basedOn w:val="64"/>
    <w:qFormat/>
    <w:uiPriority w:val="0"/>
    <w:pPr>
      <w:widowControl w:val="0"/>
      <w:jc w:val="both"/>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73">
    <w:name w:val="wfcgroupdialog"/>
    <w:qFormat/>
    <w:uiPriority w:val="0"/>
    <w:rPr>
      <w:sz w:val="16"/>
      <w:szCs w:val="16"/>
    </w:rPr>
  </w:style>
  <w:style w:type="character" w:customStyle="1" w:styleId="474">
    <w:name w:val="btn-danger"/>
    <w:qFormat/>
    <w:uiPriority w:val="0"/>
    <w:rPr>
      <w:color w:val="FFFFFF"/>
      <w:shd w:val="clear" w:color="auto" w:fill="BD362F"/>
    </w:rPr>
  </w:style>
  <w:style w:type="character" w:customStyle="1" w:styleId="475">
    <w:name w:val="btn-inverse"/>
    <w:qFormat/>
    <w:uiPriority w:val="0"/>
    <w:rPr>
      <w:color w:val="FFFFFF"/>
      <w:shd w:val="clear" w:color="auto" w:fill="222222"/>
    </w:rPr>
  </w:style>
  <w:style w:type="character" w:customStyle="1" w:styleId="476">
    <w:name w:val="btn-info"/>
    <w:qFormat/>
    <w:uiPriority w:val="0"/>
    <w:rPr>
      <w:color w:val="FFFFFF"/>
      <w:shd w:val="clear" w:color="auto" w:fill="2F96B4"/>
    </w:rPr>
  </w:style>
  <w:style w:type="character" w:customStyle="1" w:styleId="477">
    <w:name w:val="btn-success"/>
    <w:qFormat/>
    <w:uiPriority w:val="0"/>
    <w:rPr>
      <w:color w:val="FFFFFF"/>
      <w:shd w:val="clear" w:color="auto" w:fill="51A351"/>
    </w:rPr>
  </w:style>
  <w:style w:type="character" w:customStyle="1" w:styleId="478">
    <w:name w:val="rowheader"/>
    <w:qFormat/>
    <w:uiPriority w:val="0"/>
    <w:rPr>
      <w:b/>
    </w:rPr>
  </w:style>
  <w:style w:type="character" w:customStyle="1" w:styleId="479">
    <w:name w:val="btn"/>
    <w:qFormat/>
    <w:uiPriority w:val="0"/>
    <w:rPr>
      <w:color w:val="FFFFFF"/>
      <w:sz w:val="16"/>
      <w:szCs w:val="16"/>
      <w:bdr w:val="single" w:color="BBD4E8" w:sz="2" w:space="0"/>
      <w:shd w:val="clear" w:color="auto" w:fill="BF0017"/>
    </w:rPr>
  </w:style>
  <w:style w:type="character" w:customStyle="1" w:styleId="480">
    <w:name w:val="btn30"/>
    <w:qFormat/>
    <w:uiPriority w:val="0"/>
    <w:rPr>
      <w:color w:val="FFFFFF"/>
      <w:sz w:val="16"/>
      <w:szCs w:val="16"/>
      <w:bdr w:val="single" w:color="BBD4E8" w:sz="2" w:space="0"/>
      <w:shd w:val="clear" w:color="auto" w:fill="BF0017"/>
    </w:rPr>
  </w:style>
  <w:style w:type="character" w:customStyle="1" w:styleId="481">
    <w:name w:val="wfcbankleaderselect"/>
    <w:qFormat/>
    <w:uiPriority w:val="0"/>
    <w:rPr>
      <w:sz w:val="16"/>
      <w:szCs w:val="16"/>
    </w:rPr>
  </w:style>
  <w:style w:type="character" w:customStyle="1" w:styleId="482">
    <w:name w:val="wfcdocbasedialog"/>
    <w:qFormat/>
    <w:uiPriority w:val="0"/>
    <w:rPr>
      <w:sz w:val="16"/>
      <w:szCs w:val="16"/>
    </w:rPr>
  </w:style>
  <w:style w:type="character" w:customStyle="1" w:styleId="483">
    <w:name w:val="btn-warning"/>
    <w:qFormat/>
    <w:uiPriority w:val="0"/>
    <w:rPr>
      <w:color w:val="FFFFFF"/>
      <w:shd w:val="clear" w:color="auto" w:fill="F89406"/>
    </w:rPr>
  </w:style>
  <w:style w:type="paragraph" w:customStyle="1" w:styleId="484">
    <w:name w:val="_Style 5"/>
    <w:basedOn w:val="1"/>
    <w:qFormat/>
    <w:uiPriority w:val="0"/>
    <w:pPr>
      <w:widowControl/>
      <w:ind w:left="720"/>
    </w:pPr>
    <w:rPr>
      <w:rFonts w:ascii="Calibri" w:hAnsi="Calibri" w:cs="Calibri"/>
      <w:kern w:val="0"/>
      <w:szCs w:val="21"/>
    </w:rPr>
  </w:style>
  <w:style w:type="character" w:customStyle="1" w:styleId="485">
    <w:name w:val="Char Char341"/>
    <w:qFormat/>
    <w:uiPriority w:val="0"/>
    <w:rPr>
      <w:rFonts w:eastAsia="楷体_GB2312"/>
      <w:kern w:val="2"/>
      <w:sz w:val="21"/>
      <w:szCs w:val="24"/>
      <w:lang w:val="en-US" w:eastAsia="zh-CN" w:bidi="ar-SA"/>
    </w:rPr>
  </w:style>
  <w:style w:type="character" w:customStyle="1" w:styleId="486">
    <w:name w:val="批注文字 Char1"/>
    <w:qFormat/>
    <w:uiPriority w:val="99"/>
    <w:rPr>
      <w:rFonts w:ascii="Verdana" w:hAnsi="Verdana" w:eastAsia="幼圆"/>
      <w:kern w:val="0"/>
      <w:sz w:val="24"/>
      <w:lang w:eastAsia="en-US"/>
    </w:rPr>
  </w:style>
  <w:style w:type="character" w:customStyle="1" w:styleId="487">
    <w:name w:val="正文文本缩进 2 Char2"/>
    <w:qFormat/>
    <w:uiPriority w:val="0"/>
    <w:rPr>
      <w:kern w:val="2"/>
      <w:sz w:val="21"/>
    </w:rPr>
  </w:style>
  <w:style w:type="character" w:customStyle="1" w:styleId="488">
    <w:name w:val="尾注文本 Char3"/>
    <w:qFormat/>
    <w:uiPriority w:val="0"/>
    <w:rPr>
      <w:kern w:val="2"/>
      <w:sz w:val="21"/>
    </w:rPr>
  </w:style>
  <w:style w:type="character" w:customStyle="1" w:styleId="489">
    <w:name w:val="Char Char141"/>
    <w:qFormat/>
    <w:uiPriority w:val="0"/>
    <w:rPr>
      <w:rFonts w:ascii="宋体" w:hAnsi="Courier New" w:eastAsia="宋体"/>
      <w:kern w:val="2"/>
      <w:sz w:val="21"/>
      <w:lang w:val="en-US" w:eastAsia="zh-CN" w:bidi="ar-SA"/>
    </w:rPr>
  </w:style>
  <w:style w:type="character" w:customStyle="1" w:styleId="490">
    <w:name w:val="批注主题 Char1"/>
    <w:semiHidden/>
    <w:qFormat/>
    <w:uiPriority w:val="99"/>
    <w:rPr>
      <w:b/>
      <w:bCs/>
    </w:rPr>
  </w:style>
  <w:style w:type="character" w:customStyle="1" w:styleId="491">
    <w:name w:val="正文文本缩进 3 Char11"/>
    <w:semiHidden/>
    <w:qFormat/>
    <w:uiPriority w:val="99"/>
    <w:rPr>
      <w:rFonts w:cs="Times New Roman"/>
      <w:kern w:val="2"/>
      <w:sz w:val="16"/>
      <w:szCs w:val="16"/>
    </w:rPr>
  </w:style>
  <w:style w:type="character" w:customStyle="1" w:styleId="492">
    <w:name w:val="Endnote Text Char"/>
    <w:qFormat/>
    <w:locked/>
    <w:uiPriority w:val="0"/>
    <w:rPr>
      <w:rFonts w:cs="Times New Roman"/>
      <w:kern w:val="2"/>
      <w:sz w:val="21"/>
    </w:rPr>
  </w:style>
  <w:style w:type="character" w:customStyle="1" w:styleId="493">
    <w:name w:val="Char Char211"/>
    <w:qFormat/>
    <w:uiPriority w:val="0"/>
    <w:rPr>
      <w:rFonts w:ascii="Arial" w:hAnsi="Arial" w:eastAsia="宋体"/>
      <w:color w:val="000000"/>
      <w:kern w:val="2"/>
      <w:sz w:val="24"/>
      <w:szCs w:val="24"/>
      <w:lang w:val="en-US" w:eastAsia="zh-CN" w:bidi="ar-SA"/>
    </w:rPr>
  </w:style>
  <w:style w:type="character" w:customStyle="1" w:styleId="494">
    <w:name w:val="尾注文本 Char Char"/>
    <w:qFormat/>
    <w:uiPriority w:val="0"/>
    <w:rPr>
      <w:rFonts w:ascii="宋体" w:hAnsi="宋体" w:eastAsia="宋体"/>
      <w:kern w:val="2"/>
      <w:sz w:val="21"/>
      <w:szCs w:val="24"/>
      <w:lang w:val="en-US" w:eastAsia="zh-CN" w:bidi="ar-SA"/>
    </w:rPr>
  </w:style>
  <w:style w:type="character" w:customStyle="1" w:styleId="495">
    <w:name w:val="Char Char241"/>
    <w:qFormat/>
    <w:uiPriority w:val="0"/>
    <w:rPr>
      <w:rFonts w:ascii="Arial" w:hAnsi="Arial" w:eastAsia="宋体"/>
      <w:b/>
      <w:bCs/>
      <w:color w:val="000000"/>
      <w:kern w:val="44"/>
      <w:sz w:val="30"/>
      <w:szCs w:val="30"/>
      <w:lang w:val="en-US" w:eastAsia="zh-CN" w:bidi="ar-SA"/>
    </w:rPr>
  </w:style>
  <w:style w:type="character" w:customStyle="1" w:styleId="496">
    <w:name w:val="文档结构图 Char2"/>
    <w:qFormat/>
    <w:uiPriority w:val="0"/>
    <w:rPr>
      <w:rFonts w:ascii="宋体"/>
      <w:kern w:val="2"/>
      <w:sz w:val="18"/>
      <w:szCs w:val="18"/>
    </w:rPr>
  </w:style>
  <w:style w:type="character" w:customStyle="1" w:styleId="497">
    <w:name w:val="正文文本缩进 Char11"/>
    <w:semiHidden/>
    <w:qFormat/>
    <w:uiPriority w:val="99"/>
    <w:rPr>
      <w:rFonts w:cs="Times New Roman"/>
      <w:kern w:val="2"/>
      <w:sz w:val="21"/>
    </w:rPr>
  </w:style>
  <w:style w:type="character" w:customStyle="1" w:styleId="498">
    <w:name w:val="Char Char361"/>
    <w:qFormat/>
    <w:uiPriority w:val="0"/>
    <w:rPr>
      <w:rFonts w:ascii="Arial" w:hAnsi="Arial" w:eastAsia="黑体"/>
      <w:b/>
      <w:bCs/>
      <w:kern w:val="2"/>
      <w:sz w:val="24"/>
      <w:szCs w:val="24"/>
      <w:lang w:val="en-US" w:eastAsia="zh-CN" w:bidi="ar-SA"/>
    </w:rPr>
  </w:style>
  <w:style w:type="character" w:customStyle="1" w:styleId="499">
    <w:name w:val="Char Char71"/>
    <w:qFormat/>
    <w:uiPriority w:val="0"/>
    <w:rPr>
      <w:rFonts w:ascii="宋体" w:hAnsi="Courier New" w:eastAsia="宋体"/>
      <w:kern w:val="2"/>
      <w:sz w:val="21"/>
      <w:lang w:val="en-US" w:eastAsia="zh-CN" w:bidi="ar-SA"/>
    </w:rPr>
  </w:style>
  <w:style w:type="character" w:customStyle="1" w:styleId="500">
    <w:name w:val="Char Char18"/>
    <w:qFormat/>
    <w:uiPriority w:val="0"/>
    <w:rPr>
      <w:rFonts w:eastAsia="宋体"/>
      <w:b/>
      <w:kern w:val="2"/>
      <w:sz w:val="24"/>
      <w:lang w:val="en-US" w:eastAsia="zh-CN" w:bidi="ar-SA"/>
    </w:rPr>
  </w:style>
  <w:style w:type="character" w:customStyle="1" w:styleId="501">
    <w:name w:val="Char Char221"/>
    <w:qFormat/>
    <w:uiPriority w:val="0"/>
    <w:rPr>
      <w:rFonts w:eastAsia="宋体"/>
      <w:b/>
      <w:color w:val="000000"/>
      <w:kern w:val="2"/>
      <w:sz w:val="24"/>
      <w:szCs w:val="24"/>
      <w:lang w:val="en-US" w:eastAsia="zh-CN" w:bidi="ar-SA"/>
    </w:rPr>
  </w:style>
  <w:style w:type="character" w:customStyle="1" w:styleId="502">
    <w:name w:val="Char Char1711"/>
    <w:qFormat/>
    <w:uiPriority w:val="0"/>
    <w:rPr>
      <w:rFonts w:ascii="Arial" w:hAnsi="Arial" w:eastAsia="黑体"/>
      <w:kern w:val="2"/>
      <w:sz w:val="24"/>
      <w:lang w:val="en-US" w:eastAsia="zh-CN" w:bidi="ar-SA"/>
    </w:rPr>
  </w:style>
  <w:style w:type="character" w:customStyle="1" w:styleId="503">
    <w:name w:val="Char Char231"/>
    <w:qFormat/>
    <w:uiPriority w:val="0"/>
    <w:rPr>
      <w:rFonts w:ascii="Arial" w:hAnsi="Arial" w:eastAsia="宋体"/>
      <w:b/>
      <w:color w:val="000000"/>
      <w:kern w:val="2"/>
      <w:sz w:val="24"/>
      <w:szCs w:val="24"/>
      <w:lang w:val="en-US" w:eastAsia="zh-CN" w:bidi="ar-SA"/>
    </w:rPr>
  </w:style>
  <w:style w:type="character" w:customStyle="1" w:styleId="504">
    <w:name w:val="尾注文本 Char2"/>
    <w:qFormat/>
    <w:uiPriority w:val="0"/>
    <w:rPr>
      <w:rFonts w:cs="Times New Roman"/>
      <w:kern w:val="2"/>
      <w:sz w:val="21"/>
    </w:rPr>
  </w:style>
  <w:style w:type="character" w:customStyle="1" w:styleId="505">
    <w:name w:val="Char Char Char2"/>
    <w:qFormat/>
    <w:uiPriority w:val="0"/>
    <w:rPr>
      <w:rFonts w:ascii="宋体" w:hAnsi="宋体" w:eastAsia="宋体"/>
      <w:kern w:val="2"/>
      <w:sz w:val="21"/>
      <w:szCs w:val="24"/>
      <w:lang w:val="en-US" w:eastAsia="zh-CN" w:bidi="ar-SA"/>
    </w:rPr>
  </w:style>
  <w:style w:type="character" w:customStyle="1" w:styleId="506">
    <w:name w:val="Char Char161"/>
    <w:qFormat/>
    <w:uiPriority w:val="0"/>
    <w:rPr>
      <w:rFonts w:ascii="Arial" w:hAnsi="Arial" w:eastAsia="宋体" w:cs="Arial"/>
      <w:b/>
      <w:bCs/>
      <w:kern w:val="2"/>
      <w:sz w:val="32"/>
      <w:szCs w:val="32"/>
      <w:lang w:val="en-US" w:eastAsia="zh-CN" w:bidi="ar-SA"/>
    </w:rPr>
  </w:style>
  <w:style w:type="character" w:customStyle="1" w:styleId="507">
    <w:name w:val="huh Char"/>
    <w:qFormat/>
    <w:uiPriority w:val="0"/>
    <w:rPr>
      <w:rFonts w:ascii="Arial" w:hAnsi="Arial" w:eastAsia="黑体"/>
      <w:kern w:val="2"/>
      <w:sz w:val="21"/>
      <w:lang w:val="en-US" w:eastAsia="zh-CN" w:bidi="ar-SA"/>
    </w:rPr>
  </w:style>
  <w:style w:type="character" w:customStyle="1" w:styleId="508">
    <w:name w:val="正文首行缩进 Char1"/>
    <w:qFormat/>
    <w:uiPriority w:val="0"/>
    <w:rPr>
      <w:kern w:val="2"/>
      <w:sz w:val="21"/>
    </w:rPr>
  </w:style>
  <w:style w:type="character" w:customStyle="1" w:styleId="509">
    <w:name w:val="纯文本 Char2"/>
    <w:qFormat/>
    <w:uiPriority w:val="0"/>
    <w:rPr>
      <w:rFonts w:ascii="宋体" w:hAnsi="Courier New" w:cs="Courier New"/>
      <w:kern w:val="2"/>
      <w:sz w:val="21"/>
      <w:szCs w:val="21"/>
    </w:rPr>
  </w:style>
  <w:style w:type="character" w:customStyle="1" w:styleId="510">
    <w:name w:val="Char Char271"/>
    <w:qFormat/>
    <w:uiPriority w:val="0"/>
    <w:rPr>
      <w:rFonts w:eastAsia="宋体"/>
      <w:kern w:val="2"/>
      <w:sz w:val="21"/>
      <w:lang w:val="en-US" w:eastAsia="zh-CN" w:bidi="ar-SA"/>
    </w:rPr>
  </w:style>
  <w:style w:type="character" w:customStyle="1" w:styleId="511">
    <w:name w:val="font71"/>
    <w:qFormat/>
    <w:uiPriority w:val="0"/>
    <w:rPr>
      <w:rFonts w:hint="default" w:ascii="Times New Roman" w:hAnsi="Times New Roman" w:cs="Times New Roman"/>
      <w:color w:val="000000"/>
      <w:sz w:val="14"/>
      <w:szCs w:val="14"/>
      <w:u w:val="none"/>
    </w:rPr>
  </w:style>
  <w:style w:type="character" w:customStyle="1" w:styleId="512">
    <w:name w:val="Char Char14"/>
    <w:qFormat/>
    <w:uiPriority w:val="0"/>
    <w:rPr>
      <w:rFonts w:ascii="宋体" w:hAnsi="Courier New" w:eastAsia="宋体"/>
      <w:kern w:val="2"/>
      <w:sz w:val="21"/>
      <w:lang w:val="en-US" w:eastAsia="zh-CN" w:bidi="ar-SA"/>
    </w:rPr>
  </w:style>
  <w:style w:type="character" w:customStyle="1" w:styleId="513">
    <w:name w:val="Char Char Char Char Char Char Char1 Char"/>
    <w:link w:val="302"/>
    <w:qFormat/>
    <w:uiPriority w:val="0"/>
    <w:rPr>
      <w:rFonts w:ascii="Tahoma" w:hAnsi="Tahoma" w:cs="Tahoma"/>
      <w:kern w:val="2"/>
      <w:sz w:val="24"/>
      <w:szCs w:val="24"/>
    </w:rPr>
  </w:style>
  <w:style w:type="character" w:customStyle="1" w:styleId="514">
    <w:name w:val="Char Char301"/>
    <w:qFormat/>
    <w:uiPriority w:val="0"/>
    <w:rPr>
      <w:rFonts w:ascii="宋体" w:hAnsi="宋体" w:eastAsia="宋体"/>
      <w:kern w:val="2"/>
      <w:sz w:val="21"/>
      <w:szCs w:val="24"/>
      <w:u w:val="single"/>
      <w:lang w:val="en-US" w:eastAsia="zh-CN" w:bidi="ar-SA"/>
    </w:rPr>
  </w:style>
  <w:style w:type="character" w:customStyle="1" w:styleId="515">
    <w:name w:val="Char Char181"/>
    <w:qFormat/>
    <w:uiPriority w:val="0"/>
    <w:rPr>
      <w:rFonts w:eastAsia="宋体"/>
      <w:b/>
      <w:kern w:val="2"/>
      <w:sz w:val="24"/>
      <w:lang w:val="en-US" w:eastAsia="zh-CN" w:bidi="ar-SA"/>
    </w:rPr>
  </w:style>
  <w:style w:type="character" w:customStyle="1" w:styleId="516">
    <w:name w:val="Char Char12"/>
    <w:qFormat/>
    <w:uiPriority w:val="0"/>
    <w:rPr>
      <w:rFonts w:eastAsia="宋体"/>
      <w:kern w:val="2"/>
      <w:sz w:val="18"/>
      <w:lang w:val="en-US" w:eastAsia="zh-CN" w:bidi="ar-SA"/>
    </w:rPr>
  </w:style>
  <w:style w:type="character" w:customStyle="1" w:styleId="517">
    <w:name w:val="批注框文本 Char11"/>
    <w:semiHidden/>
    <w:qFormat/>
    <w:uiPriority w:val="99"/>
    <w:rPr>
      <w:rFonts w:cs="Times New Roman"/>
      <w:kern w:val="2"/>
      <w:sz w:val="18"/>
      <w:szCs w:val="18"/>
    </w:rPr>
  </w:style>
  <w:style w:type="character" w:customStyle="1" w:styleId="518">
    <w:name w:val="Char Char72"/>
    <w:qFormat/>
    <w:uiPriority w:val="0"/>
    <w:rPr>
      <w:rFonts w:ascii="宋体" w:hAnsi="Courier New" w:eastAsia="宋体"/>
      <w:kern w:val="2"/>
      <w:sz w:val="21"/>
      <w:lang w:val="en-US" w:eastAsia="zh-CN" w:bidi="ar-SA"/>
    </w:rPr>
  </w:style>
  <w:style w:type="character" w:customStyle="1" w:styleId="519">
    <w:name w:val="Char Char281"/>
    <w:qFormat/>
    <w:uiPriority w:val="0"/>
    <w:rPr>
      <w:rFonts w:eastAsia="宋体"/>
      <w:kern w:val="2"/>
      <w:sz w:val="18"/>
      <w:lang w:val="en-US" w:eastAsia="zh-CN" w:bidi="ar-SA"/>
    </w:rPr>
  </w:style>
  <w:style w:type="character" w:customStyle="1" w:styleId="520">
    <w:name w:val="Char Char351"/>
    <w:qFormat/>
    <w:uiPriority w:val="0"/>
    <w:rPr>
      <w:rFonts w:ascii="Arial" w:hAnsi="Arial" w:eastAsia="楷体_GB2312"/>
      <w:b/>
      <w:kern w:val="2"/>
      <w:sz w:val="44"/>
      <w:szCs w:val="24"/>
      <w:lang w:val="en-US" w:eastAsia="zh-CN" w:bidi="ar-SA"/>
    </w:rPr>
  </w:style>
  <w:style w:type="character" w:customStyle="1" w:styleId="521">
    <w:name w:val="页眉 Char11"/>
    <w:semiHidden/>
    <w:qFormat/>
    <w:uiPriority w:val="99"/>
    <w:rPr>
      <w:rFonts w:cs="Times New Roman"/>
      <w:kern w:val="2"/>
      <w:sz w:val="18"/>
      <w:szCs w:val="18"/>
    </w:rPr>
  </w:style>
  <w:style w:type="character" w:customStyle="1" w:styleId="522">
    <w:name w:val="Body Text First Indent Char"/>
    <w:qFormat/>
    <w:locked/>
    <w:uiPriority w:val="0"/>
    <w:rPr>
      <w:rFonts w:cs="Times New Roman"/>
      <w:kern w:val="2"/>
      <w:sz w:val="21"/>
    </w:rPr>
  </w:style>
  <w:style w:type="character" w:customStyle="1" w:styleId="523">
    <w:name w:val="标题 8题注(表格) Char"/>
    <w:qFormat/>
    <w:uiPriority w:val="0"/>
    <w:rPr>
      <w:rFonts w:ascii="Arial" w:hAnsi="Arial" w:eastAsia="黑体"/>
      <w:kern w:val="2"/>
      <w:sz w:val="24"/>
      <w:lang w:val="en-US" w:eastAsia="zh-CN" w:bidi="ar-SA"/>
    </w:rPr>
  </w:style>
  <w:style w:type="character" w:customStyle="1" w:styleId="524">
    <w:name w:val="Char Char39"/>
    <w:qFormat/>
    <w:uiPriority w:val="0"/>
    <w:rPr>
      <w:rFonts w:ascii="仿宋_GB2312" w:hAnsi="宋体" w:eastAsia="仿宋_GB2312" w:cs="宋体"/>
      <w:b/>
      <w:bCs/>
      <w:kern w:val="2"/>
      <w:sz w:val="30"/>
      <w:szCs w:val="30"/>
      <w:lang w:val="en-US" w:eastAsia="zh-CN" w:bidi="ar-SA"/>
    </w:rPr>
  </w:style>
  <w:style w:type="character" w:customStyle="1" w:styleId="525">
    <w:name w:val="Char Char38"/>
    <w:qFormat/>
    <w:uiPriority w:val="0"/>
    <w:rPr>
      <w:rFonts w:ascii="仿宋_GB2312" w:hAnsi="宋体" w:eastAsia="仿宋_GB2312" w:cs="宋体"/>
      <w:b/>
      <w:kern w:val="2"/>
      <w:sz w:val="30"/>
      <w:szCs w:val="30"/>
      <w:lang w:val="en-US" w:eastAsia="zh-CN" w:bidi="ar-SA"/>
    </w:rPr>
  </w:style>
  <w:style w:type="character" w:customStyle="1" w:styleId="526">
    <w:name w:val="尾注文本 Char1"/>
    <w:link w:val="40"/>
    <w:qFormat/>
    <w:locked/>
    <w:uiPriority w:val="99"/>
    <w:rPr>
      <w:kern w:val="2"/>
      <w:sz w:val="21"/>
    </w:rPr>
  </w:style>
  <w:style w:type="character" w:customStyle="1" w:styleId="527">
    <w:name w:val="标书正文格式 Char"/>
    <w:link w:val="528"/>
    <w:qFormat/>
    <w:uiPriority w:val="0"/>
    <w:rPr>
      <w:rFonts w:eastAsia="楷体_GB2312"/>
      <w:kern w:val="2"/>
      <w:sz w:val="24"/>
    </w:rPr>
  </w:style>
  <w:style w:type="paragraph" w:customStyle="1" w:styleId="528">
    <w:name w:val="标书正文格式"/>
    <w:link w:val="527"/>
    <w:qFormat/>
    <w:uiPriority w:val="0"/>
    <w:pPr>
      <w:spacing w:line="360" w:lineRule="auto"/>
      <w:ind w:firstLine="200" w:firstLineChars="200"/>
    </w:pPr>
    <w:rPr>
      <w:rFonts w:ascii="Times New Roman" w:hAnsi="Times New Roman" w:eastAsia="楷体_GB2312" w:cs="Times New Roman"/>
      <w:kern w:val="2"/>
      <w:sz w:val="24"/>
      <w:lang w:val="en-US" w:eastAsia="zh-CN" w:bidi="ar-SA"/>
    </w:rPr>
  </w:style>
  <w:style w:type="character" w:customStyle="1" w:styleId="529">
    <w:name w:val="合同标题 Char1"/>
    <w:qFormat/>
    <w:uiPriority w:val="0"/>
    <w:rPr>
      <w:rFonts w:ascii="宋体" w:hAnsi="宋体" w:eastAsia="宋体"/>
      <w:b/>
      <w:kern w:val="44"/>
      <w:sz w:val="36"/>
      <w:szCs w:val="36"/>
      <w:lang w:val="en-US" w:eastAsia="zh-CN" w:bidi="ar-SA"/>
    </w:rPr>
  </w:style>
  <w:style w:type="character" w:customStyle="1" w:styleId="530">
    <w:name w:val="标题 Char2"/>
    <w:qFormat/>
    <w:uiPriority w:val="0"/>
    <w:rPr>
      <w:rFonts w:ascii="Cambria" w:hAnsi="Cambria" w:cs="Times New Roman"/>
      <w:b/>
      <w:bCs/>
      <w:kern w:val="2"/>
      <w:sz w:val="32"/>
      <w:szCs w:val="32"/>
    </w:rPr>
  </w:style>
  <w:style w:type="character" w:customStyle="1" w:styleId="531">
    <w:name w:val="Ò³Ã¼ Char Char"/>
    <w:qFormat/>
    <w:uiPriority w:val="0"/>
    <w:rPr>
      <w:rFonts w:eastAsia="楷体_GB2312"/>
      <w:kern w:val="2"/>
      <w:sz w:val="18"/>
      <w:szCs w:val="18"/>
      <w:lang w:val="en-US" w:eastAsia="zh-CN" w:bidi="ar-SA"/>
    </w:rPr>
  </w:style>
  <w:style w:type="character" w:customStyle="1" w:styleId="532">
    <w:name w:val="尾注文本 Char"/>
    <w:qFormat/>
    <w:locked/>
    <w:uiPriority w:val="0"/>
    <w:rPr>
      <w:rFonts w:eastAsia="宋体"/>
      <w:kern w:val="2"/>
      <w:sz w:val="21"/>
      <w:lang w:val="en-US" w:eastAsia="zh-CN" w:bidi="ar-SA"/>
    </w:rPr>
  </w:style>
  <w:style w:type="character" w:customStyle="1" w:styleId="533">
    <w:name w:val="Char Char Char Char Char Char Char1 Char1"/>
    <w:link w:val="534"/>
    <w:qFormat/>
    <w:uiPriority w:val="0"/>
    <w:rPr>
      <w:rFonts w:ascii="黑体" w:hAnsi="Verdana" w:eastAsia="黑体"/>
      <w:sz w:val="32"/>
      <w:szCs w:val="32"/>
      <w:lang w:eastAsia="en-US"/>
    </w:rPr>
  </w:style>
  <w:style w:type="paragraph" w:customStyle="1" w:styleId="534">
    <w:name w:val="Char Char Char Char Char Char Char11"/>
    <w:basedOn w:val="1"/>
    <w:link w:val="533"/>
    <w:qFormat/>
    <w:uiPriority w:val="0"/>
    <w:pPr>
      <w:widowControl/>
      <w:spacing w:after="160" w:line="240" w:lineRule="exact"/>
      <w:jc w:val="center"/>
    </w:pPr>
    <w:rPr>
      <w:rFonts w:ascii="黑体" w:hAnsi="Verdana" w:eastAsia="黑体"/>
      <w:kern w:val="0"/>
      <w:sz w:val="32"/>
      <w:szCs w:val="32"/>
      <w:lang w:eastAsia="en-US"/>
    </w:rPr>
  </w:style>
  <w:style w:type="character" w:customStyle="1" w:styleId="535">
    <w:name w:val="Char Char251"/>
    <w:qFormat/>
    <w:uiPriority w:val="0"/>
    <w:rPr>
      <w:rFonts w:ascii="Arial" w:hAnsi="Arial" w:eastAsia="宋体"/>
      <w:b/>
      <w:bCs/>
      <w:color w:val="000000"/>
      <w:kern w:val="44"/>
      <w:sz w:val="30"/>
      <w:szCs w:val="30"/>
      <w:lang w:val="en-US" w:eastAsia="zh-CN" w:bidi="ar-SA"/>
    </w:rPr>
  </w:style>
  <w:style w:type="character" w:customStyle="1" w:styleId="536">
    <w:name w:val="text_neiye_21"/>
    <w:qFormat/>
    <w:uiPriority w:val="0"/>
    <w:rPr>
      <w:rFonts w:hint="eastAsia" w:ascii="方正小标宋简体" w:eastAsia="方正小标宋简体"/>
      <w:color w:val="000000"/>
      <w:kern w:val="2"/>
      <w:sz w:val="38"/>
      <w:szCs w:val="38"/>
      <w:lang w:val="en-US" w:eastAsia="zh-CN" w:bidi="ar-SA"/>
    </w:rPr>
  </w:style>
  <w:style w:type="character" w:customStyle="1" w:styleId="537">
    <w:name w:val="占位符文本1"/>
    <w:semiHidden/>
    <w:qFormat/>
    <w:uiPriority w:val="99"/>
    <w:rPr>
      <w:color w:val="808080"/>
    </w:rPr>
  </w:style>
  <w:style w:type="character" w:customStyle="1" w:styleId="538">
    <w:name w:val="Char Char23"/>
    <w:qFormat/>
    <w:uiPriority w:val="0"/>
    <w:rPr>
      <w:rFonts w:ascii="Arial" w:hAnsi="Arial" w:eastAsia="宋体"/>
      <w:b/>
      <w:color w:val="000000"/>
      <w:kern w:val="2"/>
      <w:sz w:val="24"/>
      <w:szCs w:val="24"/>
      <w:lang w:val="en-US" w:eastAsia="zh-CN" w:bidi="ar-SA"/>
    </w:rPr>
  </w:style>
  <w:style w:type="character" w:customStyle="1" w:styleId="539">
    <w:name w:val="样式 样式 标准正文 + 宋体 + 黑色 Char"/>
    <w:link w:val="540"/>
    <w:qFormat/>
    <w:uiPriority w:val="0"/>
    <w:rPr>
      <w:rFonts w:ascii="宋体" w:hAnsi="宋体"/>
      <w:color w:val="000000"/>
      <w:kern w:val="2"/>
      <w:sz w:val="24"/>
    </w:rPr>
  </w:style>
  <w:style w:type="paragraph" w:customStyle="1" w:styleId="540">
    <w:name w:val="样式 样式 标准正文 + 宋体 + 黑色"/>
    <w:basedOn w:val="1"/>
    <w:link w:val="539"/>
    <w:qFormat/>
    <w:uiPriority w:val="0"/>
    <w:pPr>
      <w:spacing w:before="60" w:after="60" w:line="360" w:lineRule="auto"/>
      <w:ind w:firstLine="482"/>
    </w:pPr>
    <w:rPr>
      <w:rFonts w:ascii="宋体" w:hAnsi="宋体"/>
      <w:color w:val="000000"/>
      <w:sz w:val="24"/>
      <w:szCs w:val="20"/>
    </w:rPr>
  </w:style>
  <w:style w:type="character" w:customStyle="1" w:styleId="541">
    <w:name w:val="普通 (Web) Char"/>
    <w:link w:val="542"/>
    <w:qFormat/>
    <w:uiPriority w:val="0"/>
    <w:rPr>
      <w:rFonts w:ascii="宋体" w:hAnsi="宋体"/>
      <w:sz w:val="24"/>
      <w:szCs w:val="24"/>
    </w:rPr>
  </w:style>
  <w:style w:type="paragraph" w:customStyle="1" w:styleId="542">
    <w:name w:val="普通 (Web)"/>
    <w:basedOn w:val="1"/>
    <w:link w:val="541"/>
    <w:qFormat/>
    <w:uiPriority w:val="0"/>
    <w:pPr>
      <w:widowControl/>
      <w:spacing w:before="100" w:beforeAutospacing="1" w:after="100" w:afterAutospacing="1"/>
      <w:jc w:val="left"/>
    </w:pPr>
    <w:rPr>
      <w:rFonts w:ascii="宋体" w:hAnsi="宋体"/>
      <w:kern w:val="0"/>
      <w:sz w:val="24"/>
    </w:rPr>
  </w:style>
  <w:style w:type="character" w:customStyle="1" w:styleId="543">
    <w:name w:val="Char Char371"/>
    <w:qFormat/>
    <w:uiPriority w:val="0"/>
    <w:rPr>
      <w:rFonts w:eastAsia="宋体"/>
      <w:b/>
      <w:color w:val="000000"/>
      <w:kern w:val="2"/>
      <w:sz w:val="24"/>
      <w:szCs w:val="24"/>
      <w:lang w:val="en-US" w:eastAsia="zh-CN" w:bidi="ar-SA"/>
    </w:rPr>
  </w:style>
  <w:style w:type="character" w:customStyle="1" w:styleId="544">
    <w:name w:val="Char Char37"/>
    <w:qFormat/>
    <w:uiPriority w:val="0"/>
    <w:rPr>
      <w:rFonts w:eastAsia="宋体"/>
      <w:b/>
      <w:color w:val="000000"/>
      <w:kern w:val="2"/>
      <w:sz w:val="24"/>
      <w:szCs w:val="24"/>
      <w:lang w:val="en-US" w:eastAsia="zh-CN" w:bidi="ar-SA"/>
    </w:rPr>
  </w:style>
  <w:style w:type="character" w:customStyle="1" w:styleId="545">
    <w:name w:val="页眉 Char1"/>
    <w:qFormat/>
    <w:uiPriority w:val="99"/>
    <w:rPr>
      <w:kern w:val="2"/>
      <w:sz w:val="18"/>
      <w:szCs w:val="18"/>
    </w:rPr>
  </w:style>
  <w:style w:type="character" w:customStyle="1" w:styleId="546">
    <w:name w:val="fontorange"/>
    <w:qFormat/>
    <w:uiPriority w:val="0"/>
    <w:rPr>
      <w:rFonts w:ascii="Verdana" w:hAnsi="Verdana" w:eastAsia="幼圆"/>
      <w:kern w:val="0"/>
      <w:sz w:val="24"/>
      <w:lang w:eastAsia="en-US"/>
    </w:rPr>
  </w:style>
  <w:style w:type="character" w:customStyle="1" w:styleId="547">
    <w:name w:val="Char Char3111"/>
    <w:qFormat/>
    <w:uiPriority w:val="0"/>
    <w:rPr>
      <w:rFonts w:eastAsia="宋体"/>
      <w:kern w:val="2"/>
      <w:sz w:val="21"/>
      <w:lang w:val="en-US" w:eastAsia="zh-CN" w:bidi="ar-SA"/>
    </w:rPr>
  </w:style>
  <w:style w:type="character" w:customStyle="1" w:styleId="548">
    <w:name w:val="纯文本 Char11"/>
    <w:semiHidden/>
    <w:qFormat/>
    <w:uiPriority w:val="99"/>
    <w:rPr>
      <w:rFonts w:ascii="宋体" w:hAnsi="Courier New" w:cs="Courier New"/>
      <w:kern w:val="2"/>
      <w:sz w:val="21"/>
      <w:szCs w:val="21"/>
    </w:rPr>
  </w:style>
  <w:style w:type="character" w:customStyle="1" w:styleId="549">
    <w:name w:val="Char Char26"/>
    <w:qFormat/>
    <w:uiPriority w:val="0"/>
    <w:rPr>
      <w:rFonts w:eastAsia="宋体"/>
      <w:kern w:val="2"/>
      <w:sz w:val="21"/>
      <w:lang w:val="en-US" w:eastAsia="zh-CN" w:bidi="ar-SA"/>
    </w:rPr>
  </w:style>
  <w:style w:type="character" w:customStyle="1" w:styleId="550">
    <w:name w:val="标题 1 Char Char"/>
    <w:qFormat/>
    <w:uiPriority w:val="0"/>
    <w:rPr>
      <w:rFonts w:ascii="仿宋_GB2312" w:hAnsi="宋体" w:eastAsia="仿宋_GB2312" w:cs="宋体"/>
      <w:b/>
      <w:bCs/>
      <w:kern w:val="2"/>
      <w:sz w:val="30"/>
      <w:szCs w:val="30"/>
      <w:lang w:val="en-US" w:eastAsia="zh-CN" w:bidi="ar-SA"/>
    </w:rPr>
  </w:style>
  <w:style w:type="character" w:customStyle="1" w:styleId="551">
    <w:name w:val="标题 1 Char1"/>
    <w:link w:val="4"/>
    <w:qFormat/>
    <w:uiPriority w:val="0"/>
    <w:rPr>
      <w:rFonts w:ascii="宋体" w:hAnsi="宋体"/>
      <w:b/>
      <w:bCs/>
      <w:kern w:val="44"/>
      <w:sz w:val="32"/>
    </w:rPr>
  </w:style>
  <w:style w:type="character" w:customStyle="1" w:styleId="552">
    <w:name w:val="Char Char28"/>
    <w:qFormat/>
    <w:uiPriority w:val="0"/>
    <w:rPr>
      <w:rFonts w:eastAsia="宋体"/>
      <w:kern w:val="2"/>
      <w:sz w:val="18"/>
      <w:lang w:val="en-US" w:eastAsia="zh-CN" w:bidi="ar-SA"/>
    </w:rPr>
  </w:style>
  <w:style w:type="character" w:customStyle="1" w:styleId="553">
    <w:name w:val="Char Char16"/>
    <w:qFormat/>
    <w:uiPriority w:val="0"/>
    <w:rPr>
      <w:rFonts w:ascii="Arial" w:hAnsi="Arial" w:eastAsia="宋体" w:cs="Arial"/>
      <w:b/>
      <w:bCs/>
      <w:kern w:val="2"/>
      <w:sz w:val="32"/>
      <w:szCs w:val="32"/>
      <w:lang w:val="en-US" w:eastAsia="zh-CN" w:bidi="ar-SA"/>
    </w:rPr>
  </w:style>
  <w:style w:type="character" w:customStyle="1" w:styleId="554">
    <w:name w:val="页脚 Char11"/>
    <w:semiHidden/>
    <w:qFormat/>
    <w:uiPriority w:val="99"/>
    <w:rPr>
      <w:rFonts w:cs="Times New Roman"/>
      <w:kern w:val="2"/>
      <w:sz w:val="18"/>
      <w:szCs w:val="18"/>
    </w:rPr>
  </w:style>
  <w:style w:type="character" w:customStyle="1" w:styleId="555">
    <w:name w:val="Char Char32"/>
    <w:qFormat/>
    <w:uiPriority w:val="0"/>
    <w:rPr>
      <w:rFonts w:ascii="宋体" w:hAnsi="宋体" w:eastAsia="宋体"/>
      <w:kern w:val="2"/>
      <w:sz w:val="21"/>
      <w:szCs w:val="24"/>
      <w:lang w:val="en-US" w:eastAsia="zh-CN" w:bidi="ar-SA"/>
    </w:rPr>
  </w:style>
  <w:style w:type="character" w:customStyle="1" w:styleId="556">
    <w:name w:val="脚注文本 Char1"/>
    <w:qFormat/>
    <w:uiPriority w:val="99"/>
    <w:rPr>
      <w:kern w:val="2"/>
      <w:sz w:val="18"/>
      <w:szCs w:val="18"/>
    </w:rPr>
  </w:style>
  <w:style w:type="character" w:customStyle="1" w:styleId="557">
    <w:name w:val="Char Char36"/>
    <w:qFormat/>
    <w:uiPriority w:val="0"/>
    <w:rPr>
      <w:rFonts w:ascii="Arial" w:hAnsi="Arial" w:eastAsia="黑体"/>
      <w:b/>
      <w:bCs/>
      <w:kern w:val="2"/>
      <w:sz w:val="24"/>
      <w:szCs w:val="24"/>
      <w:lang w:val="en-US" w:eastAsia="zh-CN" w:bidi="ar-SA"/>
    </w:rPr>
  </w:style>
  <w:style w:type="character" w:customStyle="1" w:styleId="558">
    <w:name w:val="脚注文本 Char11"/>
    <w:semiHidden/>
    <w:qFormat/>
    <w:uiPriority w:val="99"/>
    <w:rPr>
      <w:rFonts w:cs="Times New Roman"/>
      <w:kern w:val="2"/>
      <w:sz w:val="18"/>
      <w:szCs w:val="18"/>
    </w:rPr>
  </w:style>
  <w:style w:type="character" w:customStyle="1" w:styleId="559">
    <w:name w:val="正文文字缩进 Char Char"/>
    <w:qFormat/>
    <w:uiPriority w:val="0"/>
    <w:rPr>
      <w:rFonts w:eastAsia="宋体"/>
      <w:kern w:val="2"/>
      <w:sz w:val="28"/>
      <w:lang w:val="en-US" w:eastAsia="zh-CN" w:bidi="ar-SA"/>
    </w:rPr>
  </w:style>
  <w:style w:type="character" w:customStyle="1" w:styleId="560">
    <w:name w:val="Char Char311"/>
    <w:qFormat/>
    <w:uiPriority w:val="0"/>
    <w:rPr>
      <w:rFonts w:eastAsia="宋体"/>
      <w:kern w:val="2"/>
      <w:sz w:val="21"/>
      <w:lang w:val="en-US" w:eastAsia="zh-CN" w:bidi="ar-SA"/>
    </w:rPr>
  </w:style>
  <w:style w:type="character" w:customStyle="1" w:styleId="561">
    <w:name w:val="1、 Char"/>
    <w:qFormat/>
    <w:uiPriority w:val="0"/>
    <w:rPr>
      <w:rFonts w:ascii="Arial" w:hAnsi="Arial" w:eastAsia="宋体"/>
      <w:b/>
      <w:color w:val="000000"/>
      <w:kern w:val="2"/>
      <w:sz w:val="24"/>
      <w:szCs w:val="24"/>
      <w:lang w:val="en-US" w:eastAsia="zh-CN" w:bidi="ar-SA"/>
    </w:rPr>
  </w:style>
  <w:style w:type="character" w:customStyle="1" w:styleId="562">
    <w:name w:val="Char Char381"/>
    <w:qFormat/>
    <w:uiPriority w:val="0"/>
    <w:rPr>
      <w:rFonts w:ascii="仿宋_GB2312" w:hAnsi="宋体" w:eastAsia="仿宋_GB2312" w:cs="宋体"/>
      <w:b/>
      <w:kern w:val="2"/>
      <w:sz w:val="30"/>
      <w:szCs w:val="30"/>
      <w:lang w:val="en-US" w:eastAsia="zh-CN" w:bidi="ar-SA"/>
    </w:rPr>
  </w:style>
  <w:style w:type="character" w:customStyle="1" w:styleId="563">
    <w:name w:val="Char Char15"/>
    <w:qFormat/>
    <w:uiPriority w:val="0"/>
    <w:rPr>
      <w:rFonts w:ascii="Arial" w:hAnsi="Arial" w:eastAsia="黑体"/>
      <w:kern w:val="2"/>
      <w:sz w:val="21"/>
      <w:lang w:val="en-US" w:eastAsia="zh-CN" w:bidi="ar-SA"/>
    </w:rPr>
  </w:style>
  <w:style w:type="character" w:customStyle="1" w:styleId="564">
    <w:name w:val="Char Char212"/>
    <w:qFormat/>
    <w:uiPriority w:val="0"/>
    <w:rPr>
      <w:rFonts w:ascii="Arial" w:hAnsi="Arial" w:eastAsia="宋体"/>
      <w:color w:val="000000"/>
      <w:kern w:val="2"/>
      <w:sz w:val="24"/>
      <w:szCs w:val="24"/>
      <w:lang w:val="en-US" w:eastAsia="zh-CN" w:bidi="ar-SA"/>
    </w:rPr>
  </w:style>
  <w:style w:type="character" w:customStyle="1" w:styleId="565">
    <w:name w:val="fontorange1"/>
    <w:qFormat/>
    <w:uiPriority w:val="0"/>
    <w:rPr>
      <w:rFonts w:hint="default" w:ascii="ˎ̥" w:hAnsi="ˎ̥"/>
      <w:color w:val="FF6600"/>
      <w:sz w:val="18"/>
      <w:szCs w:val="18"/>
    </w:rPr>
  </w:style>
  <w:style w:type="character" w:customStyle="1" w:styleId="566">
    <w:name w:val="Char Char Char11"/>
    <w:qFormat/>
    <w:uiPriority w:val="0"/>
    <w:rPr>
      <w:rFonts w:ascii="宋体" w:hAnsi="宋体" w:eastAsia="宋体"/>
      <w:kern w:val="2"/>
      <w:sz w:val="21"/>
      <w:szCs w:val="24"/>
      <w:lang w:val="en-US" w:eastAsia="zh-CN" w:bidi="ar-SA"/>
    </w:rPr>
  </w:style>
  <w:style w:type="character" w:customStyle="1" w:styleId="567">
    <w:name w:val="Char Char261"/>
    <w:qFormat/>
    <w:uiPriority w:val="0"/>
    <w:rPr>
      <w:rFonts w:eastAsia="宋体"/>
      <w:kern w:val="2"/>
      <w:sz w:val="21"/>
      <w:lang w:val="en-US" w:eastAsia="zh-CN" w:bidi="ar-SA"/>
    </w:rPr>
  </w:style>
  <w:style w:type="character" w:customStyle="1" w:styleId="568">
    <w:name w:val="Char Char30"/>
    <w:qFormat/>
    <w:uiPriority w:val="0"/>
    <w:rPr>
      <w:rFonts w:ascii="宋体" w:hAnsi="宋体" w:eastAsia="宋体"/>
      <w:kern w:val="2"/>
      <w:sz w:val="21"/>
      <w:szCs w:val="24"/>
      <w:u w:val="single"/>
      <w:lang w:val="en-US" w:eastAsia="zh-CN" w:bidi="ar-SA"/>
    </w:rPr>
  </w:style>
  <w:style w:type="character" w:customStyle="1" w:styleId="569">
    <w:name w:val="鋘drad Char1"/>
    <w:qFormat/>
    <w:uiPriority w:val="0"/>
    <w:rPr>
      <w:rFonts w:eastAsia="楷体_GB2312"/>
      <w:kern w:val="2"/>
      <w:sz w:val="21"/>
      <w:lang w:val="en-US" w:eastAsia="zh-CN" w:bidi="ar-SA"/>
    </w:rPr>
  </w:style>
  <w:style w:type="character" w:customStyle="1" w:styleId="570">
    <w:name w:val="Char Char391"/>
    <w:qFormat/>
    <w:uiPriority w:val="0"/>
    <w:rPr>
      <w:rFonts w:ascii="仿宋_GB2312" w:hAnsi="宋体" w:eastAsia="仿宋_GB2312" w:cs="宋体"/>
      <w:b/>
      <w:bCs/>
      <w:kern w:val="2"/>
      <w:sz w:val="30"/>
      <w:szCs w:val="30"/>
      <w:lang w:val="en-US" w:eastAsia="zh-CN" w:bidi="ar-SA"/>
    </w:rPr>
  </w:style>
  <w:style w:type="character" w:customStyle="1" w:styleId="571">
    <w:name w:val="Char Char191"/>
    <w:qFormat/>
    <w:uiPriority w:val="0"/>
    <w:rPr>
      <w:rFonts w:ascii="Arial" w:hAnsi="Arial" w:eastAsia="黑体"/>
      <w:b/>
      <w:bCs/>
      <w:kern w:val="2"/>
      <w:sz w:val="24"/>
      <w:szCs w:val="24"/>
      <w:lang w:val="en-US" w:eastAsia="zh-CN" w:bidi="ar-SA"/>
    </w:rPr>
  </w:style>
  <w:style w:type="character" w:customStyle="1" w:styleId="572">
    <w:name w:val="Char Char331"/>
    <w:qFormat/>
    <w:uiPriority w:val="0"/>
    <w:rPr>
      <w:rFonts w:eastAsia="宋体"/>
      <w:kern w:val="2"/>
      <w:sz w:val="21"/>
      <w:lang w:val="en-US" w:eastAsia="zh-CN" w:bidi="ar-SA"/>
    </w:rPr>
  </w:style>
  <w:style w:type="character" w:customStyle="1" w:styleId="573">
    <w:name w:val="日期 Char2"/>
    <w:qFormat/>
    <w:uiPriority w:val="0"/>
    <w:rPr>
      <w:kern w:val="2"/>
      <w:sz w:val="21"/>
    </w:rPr>
  </w:style>
  <w:style w:type="character" w:customStyle="1" w:styleId="574">
    <w:name w:val="Char Char22"/>
    <w:qFormat/>
    <w:uiPriority w:val="0"/>
    <w:rPr>
      <w:rFonts w:eastAsia="宋体"/>
      <w:b/>
      <w:color w:val="000000"/>
      <w:kern w:val="2"/>
      <w:sz w:val="24"/>
      <w:szCs w:val="24"/>
      <w:lang w:val="en-US" w:eastAsia="zh-CN" w:bidi="ar-SA"/>
    </w:rPr>
  </w:style>
  <w:style w:type="character" w:customStyle="1" w:styleId="575">
    <w:name w:val="批注文字 Char11"/>
    <w:semiHidden/>
    <w:qFormat/>
    <w:uiPriority w:val="99"/>
    <w:rPr>
      <w:rFonts w:cs="Times New Roman"/>
      <w:kern w:val="2"/>
      <w:sz w:val="21"/>
    </w:rPr>
  </w:style>
  <w:style w:type="character" w:customStyle="1" w:styleId="576">
    <w:name w:val="Char Char151"/>
    <w:qFormat/>
    <w:uiPriority w:val="0"/>
    <w:rPr>
      <w:rFonts w:ascii="Arial" w:hAnsi="Arial" w:eastAsia="黑体"/>
      <w:kern w:val="2"/>
      <w:sz w:val="21"/>
      <w:lang w:val="en-US" w:eastAsia="zh-CN" w:bidi="ar-SA"/>
    </w:rPr>
  </w:style>
  <w:style w:type="character" w:customStyle="1" w:styleId="577">
    <w:name w:val="Char Char121"/>
    <w:qFormat/>
    <w:uiPriority w:val="0"/>
    <w:rPr>
      <w:rFonts w:eastAsia="宋体"/>
      <w:kern w:val="2"/>
      <w:sz w:val="18"/>
      <w:lang w:val="en-US" w:eastAsia="zh-CN" w:bidi="ar-SA"/>
    </w:rPr>
  </w:style>
  <w:style w:type="character" w:customStyle="1" w:styleId="578">
    <w:name w:val="正文文本 Char1"/>
    <w:qFormat/>
    <w:uiPriority w:val="99"/>
    <w:rPr>
      <w:kern w:val="2"/>
      <w:sz w:val="21"/>
    </w:rPr>
  </w:style>
  <w:style w:type="character" w:customStyle="1" w:styleId="579">
    <w:name w:val="Char Char27"/>
    <w:qFormat/>
    <w:uiPriority w:val="0"/>
    <w:rPr>
      <w:rFonts w:eastAsia="宋体"/>
      <w:kern w:val="2"/>
      <w:sz w:val="21"/>
      <w:lang w:val="en-US" w:eastAsia="zh-CN" w:bidi="ar-SA"/>
    </w:rPr>
  </w:style>
  <w:style w:type="character" w:customStyle="1" w:styleId="580">
    <w:name w:val="文档结构图 Char1"/>
    <w:qFormat/>
    <w:uiPriority w:val="99"/>
    <w:rPr>
      <w:rFonts w:ascii="宋体" w:eastAsia="宋体"/>
      <w:sz w:val="18"/>
      <w:szCs w:val="18"/>
    </w:rPr>
  </w:style>
  <w:style w:type="character" w:customStyle="1" w:styleId="581">
    <w:name w:val="Char Char321"/>
    <w:qFormat/>
    <w:uiPriority w:val="0"/>
    <w:rPr>
      <w:rFonts w:ascii="宋体" w:hAnsi="宋体" w:eastAsia="宋体"/>
      <w:kern w:val="2"/>
      <w:sz w:val="21"/>
      <w:szCs w:val="24"/>
      <w:lang w:val="en-US" w:eastAsia="zh-CN" w:bidi="ar-SA"/>
    </w:rPr>
  </w:style>
  <w:style w:type="character" w:customStyle="1" w:styleId="582">
    <w:name w:val="正文文本缩进 2 Char11"/>
    <w:semiHidden/>
    <w:qFormat/>
    <w:uiPriority w:val="99"/>
    <w:rPr>
      <w:rFonts w:cs="Times New Roman"/>
      <w:kern w:val="2"/>
      <w:sz w:val="21"/>
    </w:rPr>
  </w:style>
  <w:style w:type="character" w:customStyle="1" w:styleId="583">
    <w:name w:val="正文首行缩进 Char2"/>
    <w:qFormat/>
    <w:uiPriority w:val="0"/>
    <w:rPr>
      <w:kern w:val="2"/>
      <w:sz w:val="21"/>
    </w:rPr>
  </w:style>
  <w:style w:type="character" w:customStyle="1" w:styleId="584">
    <w:name w:val="Char Char34"/>
    <w:qFormat/>
    <w:uiPriority w:val="0"/>
    <w:rPr>
      <w:rFonts w:eastAsia="楷体_GB2312"/>
      <w:kern w:val="2"/>
      <w:sz w:val="21"/>
      <w:szCs w:val="24"/>
      <w:lang w:val="en-US" w:eastAsia="zh-CN" w:bidi="ar-SA"/>
    </w:rPr>
  </w:style>
  <w:style w:type="character" w:customStyle="1" w:styleId="585">
    <w:name w:val="Char Char20"/>
    <w:qFormat/>
    <w:uiPriority w:val="0"/>
    <w:rPr>
      <w:rFonts w:ascii="Arial" w:hAnsi="Arial" w:eastAsia="宋体"/>
      <w:color w:val="000000"/>
      <w:kern w:val="2"/>
      <w:sz w:val="24"/>
      <w:szCs w:val="24"/>
      <w:lang w:val="en-US" w:eastAsia="zh-CN" w:bidi="ar-SA"/>
    </w:rPr>
  </w:style>
  <w:style w:type="character" w:customStyle="1" w:styleId="586">
    <w:name w:val="标题 1 Char"/>
    <w:qFormat/>
    <w:uiPriority w:val="0"/>
    <w:rPr>
      <w:b/>
      <w:bCs/>
      <w:kern w:val="44"/>
      <w:sz w:val="44"/>
      <w:szCs w:val="44"/>
    </w:rPr>
  </w:style>
  <w:style w:type="character" w:customStyle="1" w:styleId="587">
    <w:name w:val="日期 Char11"/>
    <w:semiHidden/>
    <w:qFormat/>
    <w:uiPriority w:val="99"/>
    <w:rPr>
      <w:rFonts w:cs="Times New Roman"/>
      <w:kern w:val="2"/>
      <w:sz w:val="21"/>
    </w:rPr>
  </w:style>
  <w:style w:type="character" w:customStyle="1" w:styleId="588">
    <w:name w:val="文一 Char Char"/>
    <w:link w:val="589"/>
    <w:qFormat/>
    <w:uiPriority w:val="0"/>
    <w:rPr>
      <w:spacing w:val="4"/>
      <w:sz w:val="24"/>
      <w:szCs w:val="24"/>
    </w:rPr>
  </w:style>
  <w:style w:type="paragraph" w:customStyle="1" w:styleId="589">
    <w:name w:val="文一"/>
    <w:basedOn w:val="1"/>
    <w:link w:val="588"/>
    <w:qFormat/>
    <w:uiPriority w:val="0"/>
    <w:pPr>
      <w:topLinePunct/>
      <w:adjustRightInd w:val="0"/>
      <w:snapToGrid w:val="0"/>
      <w:spacing w:line="360" w:lineRule="auto"/>
      <w:ind w:firstLine="200" w:firstLineChars="200"/>
    </w:pPr>
    <w:rPr>
      <w:spacing w:val="4"/>
      <w:kern w:val="0"/>
      <w:sz w:val="24"/>
    </w:rPr>
  </w:style>
  <w:style w:type="character" w:customStyle="1" w:styleId="590">
    <w:name w:val="Char Char19"/>
    <w:qFormat/>
    <w:uiPriority w:val="0"/>
    <w:rPr>
      <w:rFonts w:ascii="Arial" w:hAnsi="Arial" w:eastAsia="黑体"/>
      <w:b/>
      <w:bCs/>
      <w:kern w:val="2"/>
      <w:sz w:val="24"/>
      <w:szCs w:val="24"/>
      <w:lang w:val="en-US" w:eastAsia="zh-CN" w:bidi="ar-SA"/>
    </w:rPr>
  </w:style>
  <w:style w:type="character" w:customStyle="1" w:styleId="591">
    <w:name w:val="（1） Char"/>
    <w:qFormat/>
    <w:uiPriority w:val="0"/>
    <w:rPr>
      <w:rFonts w:eastAsia="宋体"/>
      <w:b/>
      <w:kern w:val="2"/>
      <w:sz w:val="24"/>
      <w:lang w:val="en-US" w:eastAsia="zh-CN" w:bidi="ar-SA"/>
    </w:rPr>
  </w:style>
  <w:style w:type="character" w:customStyle="1" w:styleId="592">
    <w:name w:val="Char Char291"/>
    <w:qFormat/>
    <w:uiPriority w:val="0"/>
    <w:rPr>
      <w:rFonts w:eastAsia="宋体"/>
      <w:kern w:val="2"/>
      <w:sz w:val="18"/>
      <w:lang w:val="en-US" w:eastAsia="zh-CN" w:bidi="ar-SA"/>
    </w:rPr>
  </w:style>
  <w:style w:type="character" w:customStyle="1" w:styleId="593">
    <w:name w:val="Footer1 Char"/>
    <w:qFormat/>
    <w:uiPriority w:val="0"/>
    <w:rPr>
      <w:rFonts w:eastAsia="楷体_GB2312"/>
      <w:kern w:val="2"/>
      <w:sz w:val="18"/>
      <w:szCs w:val="18"/>
      <w:lang w:val="en-US" w:eastAsia="zh-CN" w:bidi="ar-SA"/>
    </w:rPr>
  </w:style>
  <w:style w:type="character" w:customStyle="1" w:styleId="594">
    <w:name w:val="Char Char35"/>
    <w:qFormat/>
    <w:uiPriority w:val="0"/>
    <w:rPr>
      <w:rFonts w:ascii="Arial" w:hAnsi="Arial" w:eastAsia="楷体_GB2312"/>
      <w:b/>
      <w:kern w:val="2"/>
      <w:sz w:val="44"/>
      <w:szCs w:val="24"/>
      <w:lang w:val="en-US" w:eastAsia="zh-CN" w:bidi="ar-SA"/>
    </w:rPr>
  </w:style>
  <w:style w:type="character" w:customStyle="1" w:styleId="595">
    <w:name w:val="Char Char201"/>
    <w:qFormat/>
    <w:uiPriority w:val="0"/>
    <w:rPr>
      <w:rFonts w:ascii="Arial" w:hAnsi="Arial" w:eastAsia="宋体"/>
      <w:color w:val="000000"/>
      <w:kern w:val="2"/>
      <w:sz w:val="24"/>
      <w:szCs w:val="24"/>
      <w:lang w:val="en-US" w:eastAsia="zh-CN" w:bidi="ar-SA"/>
    </w:rPr>
  </w:style>
  <w:style w:type="character" w:customStyle="1" w:styleId="596">
    <w:name w:val="Char Char33"/>
    <w:qFormat/>
    <w:uiPriority w:val="0"/>
    <w:rPr>
      <w:rFonts w:eastAsia="宋体"/>
      <w:kern w:val="2"/>
      <w:sz w:val="21"/>
      <w:lang w:val="en-US" w:eastAsia="zh-CN" w:bidi="ar-SA"/>
    </w:rPr>
  </w:style>
  <w:style w:type="character" w:customStyle="1" w:styleId="597">
    <w:name w:val="Char Char29"/>
    <w:qFormat/>
    <w:uiPriority w:val="0"/>
    <w:rPr>
      <w:rFonts w:eastAsia="宋体"/>
      <w:kern w:val="2"/>
      <w:sz w:val="18"/>
      <w:lang w:val="en-US" w:eastAsia="zh-CN" w:bidi="ar-SA"/>
    </w:rPr>
  </w:style>
  <w:style w:type="character" w:customStyle="1" w:styleId="598">
    <w:name w:val="文一 Char"/>
    <w:qFormat/>
    <w:uiPriority w:val="0"/>
    <w:rPr>
      <w:spacing w:val="4"/>
      <w:sz w:val="24"/>
      <w:szCs w:val="24"/>
    </w:rPr>
  </w:style>
  <w:style w:type="character" w:customStyle="1" w:styleId="599">
    <w:name w:val="Char Char24"/>
    <w:qFormat/>
    <w:uiPriority w:val="0"/>
    <w:rPr>
      <w:rFonts w:ascii="Arial" w:hAnsi="Arial" w:eastAsia="宋体"/>
      <w:b/>
      <w:bCs/>
      <w:color w:val="000000"/>
      <w:kern w:val="44"/>
      <w:sz w:val="30"/>
      <w:szCs w:val="30"/>
      <w:lang w:val="en-US" w:eastAsia="zh-CN" w:bidi="ar-SA"/>
    </w:rPr>
  </w:style>
  <w:style w:type="character" w:customStyle="1" w:styleId="600">
    <w:name w:val="脚注文本 Char2"/>
    <w:qFormat/>
    <w:uiPriority w:val="0"/>
    <w:rPr>
      <w:kern w:val="2"/>
      <w:sz w:val="18"/>
      <w:szCs w:val="18"/>
    </w:rPr>
  </w:style>
  <w:style w:type="character" w:customStyle="1" w:styleId="601">
    <w:name w:val="文档结构图 Char11"/>
    <w:semiHidden/>
    <w:qFormat/>
    <w:uiPriority w:val="99"/>
    <w:rPr>
      <w:rFonts w:ascii="宋体" w:cs="Times New Roman"/>
      <w:kern w:val="2"/>
      <w:sz w:val="18"/>
      <w:szCs w:val="18"/>
    </w:rPr>
  </w:style>
  <w:style w:type="character" w:customStyle="1" w:styleId="602">
    <w:name w:val="Char Char25"/>
    <w:qFormat/>
    <w:uiPriority w:val="0"/>
    <w:rPr>
      <w:rFonts w:ascii="Arial" w:hAnsi="Arial" w:eastAsia="宋体"/>
      <w:b/>
      <w:bCs/>
      <w:color w:val="000000"/>
      <w:kern w:val="44"/>
      <w:sz w:val="30"/>
      <w:szCs w:val="30"/>
      <w:lang w:val="en-US" w:eastAsia="zh-CN" w:bidi="ar-SA"/>
    </w:rPr>
  </w:style>
  <w:style w:type="character" w:customStyle="1" w:styleId="603">
    <w:name w:val="日期 Char1"/>
    <w:qFormat/>
    <w:uiPriority w:val="99"/>
    <w:rPr>
      <w:kern w:val="2"/>
      <w:sz w:val="21"/>
    </w:rPr>
  </w:style>
  <w:style w:type="character" w:customStyle="1" w:styleId="604">
    <w:name w:val="样式 摘要 + 非加粗 Char"/>
    <w:link w:val="605"/>
    <w:qFormat/>
    <w:uiPriority w:val="0"/>
    <w:rPr>
      <w:rFonts w:ascii="Arial" w:hAnsi="Arial" w:eastAsia="幼圆"/>
      <w:sz w:val="24"/>
      <w:szCs w:val="21"/>
      <w:lang w:eastAsia="en-US"/>
    </w:rPr>
  </w:style>
  <w:style w:type="paragraph" w:customStyle="1" w:styleId="605">
    <w:name w:val="样式 摘要 + 非加粗"/>
    <w:basedOn w:val="1"/>
    <w:link w:val="604"/>
    <w:qFormat/>
    <w:uiPriority w:val="0"/>
    <w:pPr>
      <w:widowControl/>
      <w:tabs>
        <w:tab w:val="left" w:pos="907"/>
      </w:tabs>
      <w:autoSpaceDE w:val="0"/>
      <w:autoSpaceDN w:val="0"/>
      <w:adjustRightInd w:val="0"/>
      <w:spacing w:line="360" w:lineRule="auto"/>
      <w:ind w:left="879" w:hanging="879" w:firstLineChars="200"/>
    </w:pPr>
    <w:rPr>
      <w:rFonts w:ascii="Arial" w:hAnsi="Arial" w:eastAsia="幼圆"/>
      <w:kern w:val="0"/>
      <w:sz w:val="24"/>
      <w:szCs w:val="21"/>
      <w:lang w:eastAsia="en-US"/>
    </w:rPr>
  </w:style>
  <w:style w:type="paragraph" w:customStyle="1" w:styleId="606">
    <w:name w:val="正题"/>
    <w:basedOn w:val="589"/>
    <w:next w:val="589"/>
    <w:qFormat/>
    <w:uiPriority w:val="0"/>
    <w:pPr>
      <w:ind w:firstLine="0" w:firstLineChars="0"/>
      <w:jc w:val="center"/>
    </w:pPr>
    <w:rPr>
      <w:rFonts w:eastAsia="黑体"/>
      <w:b/>
      <w:kern w:val="2"/>
      <w:sz w:val="36"/>
      <w:szCs w:val="36"/>
    </w:rPr>
  </w:style>
  <w:style w:type="paragraph" w:customStyle="1" w:styleId="607">
    <w:name w:val="Char Char1 Char Char Char Char Char Char Char Char Char Char Char Char Char Char Char Char1"/>
    <w:basedOn w:val="1"/>
    <w:qFormat/>
    <w:uiPriority w:val="0"/>
    <w:pPr>
      <w:spacing w:line="360" w:lineRule="auto"/>
      <w:ind w:left="2100" w:firstLine="420"/>
    </w:pPr>
    <w:rPr>
      <w:rFonts w:ascii="宋体" w:hAnsi="宋体"/>
      <w:b/>
      <w:color w:val="000000"/>
      <w:sz w:val="30"/>
      <w:szCs w:val="30"/>
    </w:rPr>
  </w:style>
  <w:style w:type="paragraph" w:customStyle="1" w:styleId="608">
    <w:name w:val="Char Char Char Char Char Char1 Char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9">
    <w:name w:val="封二"/>
    <w:basedOn w:val="589"/>
    <w:next w:val="589"/>
    <w:qFormat/>
    <w:uiPriority w:val="0"/>
    <w:pPr>
      <w:ind w:firstLine="0" w:firstLineChars="0"/>
      <w:jc w:val="center"/>
    </w:pPr>
    <w:rPr>
      <w:rFonts w:eastAsia="黑体"/>
      <w:b/>
      <w:kern w:val="2"/>
      <w:sz w:val="36"/>
      <w:szCs w:val="36"/>
    </w:rPr>
  </w:style>
  <w:style w:type="paragraph" w:customStyle="1" w:styleId="610">
    <w:name w:val="Char12"/>
    <w:basedOn w:val="1"/>
    <w:qFormat/>
    <w:uiPriority w:val="0"/>
    <w:pPr>
      <w:ind w:left="567" w:hanging="279"/>
    </w:pPr>
    <w:rPr>
      <w:sz w:val="24"/>
    </w:rPr>
  </w:style>
  <w:style w:type="paragraph" w:customStyle="1" w:styleId="611">
    <w:name w:val="目录文字"/>
    <w:basedOn w:val="1"/>
    <w:qFormat/>
    <w:uiPriority w:val="0"/>
    <w:pPr>
      <w:widowControl/>
      <w:spacing w:line="480" w:lineRule="auto"/>
      <w:jc w:val="left"/>
    </w:pPr>
    <w:rPr>
      <w:rFonts w:ascii="宋体" w:hAnsi="宋体"/>
      <w:kern w:val="0"/>
      <w:sz w:val="24"/>
      <w:szCs w:val="20"/>
    </w:rPr>
  </w:style>
  <w:style w:type="paragraph" w:customStyle="1" w:styleId="612">
    <w:name w:val="xl37"/>
    <w:basedOn w:val="1"/>
    <w:qFormat/>
    <w:uiPriority w:val="0"/>
    <w:pPr>
      <w:widowControl/>
      <w:spacing w:before="100" w:beforeAutospacing="1" w:after="100" w:afterAutospacing="1"/>
      <w:jc w:val="center"/>
      <w:textAlignment w:val="center"/>
    </w:pPr>
    <w:rPr>
      <w:rFonts w:hint="eastAsia" w:ascii="宋体" w:hAnsi="宋体"/>
      <w:kern w:val="0"/>
      <w:sz w:val="36"/>
      <w:szCs w:val="36"/>
    </w:rPr>
  </w:style>
  <w:style w:type="paragraph" w:customStyle="1" w:styleId="613">
    <w:name w:val="公文标题"/>
    <w:basedOn w:val="5"/>
    <w:qFormat/>
    <w:uiPriority w:val="0"/>
    <w:pPr>
      <w:spacing w:before="0" w:after="0" w:line="240" w:lineRule="auto"/>
      <w:ind w:left="1469" w:right="1542"/>
      <w:jc w:val="center"/>
    </w:pPr>
    <w:rPr>
      <w:bCs w:val="0"/>
      <w:sz w:val="44"/>
      <w:szCs w:val="24"/>
      <w:lang w:val="en-US"/>
    </w:rPr>
  </w:style>
  <w:style w:type="character" w:customStyle="1" w:styleId="614">
    <w:name w:val="尾注文本 Char4"/>
    <w:qFormat/>
    <w:uiPriority w:val="0"/>
    <w:rPr>
      <w:kern w:val="2"/>
      <w:sz w:val="21"/>
      <w:szCs w:val="24"/>
    </w:rPr>
  </w:style>
  <w:style w:type="paragraph" w:customStyle="1" w:styleId="615">
    <w:name w:val="无间隔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616">
    <w:name w:val="È¡ÀÊ¡ÎÄ¡À¾"/>
    <w:basedOn w:val="1"/>
    <w:qFormat/>
    <w:uiPriority w:val="0"/>
    <w:pPr>
      <w:widowControl/>
      <w:overflowPunct w:val="0"/>
      <w:autoSpaceDE w:val="0"/>
      <w:autoSpaceDN w:val="0"/>
      <w:adjustRightInd w:val="0"/>
      <w:spacing w:line="360" w:lineRule="auto"/>
    </w:pPr>
    <w:rPr>
      <w:kern w:val="0"/>
      <w:szCs w:val="20"/>
    </w:rPr>
  </w:style>
  <w:style w:type="paragraph" w:customStyle="1" w:styleId="617">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618">
    <w:name w:val="样式 标题 2 + 首行缩进:  0.74 厘米"/>
    <w:basedOn w:val="2"/>
    <w:qFormat/>
    <w:uiPriority w:val="0"/>
    <w:pPr>
      <w:numPr>
        <w:ilvl w:val="1"/>
        <w:numId w:val="1"/>
      </w:numPr>
      <w:tabs>
        <w:tab w:val="left" w:pos="330"/>
        <w:tab w:val="left" w:pos="575"/>
        <w:tab w:val="left" w:pos="840"/>
      </w:tabs>
      <w:autoSpaceDE/>
      <w:autoSpaceDN/>
      <w:adjustRightInd/>
      <w:spacing w:line="416" w:lineRule="auto"/>
      <w:ind w:firstLine="420"/>
      <w:textAlignment w:val="auto"/>
    </w:pPr>
    <w:rPr>
      <w:rFonts w:ascii="Arial" w:hAnsi="Arial" w:eastAsia="黑体" w:cs="宋体"/>
      <w:b/>
      <w:bCs/>
      <w:kern w:val="2"/>
      <w:sz w:val="24"/>
      <w:lang w:val="en-US"/>
    </w:rPr>
  </w:style>
  <w:style w:type="paragraph" w:customStyle="1" w:styleId="619">
    <w:name w:val="Char3 Char Char Char"/>
    <w:basedOn w:val="1"/>
    <w:qFormat/>
    <w:uiPriority w:val="0"/>
    <w:pPr>
      <w:ind w:left="567" w:hanging="279"/>
    </w:pPr>
    <w:rPr>
      <w:sz w:val="24"/>
    </w:rPr>
  </w:style>
  <w:style w:type="paragraph" w:customStyle="1" w:styleId="620">
    <w:name w:val="LED标题1"/>
    <w:basedOn w:val="1"/>
    <w:next w:val="1"/>
    <w:qFormat/>
    <w:uiPriority w:val="0"/>
    <w:pPr>
      <w:spacing w:beforeLines="50" w:afterLines="50"/>
      <w:ind w:firstLine="320" w:firstLineChars="100"/>
      <w:jc w:val="center"/>
      <w:outlineLvl w:val="0"/>
    </w:pPr>
    <w:rPr>
      <w:rFonts w:ascii="Arial" w:hAnsi="Arial" w:eastAsia="黑体"/>
      <w:color w:val="FF0000"/>
      <w:sz w:val="32"/>
      <w:szCs w:val="32"/>
    </w:rPr>
  </w:style>
  <w:style w:type="paragraph" w:customStyle="1" w:styleId="621">
    <w:name w:val="样式 标题 1H1h1Level 1 Topic Heading1st levelSection Headl1I1...1"/>
    <w:qFormat/>
    <w:uiPriority w:val="0"/>
    <w:pPr>
      <w:tabs>
        <w:tab w:val="left" w:pos="720"/>
      </w:tabs>
      <w:spacing w:line="360" w:lineRule="auto"/>
    </w:pPr>
    <w:rPr>
      <w:rFonts w:ascii="Times New Roman" w:hAnsi="Times New Roman" w:eastAsia="宋体" w:cs="宋体"/>
      <w:sz w:val="30"/>
      <w:lang w:val="en-US" w:eastAsia="zh-CN" w:bidi="ar-SA"/>
    </w:rPr>
  </w:style>
  <w:style w:type="paragraph" w:customStyle="1" w:styleId="622">
    <w:name w:val="正文文本1"/>
    <w:qFormat/>
    <w:uiPriority w:val="0"/>
    <w:pPr>
      <w:spacing w:after="120"/>
    </w:pPr>
    <w:rPr>
      <w:rFonts w:ascii="宋体" w:hAnsi="宋体" w:eastAsia="宋体" w:cs="Times New Roman"/>
      <w:b/>
      <w:bCs/>
      <w:szCs w:val="21"/>
      <w:lang w:val="en-US" w:eastAsia="zh-CN" w:bidi="ar-SA"/>
    </w:rPr>
  </w:style>
  <w:style w:type="paragraph" w:customStyle="1" w:styleId="623">
    <w:name w:val="Char1 Char Char Char1 Char Char Char Char Char Char Char Char 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24">
    <w:name w:val="默认段落字体 Para Char Char Char Char Char Char Char Char Char1 Char Char Char Char Char Char Char"/>
    <w:basedOn w:val="19"/>
    <w:qFormat/>
    <w:uiPriority w:val="0"/>
    <w:rPr>
      <w:rFonts w:ascii="Tahoma" w:hAnsi="Tahoma"/>
      <w:sz w:val="24"/>
      <w:lang w:val="en-US"/>
    </w:rPr>
  </w:style>
  <w:style w:type="paragraph" w:customStyle="1" w:styleId="625">
    <w:name w:val="第12册用标题"/>
    <w:basedOn w:val="1"/>
    <w:next w:val="1"/>
    <w:qFormat/>
    <w:uiPriority w:val="0"/>
    <w:pPr>
      <w:spacing w:beforeLines="50" w:afterLines="50"/>
      <w:jc w:val="center"/>
      <w:outlineLvl w:val="0"/>
    </w:pPr>
    <w:rPr>
      <w:rFonts w:ascii="Arial" w:hAnsi="Arial" w:eastAsia="黑体"/>
      <w:sz w:val="44"/>
      <w:szCs w:val="20"/>
    </w:rPr>
  </w:style>
  <w:style w:type="paragraph" w:customStyle="1" w:styleId="626">
    <w:name w:val="Char Char16 Char Char1 Char Char Char Char1"/>
    <w:basedOn w:val="1"/>
    <w:qFormat/>
    <w:uiPriority w:val="0"/>
    <w:pPr>
      <w:widowControl/>
      <w:spacing w:line="240" w:lineRule="exact"/>
      <w:jc w:val="left"/>
    </w:pPr>
    <w:rPr>
      <w:rFonts w:ascii="Verdana" w:hAnsi="Verdana" w:eastAsia="幼圆"/>
      <w:kern w:val="0"/>
      <w:sz w:val="24"/>
      <w:szCs w:val="20"/>
      <w:lang w:eastAsia="en-US"/>
    </w:rPr>
  </w:style>
  <w:style w:type="paragraph" w:customStyle="1" w:styleId="627">
    <w:name w:val="Graphics"/>
    <w:basedOn w:val="1"/>
    <w:qFormat/>
    <w:uiPriority w:val="0"/>
    <w:pPr>
      <w:widowControl/>
      <w:spacing w:before="120"/>
      <w:jc w:val="left"/>
    </w:pPr>
    <w:rPr>
      <w:color w:val="000000"/>
      <w:kern w:val="0"/>
      <w:sz w:val="20"/>
      <w:szCs w:val="20"/>
      <w:lang w:eastAsia="en-US"/>
    </w:rPr>
  </w:style>
  <w:style w:type="paragraph" w:customStyle="1" w:styleId="628">
    <w:name w:val="Char Char Char Char Char Char Char Char2"/>
    <w:basedOn w:val="1"/>
    <w:qFormat/>
    <w:uiPriority w:val="0"/>
    <w:pPr>
      <w:widowControl/>
      <w:spacing w:before="120" w:after="120" w:line="440" w:lineRule="exact"/>
      <w:jc w:val="left"/>
    </w:pPr>
    <w:rPr>
      <w:rFonts w:ascii="宋体" w:hAnsi="宋体"/>
      <w:kern w:val="0"/>
      <w:sz w:val="22"/>
      <w:szCs w:val="22"/>
    </w:rPr>
  </w:style>
  <w:style w:type="paragraph" w:customStyle="1" w:styleId="629">
    <w:name w:val="块引用"/>
    <w:basedOn w:val="1"/>
    <w:qFormat/>
    <w:uiPriority w:val="0"/>
    <w:pPr>
      <w:keepLines/>
      <w:ind w:left="360" w:right="360"/>
      <w:jc w:val="center"/>
    </w:pPr>
    <w:rPr>
      <w:i/>
    </w:rPr>
  </w:style>
  <w:style w:type="paragraph" w:customStyle="1" w:styleId="630">
    <w:name w:val="公文抬头"/>
    <w:basedOn w:val="7"/>
    <w:qFormat/>
    <w:uiPriority w:val="0"/>
    <w:pPr>
      <w:ind w:firstLine="0" w:firstLineChars="0"/>
    </w:pPr>
    <w:rPr>
      <w:rFonts w:ascii="仿宋_GB2312" w:eastAsia="仿宋_GB2312"/>
      <w:sz w:val="30"/>
      <w:lang w:val="en-US"/>
    </w:rPr>
  </w:style>
  <w:style w:type="paragraph" w:customStyle="1" w:styleId="631">
    <w:name w:val="1册标题1"/>
    <w:basedOn w:val="1"/>
    <w:next w:val="1"/>
    <w:qFormat/>
    <w:uiPriority w:val="0"/>
    <w:pPr>
      <w:spacing w:beforeLines="50" w:afterLines="50"/>
      <w:jc w:val="center"/>
      <w:outlineLvl w:val="0"/>
    </w:pPr>
    <w:rPr>
      <w:rFonts w:ascii="Arial" w:hAnsi="Arial" w:eastAsia="黑体"/>
      <w:b/>
      <w:bCs/>
      <w:sz w:val="48"/>
      <w:szCs w:val="20"/>
    </w:rPr>
  </w:style>
  <w:style w:type="paragraph" w:customStyle="1" w:styleId="632">
    <w:name w:val="Normal_3"/>
    <w:qFormat/>
    <w:uiPriority w:val="0"/>
    <w:rPr>
      <w:rFonts w:ascii="Times New Roman" w:hAnsi="Times New Roman" w:eastAsia="Times New Roman" w:cs="Times New Roman"/>
      <w:sz w:val="24"/>
      <w:szCs w:val="24"/>
      <w:lang w:val="en-US" w:eastAsia="zh-CN" w:bidi="ar-SA"/>
    </w:rPr>
  </w:style>
  <w:style w:type="paragraph" w:customStyle="1" w:styleId="633">
    <w:name w:val="2册标题5"/>
    <w:basedOn w:val="634"/>
    <w:next w:val="1"/>
    <w:qFormat/>
    <w:uiPriority w:val="0"/>
    <w:pPr>
      <w:ind w:left="720" w:leftChars="300"/>
      <w:outlineLvl w:val="4"/>
    </w:pPr>
    <w:rPr>
      <w:rFonts w:eastAsia="楷体_GB2312" w:cs="Arial"/>
      <w:b/>
    </w:rPr>
  </w:style>
  <w:style w:type="paragraph" w:customStyle="1" w:styleId="634">
    <w:name w:val="2册标题4"/>
    <w:basedOn w:val="1"/>
    <w:next w:val="1"/>
    <w:qFormat/>
    <w:uiPriority w:val="0"/>
    <w:pPr>
      <w:spacing w:beforeLines="50" w:afterLines="50"/>
      <w:ind w:left="480" w:leftChars="200"/>
      <w:outlineLvl w:val="3"/>
    </w:pPr>
    <w:rPr>
      <w:rFonts w:ascii="Arial" w:hAnsi="Arial" w:eastAsia="黑体"/>
      <w:sz w:val="24"/>
    </w:rPr>
  </w:style>
  <w:style w:type="paragraph" w:customStyle="1" w:styleId="63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4"/>
    </w:rPr>
  </w:style>
  <w:style w:type="paragraph" w:customStyle="1" w:styleId="636">
    <w:name w:val="xl43"/>
    <w:basedOn w:val="1"/>
    <w:qFormat/>
    <w:uiPriority w:val="0"/>
    <w:pPr>
      <w:widowControl/>
      <w:spacing w:before="100" w:beforeAutospacing="1" w:after="100" w:afterAutospacing="1"/>
      <w:jc w:val="center"/>
    </w:pPr>
    <w:rPr>
      <w:rFonts w:hint="eastAsia" w:ascii="仿宋_GB2312" w:hAnsi="宋体" w:eastAsia="仿宋_GB2312"/>
      <w:kern w:val="0"/>
      <w:sz w:val="24"/>
    </w:rPr>
  </w:style>
  <w:style w:type="paragraph" w:customStyle="1" w:styleId="637">
    <w:name w:val="Char3 Char Char Char1"/>
    <w:basedOn w:val="1"/>
    <w:qFormat/>
    <w:uiPriority w:val="0"/>
    <w:pPr>
      <w:ind w:left="567" w:hanging="279"/>
    </w:pPr>
    <w:rPr>
      <w:sz w:val="24"/>
    </w:rPr>
  </w:style>
  <w:style w:type="paragraph" w:customStyle="1" w:styleId="638">
    <w:name w:val="ooo"/>
    <w:basedOn w:val="1"/>
    <w:qFormat/>
    <w:uiPriority w:val="0"/>
    <w:pPr>
      <w:adjustRightInd w:val="0"/>
      <w:snapToGrid w:val="0"/>
      <w:spacing w:line="300" w:lineRule="auto"/>
      <w:ind w:firstLine="567"/>
      <w:jc w:val="left"/>
    </w:pPr>
    <w:rPr>
      <w:spacing w:val="20"/>
      <w:sz w:val="28"/>
      <w:szCs w:val="20"/>
    </w:rPr>
  </w:style>
  <w:style w:type="paragraph" w:customStyle="1" w:styleId="639">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6"/>
      <w:szCs w:val="26"/>
    </w:rPr>
  </w:style>
  <w:style w:type="paragraph" w:customStyle="1" w:styleId="640">
    <w:name w:val="2册标题1"/>
    <w:basedOn w:val="1"/>
    <w:next w:val="1"/>
    <w:qFormat/>
    <w:uiPriority w:val="0"/>
    <w:pPr>
      <w:spacing w:beforeLines="50" w:afterLines="50"/>
      <w:jc w:val="center"/>
      <w:outlineLvl w:val="0"/>
    </w:pPr>
    <w:rPr>
      <w:rFonts w:ascii="Arial" w:hAnsi="Arial" w:eastAsia="黑体"/>
      <w:sz w:val="32"/>
      <w:szCs w:val="32"/>
    </w:rPr>
  </w:style>
  <w:style w:type="paragraph" w:customStyle="1" w:styleId="641">
    <w:name w:val="目录"/>
    <w:basedOn w:val="1"/>
    <w:qFormat/>
    <w:uiPriority w:val="0"/>
    <w:pPr>
      <w:widowControl/>
      <w:jc w:val="center"/>
    </w:pPr>
    <w:rPr>
      <w:rFonts w:ascii="宋体"/>
      <w:b/>
      <w:kern w:val="0"/>
      <w:sz w:val="36"/>
      <w:szCs w:val="20"/>
    </w:rPr>
  </w:style>
  <w:style w:type="paragraph" w:customStyle="1" w:styleId="642">
    <w:name w:val="Char Char Char Char Char Char Char Char Char Char Char Char Char Char Char 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643">
    <w:name w:val="A- Arial.9 Normal"/>
    <w:qFormat/>
    <w:uiPriority w:val="0"/>
    <w:pPr>
      <w:widowControl w:val="0"/>
      <w:spacing w:line="220" w:lineRule="exact"/>
      <w:ind w:left="3572"/>
    </w:pPr>
    <w:rPr>
      <w:rFonts w:ascii="Arial" w:hAnsi="Arial" w:eastAsia="宋体" w:cs="Times New Roman"/>
      <w:color w:val="000000"/>
      <w:sz w:val="18"/>
      <w:lang w:val="fr-FR" w:eastAsia="zh-CN" w:bidi="ar-SA"/>
    </w:rPr>
  </w:style>
  <w:style w:type="paragraph" w:customStyle="1" w:styleId="644">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645">
    <w:name w:val="Char Char1 Char Char Char Char1"/>
    <w:basedOn w:val="1"/>
    <w:qFormat/>
    <w:uiPriority w:val="0"/>
    <w:pPr>
      <w:widowControl/>
      <w:spacing w:after="160" w:line="240" w:lineRule="exact"/>
      <w:jc w:val="left"/>
    </w:pPr>
    <w:rPr>
      <w:rFonts w:ascii="Verdana" w:hAnsi="Verdana"/>
      <w:b/>
      <w:i/>
      <w:iCs/>
      <w:color w:val="000000"/>
      <w:kern w:val="0"/>
      <w:szCs w:val="21"/>
      <w:lang w:eastAsia="en-US"/>
    </w:rPr>
  </w:style>
  <w:style w:type="paragraph" w:customStyle="1" w:styleId="646">
    <w:name w:val="Level2Bullet"/>
    <w:basedOn w:val="1"/>
    <w:qFormat/>
    <w:uiPriority w:val="0"/>
    <w:pPr>
      <w:widowControl/>
      <w:tabs>
        <w:tab w:val="left" w:pos="3969"/>
        <w:tab w:val="left" w:pos="5954"/>
        <w:tab w:val="left" w:pos="7938"/>
      </w:tabs>
      <w:ind w:left="2268" w:hanging="283"/>
      <w:jc w:val="left"/>
    </w:pPr>
    <w:rPr>
      <w:rFonts w:ascii="Helv" w:hAnsi="Helv"/>
      <w:kern w:val="0"/>
      <w:sz w:val="20"/>
      <w:szCs w:val="20"/>
      <w:lang w:val="en-GB"/>
    </w:rPr>
  </w:style>
  <w:style w:type="paragraph" w:customStyle="1" w:styleId="647">
    <w:name w:val="偶数页篇眉"/>
    <w:basedOn w:val="43"/>
    <w:qFormat/>
    <w:uiPriority w:val="0"/>
    <w:pPr>
      <w:keepLines/>
      <w:pBdr>
        <w:bottom w:val="none" w:color="auto" w:sz="0" w:space="0"/>
      </w:pBdr>
      <w:tabs>
        <w:tab w:val="right" w:pos="0"/>
        <w:tab w:val="center" w:pos="7200"/>
        <w:tab w:val="right" w:pos="14400"/>
        <w:tab w:val="clear" w:pos="4153"/>
        <w:tab w:val="clear" w:pos="8306"/>
      </w:tabs>
      <w:snapToGrid/>
      <w:jc w:val="right"/>
    </w:pPr>
    <w:rPr>
      <w:spacing w:val="80"/>
      <w:sz w:val="21"/>
      <w:szCs w:val="24"/>
      <w:lang w:val="en-US"/>
    </w:rPr>
  </w:style>
  <w:style w:type="paragraph" w:customStyle="1" w:styleId="648">
    <w:name w:val="项目"/>
    <w:basedOn w:val="1"/>
    <w:qFormat/>
    <w:uiPriority w:val="0"/>
    <w:pPr>
      <w:widowControl/>
      <w:tabs>
        <w:tab w:val="left" w:pos="300"/>
        <w:tab w:val="left" w:pos="993"/>
      </w:tabs>
      <w:overflowPunct w:val="0"/>
      <w:adjustRightInd w:val="0"/>
      <w:spacing w:line="336" w:lineRule="auto"/>
      <w:ind w:left="454" w:hanging="454"/>
    </w:pPr>
    <w:rPr>
      <w:rFonts w:ascii="Arial"/>
      <w:kern w:val="24"/>
      <w:sz w:val="24"/>
      <w:szCs w:val="20"/>
    </w:rPr>
  </w:style>
  <w:style w:type="paragraph" w:customStyle="1" w:styleId="649">
    <w:name w:val="ÆÕÍ¨"/>
    <w:basedOn w:val="1"/>
    <w:qFormat/>
    <w:uiPriority w:val="0"/>
    <w:pPr>
      <w:widowControl/>
      <w:tabs>
        <w:tab w:val="left" w:pos="1276"/>
      </w:tabs>
      <w:overflowPunct w:val="0"/>
      <w:autoSpaceDE w:val="0"/>
      <w:autoSpaceDN w:val="0"/>
      <w:adjustRightInd w:val="0"/>
      <w:ind w:left="851"/>
      <w:jc w:val="left"/>
      <w:textAlignment w:val="baseline"/>
    </w:pPr>
    <w:rPr>
      <w:rFonts w:ascii="Arial" w:hAnsi="Arial"/>
      <w:b/>
      <w:kern w:val="16"/>
      <w:sz w:val="20"/>
      <w:szCs w:val="20"/>
      <w:lang w:val="fr-FR"/>
    </w:rPr>
  </w:style>
  <w:style w:type="paragraph" w:customStyle="1" w:styleId="650">
    <w:name w:val="1册标题2"/>
    <w:basedOn w:val="2"/>
    <w:next w:val="1"/>
    <w:qFormat/>
    <w:uiPriority w:val="0"/>
    <w:pPr>
      <w:keepNext w:val="0"/>
      <w:keepLines w:val="0"/>
      <w:autoSpaceDE/>
      <w:autoSpaceDN/>
      <w:adjustRightInd/>
      <w:spacing w:before="0" w:after="0" w:line="240" w:lineRule="auto"/>
      <w:textAlignment w:val="auto"/>
      <w:outlineLvl w:val="9"/>
    </w:pPr>
    <w:rPr>
      <w:rFonts w:ascii="宋体" w:hAnsi="宋体" w:eastAsia="宋体"/>
      <w:color w:val="008000"/>
      <w:kern w:val="2"/>
      <w:sz w:val="21"/>
      <w:szCs w:val="21"/>
      <w:lang w:val="en-US"/>
    </w:rPr>
  </w:style>
  <w:style w:type="paragraph" w:customStyle="1" w:styleId="651">
    <w:name w:val="Char Char Char Char Char Char Char Char Char Char Char Char1 Char Char Char Char2"/>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6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32"/>
      <w:szCs w:val="32"/>
    </w:rPr>
  </w:style>
  <w:style w:type="paragraph" w:customStyle="1" w:styleId="653">
    <w:name w:val="附图居中"/>
    <w:basedOn w:val="1"/>
    <w:next w:val="1"/>
    <w:qFormat/>
    <w:uiPriority w:val="0"/>
    <w:pPr>
      <w:keepNext/>
      <w:jc w:val="center"/>
    </w:pPr>
    <w:rPr>
      <w:szCs w:val="20"/>
    </w:rPr>
  </w:style>
  <w:style w:type="paragraph" w:customStyle="1" w:styleId="654">
    <w:name w:val="xl39"/>
    <w:basedOn w:val="1"/>
    <w:qFormat/>
    <w:uiPriority w:val="0"/>
    <w:pPr>
      <w:widowControl/>
      <w:spacing w:before="100" w:beforeAutospacing="1" w:after="100" w:afterAutospacing="1"/>
      <w:jc w:val="right"/>
    </w:pPr>
    <w:rPr>
      <w:rFonts w:hint="eastAsia" w:ascii="宋体" w:hAnsi="宋体"/>
      <w:kern w:val="0"/>
      <w:sz w:val="22"/>
      <w:szCs w:val="22"/>
    </w:rPr>
  </w:style>
  <w:style w:type="paragraph" w:customStyle="1" w:styleId="655">
    <w:name w:val="文二"/>
    <w:basedOn w:val="1"/>
    <w:qFormat/>
    <w:uiPriority w:val="0"/>
    <w:pPr>
      <w:jc w:val="left"/>
    </w:pPr>
    <w:rPr>
      <w:rFonts w:ascii="宋体" w:hAnsi="宋体"/>
      <w:szCs w:val="21"/>
    </w:rPr>
  </w:style>
  <w:style w:type="paragraph" w:customStyle="1" w:styleId="656">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657">
    <w:name w:val="xl35"/>
    <w:basedOn w:val="1"/>
    <w:qFormat/>
    <w:uiPriority w:val="0"/>
    <w:pPr>
      <w:widowControl/>
      <w:pBdr>
        <w:top w:val="single" w:color="000000" w:sz="4" w:space="0"/>
        <w:bottom w:val="single" w:color="000000" w:sz="4" w:space="0"/>
        <w:right w:val="single" w:color="000000" w:sz="4" w:space="0"/>
      </w:pBdr>
      <w:spacing w:before="100" w:beforeAutospacing="1" w:after="100" w:afterAutospacing="1"/>
      <w:jc w:val="left"/>
      <w:textAlignment w:val="center"/>
    </w:pPr>
    <w:rPr>
      <w:rFonts w:ascii="Arial Unicode MS" w:hAnsi="Arial Unicode MS" w:eastAsia="Arial Unicode MS"/>
      <w:kern w:val="0"/>
      <w:sz w:val="24"/>
    </w:rPr>
  </w:style>
  <w:style w:type="paragraph" w:customStyle="1" w:styleId="658">
    <w:name w:val="封一"/>
    <w:basedOn w:val="589"/>
    <w:next w:val="589"/>
    <w:qFormat/>
    <w:uiPriority w:val="0"/>
    <w:pPr>
      <w:ind w:firstLine="0" w:firstLineChars="0"/>
      <w:jc w:val="center"/>
    </w:pPr>
    <w:rPr>
      <w:rFonts w:eastAsia="黑体"/>
      <w:b/>
      <w:kern w:val="2"/>
      <w:sz w:val="84"/>
      <w:szCs w:val="84"/>
    </w:rPr>
  </w:style>
  <w:style w:type="paragraph" w:customStyle="1" w:styleId="659">
    <w:name w:val="样式 样式 标题 2 + 首行缩进:  0.74 厘米 + 首行缩进:  0 厘米"/>
    <w:basedOn w:val="618"/>
    <w:qFormat/>
    <w:uiPriority w:val="0"/>
    <w:pPr>
      <w:ind w:firstLine="0"/>
    </w:pPr>
    <w:rPr>
      <w:rFonts w:ascii="宋体" w:eastAsia="宋体"/>
      <w:color w:val="000000"/>
      <w:kern w:val="0"/>
    </w:rPr>
  </w:style>
  <w:style w:type="paragraph" w:customStyle="1" w:styleId="66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仿宋_GB2312" w:hAnsi="宋体" w:eastAsia="仿宋_GB2312"/>
      <w:kern w:val="0"/>
      <w:sz w:val="24"/>
    </w:rPr>
  </w:style>
  <w:style w:type="paragraph" w:customStyle="1" w:styleId="661">
    <w:name w:val="14"/>
    <w:basedOn w:val="1"/>
    <w:qFormat/>
    <w:uiPriority w:val="0"/>
    <w:pPr>
      <w:widowControl/>
      <w:spacing w:after="160" w:line="240" w:lineRule="exact"/>
      <w:jc w:val="left"/>
    </w:pPr>
    <w:rPr>
      <w:szCs w:val="20"/>
    </w:rPr>
  </w:style>
  <w:style w:type="paragraph" w:customStyle="1" w:styleId="662">
    <w:name w:val="样式 左侧:  0 厘米 悬挂缩进: 2.5 字符"/>
    <w:basedOn w:val="1"/>
    <w:qFormat/>
    <w:uiPriority w:val="0"/>
    <w:pPr>
      <w:ind w:left="525" w:hanging="525" w:hangingChars="250"/>
    </w:pPr>
    <w:rPr>
      <w:szCs w:val="20"/>
    </w:rPr>
  </w:style>
  <w:style w:type="paragraph" w:customStyle="1" w:styleId="663">
    <w:name w:val="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664">
    <w:name w:val="12册标题"/>
    <w:basedOn w:val="1"/>
    <w:next w:val="1"/>
    <w:qFormat/>
    <w:uiPriority w:val="0"/>
    <w:pPr>
      <w:spacing w:beforeLines="50" w:afterLines="50"/>
      <w:jc w:val="center"/>
      <w:outlineLvl w:val="0"/>
    </w:pPr>
    <w:rPr>
      <w:rFonts w:ascii="Arial" w:hAnsi="Arial" w:eastAsia="黑体"/>
      <w:sz w:val="44"/>
      <w:szCs w:val="20"/>
    </w:rPr>
  </w:style>
  <w:style w:type="paragraph" w:customStyle="1" w:styleId="665">
    <w:name w:val="样式 正文缩进 + 首行缩进:  2 字符"/>
    <w:basedOn w:val="7"/>
    <w:qFormat/>
    <w:uiPriority w:val="0"/>
    <w:pPr>
      <w:spacing w:line="360" w:lineRule="auto"/>
      <w:ind w:firstLine="480"/>
    </w:pPr>
    <w:rPr>
      <w:sz w:val="24"/>
      <w:szCs w:val="20"/>
      <w:lang w:val="en-US"/>
    </w:rPr>
  </w:style>
  <w:style w:type="paragraph" w:customStyle="1" w:styleId="666">
    <w:name w:val="正文段"/>
    <w:basedOn w:val="1"/>
    <w:qFormat/>
    <w:uiPriority w:val="0"/>
    <w:pPr>
      <w:widowControl/>
      <w:adjustRightInd w:val="0"/>
      <w:spacing w:after="240" w:line="360" w:lineRule="atLeast"/>
      <w:ind w:firstLine="454"/>
      <w:textAlignment w:val="bottom"/>
    </w:pPr>
    <w:rPr>
      <w:rFonts w:ascii="宋体"/>
      <w:kern w:val="0"/>
      <w:sz w:val="24"/>
      <w:szCs w:val="20"/>
    </w:rPr>
  </w:style>
  <w:style w:type="paragraph" w:customStyle="1" w:styleId="667">
    <w:name w:val="表头"/>
    <w:basedOn w:val="1"/>
    <w:qFormat/>
    <w:uiPriority w:val="0"/>
    <w:pPr>
      <w:spacing w:line="360" w:lineRule="auto"/>
      <w:jc w:val="center"/>
    </w:pPr>
    <w:rPr>
      <w:rFonts w:ascii="黑体" w:eastAsia="黑体"/>
      <w:kern w:val="0"/>
      <w:sz w:val="24"/>
      <w:szCs w:val="20"/>
    </w:rPr>
  </w:style>
  <w:style w:type="paragraph" w:customStyle="1" w:styleId="668">
    <w:name w:val="Char Char Char Char Char Char Char Char Char Char Char Char Char Char Char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669">
    <w:name w:val="结构图及表格"/>
    <w:qFormat/>
    <w:uiPriority w:val="0"/>
    <w:pPr>
      <w:widowControl w:val="0"/>
      <w:jc w:val="center"/>
    </w:pPr>
    <w:rPr>
      <w:rFonts w:ascii="Times New Roman" w:hAnsi="Times New Roman" w:eastAsia="宋体" w:cs="Times New Roman"/>
      <w:kern w:val="21"/>
      <w:sz w:val="21"/>
      <w:lang w:val="en-US" w:eastAsia="zh-CN" w:bidi="ar-SA"/>
    </w:rPr>
  </w:style>
  <w:style w:type="paragraph" w:customStyle="1" w:styleId="670">
    <w:name w:val="Char Char Char Char Char Char Char Char Char Char Char Char Char"/>
    <w:basedOn w:val="19"/>
    <w:qFormat/>
    <w:uiPriority w:val="0"/>
    <w:rPr>
      <w:szCs w:val="20"/>
      <w:lang w:val="en-US"/>
    </w:rPr>
  </w:style>
  <w:style w:type="paragraph" w:customStyle="1" w:styleId="671">
    <w:name w:val="样式2"/>
    <w:basedOn w:val="8"/>
    <w:qFormat/>
    <w:uiPriority w:val="0"/>
    <w:pPr>
      <w:numPr>
        <w:ilvl w:val="0"/>
        <w:numId w:val="0"/>
      </w:numPr>
      <w:tabs>
        <w:tab w:val="left" w:pos="1931"/>
        <w:tab w:val="left" w:pos="2261"/>
      </w:tabs>
      <w:adjustRightInd w:val="0"/>
      <w:snapToGrid w:val="0"/>
      <w:spacing w:beforeLines="0" w:afterLines="0" w:line="300" w:lineRule="auto"/>
      <w:ind w:left="2261" w:hanging="420"/>
      <w:jc w:val="both"/>
    </w:pPr>
    <w:rPr>
      <w:b/>
      <w:color w:val="auto"/>
      <w:szCs w:val="20"/>
      <w:lang w:val="en-US"/>
    </w:rPr>
  </w:style>
  <w:style w:type="paragraph" w:customStyle="1" w:styleId="672">
    <w:name w:val="Char Char Char Char Char Char Char Char Char Char Char Char1 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673">
    <w:name w:val="Char Char Char Char Char Char Char Char Char Char Char Char1 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674">
    <w:name w:val="2册标题2"/>
    <w:basedOn w:val="1"/>
    <w:next w:val="1"/>
    <w:qFormat/>
    <w:uiPriority w:val="0"/>
    <w:pPr>
      <w:tabs>
        <w:tab w:val="left" w:pos="900"/>
        <w:tab w:val="left" w:pos="1421"/>
      </w:tabs>
      <w:spacing w:beforeLines="50" w:afterLines="50"/>
      <w:ind w:left="1421" w:hanging="420"/>
      <w:outlineLvl w:val="1"/>
    </w:pPr>
    <w:rPr>
      <w:rFonts w:ascii="Arial" w:hAnsi="Arial" w:eastAsia="黑体"/>
      <w:sz w:val="30"/>
      <w:szCs w:val="30"/>
    </w:rPr>
  </w:style>
  <w:style w:type="paragraph" w:customStyle="1" w:styleId="675">
    <w:name w:val="正3"/>
    <w:basedOn w:val="1"/>
    <w:qFormat/>
    <w:uiPriority w:val="0"/>
    <w:pPr>
      <w:spacing w:before="120" w:line="360" w:lineRule="auto"/>
      <w:jc w:val="left"/>
    </w:pPr>
    <w:rPr>
      <w:b/>
      <w:sz w:val="28"/>
      <w:szCs w:val="20"/>
    </w:rPr>
  </w:style>
  <w:style w:type="paragraph" w:customStyle="1" w:styleId="676">
    <w:name w:val="Char Char Char Char Char Char Char Char Char Char Char Char Char1"/>
    <w:basedOn w:val="19"/>
    <w:qFormat/>
    <w:uiPriority w:val="0"/>
    <w:rPr>
      <w:szCs w:val="20"/>
      <w:lang w:val="en-US"/>
    </w:rPr>
  </w:style>
  <w:style w:type="paragraph" w:customStyle="1" w:styleId="677">
    <w:name w:val="2册标题3"/>
    <w:basedOn w:val="1"/>
    <w:next w:val="1"/>
    <w:qFormat/>
    <w:uiPriority w:val="0"/>
    <w:pPr>
      <w:spacing w:beforeLines="50" w:afterLines="50"/>
      <w:ind w:left="100" w:leftChars="100"/>
      <w:outlineLvl w:val="2"/>
    </w:pPr>
    <w:rPr>
      <w:rFonts w:ascii="Arial" w:hAnsi="Arial" w:eastAsia="黑体"/>
      <w:sz w:val="28"/>
      <w:szCs w:val="28"/>
    </w:rPr>
  </w:style>
  <w:style w:type="paragraph" w:customStyle="1" w:styleId="678">
    <w:name w:val="发文落款"/>
    <w:basedOn w:val="656"/>
    <w:qFormat/>
    <w:uiPriority w:val="0"/>
    <w:pPr>
      <w:ind w:left="4094" w:right="607" w:firstLine="0"/>
      <w:jc w:val="center"/>
    </w:pPr>
  </w:style>
  <w:style w:type="paragraph" w:customStyle="1" w:styleId="679">
    <w:name w:val="样式 标题 3H3l3CTh33rd levelLevel 3 HeadHeading 3 - oldISO2..."/>
    <w:basedOn w:val="5"/>
    <w:qFormat/>
    <w:uiPriority w:val="0"/>
    <w:pPr>
      <w:keepNext w:val="0"/>
      <w:keepLines w:val="0"/>
      <w:spacing w:before="0" w:after="0" w:line="360" w:lineRule="auto"/>
      <w:ind w:left="737" w:hanging="539"/>
    </w:pPr>
    <w:rPr>
      <w:rFonts w:ascii="宋体" w:hAnsi="宋体"/>
      <w:bCs w:val="0"/>
      <w:sz w:val="24"/>
      <w:szCs w:val="20"/>
      <w:lang w:val="en-US"/>
    </w:rPr>
  </w:style>
  <w:style w:type="paragraph" w:customStyle="1" w:styleId="680">
    <w:name w:val="xl4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kern w:val="0"/>
      <w:sz w:val="20"/>
      <w:szCs w:val="20"/>
    </w:rPr>
  </w:style>
  <w:style w:type="paragraph" w:customStyle="1" w:styleId="681">
    <w:name w:val="1册标题3"/>
    <w:basedOn w:val="1"/>
    <w:next w:val="1"/>
    <w:qFormat/>
    <w:uiPriority w:val="0"/>
    <w:pPr>
      <w:keepNext/>
      <w:keepLines/>
      <w:adjustRightInd w:val="0"/>
      <w:spacing w:beforeLines="50" w:afterLines="50"/>
      <w:textAlignment w:val="baseline"/>
      <w:outlineLvl w:val="2"/>
    </w:pPr>
    <w:rPr>
      <w:rFonts w:ascii="Arial" w:hAnsi="Arial" w:eastAsia="黑体"/>
      <w:kern w:val="0"/>
      <w:sz w:val="24"/>
      <w:szCs w:val="20"/>
    </w:rPr>
  </w:style>
  <w:style w:type="paragraph" w:customStyle="1" w:styleId="682">
    <w:name w:val="自标题3"/>
    <w:basedOn w:val="1"/>
    <w:qFormat/>
    <w:uiPriority w:val="0"/>
    <w:rPr>
      <w:lang w:bidi="he-IL"/>
    </w:rPr>
  </w:style>
  <w:style w:type="paragraph" w:customStyle="1" w:styleId="683">
    <w:name w:val="xl3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hint="eastAsia" w:ascii="宋体" w:hAnsi="宋体"/>
      <w:kern w:val="0"/>
      <w:sz w:val="18"/>
      <w:szCs w:val="18"/>
    </w:rPr>
  </w:style>
  <w:style w:type="paragraph" w:customStyle="1" w:styleId="684">
    <w:name w:val="font0"/>
    <w:basedOn w:val="1"/>
    <w:qFormat/>
    <w:uiPriority w:val="0"/>
    <w:pPr>
      <w:widowControl/>
      <w:spacing w:before="100" w:beforeAutospacing="1" w:after="100" w:afterAutospacing="1"/>
      <w:jc w:val="left"/>
    </w:pPr>
    <w:rPr>
      <w:rFonts w:hint="eastAsia" w:ascii="宋体" w:hAnsi="宋体"/>
      <w:kern w:val="0"/>
      <w:sz w:val="24"/>
      <w:szCs w:val="20"/>
    </w:rPr>
  </w:style>
  <w:style w:type="paragraph" w:customStyle="1" w:styleId="685">
    <w:name w:val="保留正文"/>
    <w:basedOn w:val="26"/>
    <w:qFormat/>
    <w:uiPriority w:val="0"/>
    <w:pPr>
      <w:keepNext/>
      <w:spacing w:after="160"/>
    </w:pPr>
    <w:rPr>
      <w:rFonts w:ascii="Times New Roman" w:hAnsi="Times New Roman"/>
      <w:color w:val="auto"/>
    </w:rPr>
  </w:style>
  <w:style w:type="paragraph" w:customStyle="1" w:styleId="68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687">
    <w:name w:val="封三"/>
    <w:basedOn w:val="589"/>
    <w:next w:val="589"/>
    <w:qFormat/>
    <w:uiPriority w:val="0"/>
    <w:pPr>
      <w:ind w:firstLine="0" w:firstLineChars="0"/>
      <w:jc w:val="center"/>
    </w:pPr>
    <w:rPr>
      <w:kern w:val="2"/>
      <w:sz w:val="30"/>
    </w:rPr>
  </w:style>
  <w:style w:type="paragraph" w:customStyle="1" w:styleId="688">
    <w:name w:val="默认段落字体 Para Char Char Char Char Char Char Char Char Char1 Char Char Char Char Char Char Char Char Char Char"/>
    <w:basedOn w:val="19"/>
    <w:qFormat/>
    <w:uiPriority w:val="0"/>
    <w:pPr>
      <w:ind w:firstLine="540" w:firstLineChars="225"/>
    </w:pPr>
    <w:rPr>
      <w:rFonts w:ascii="Tahoma" w:hAnsi="Tahoma"/>
      <w:sz w:val="24"/>
      <w:szCs w:val="20"/>
      <w:lang w:val="en-US"/>
    </w:rPr>
  </w:style>
  <w:style w:type="paragraph" w:customStyle="1" w:styleId="689">
    <w:name w:val="jyx2"/>
    <w:basedOn w:val="2"/>
    <w:next w:val="1"/>
    <w:qFormat/>
    <w:uiPriority w:val="0"/>
    <w:pPr>
      <w:keepNext w:val="0"/>
      <w:keepLines w:val="0"/>
      <w:autoSpaceDE/>
      <w:autoSpaceDN/>
      <w:adjustRightInd/>
      <w:snapToGrid w:val="0"/>
      <w:spacing w:before="120" w:after="120" w:line="360" w:lineRule="auto"/>
      <w:ind w:left="-250" w:leftChars="-250" w:hanging="475" w:hangingChars="125"/>
      <w:textAlignment w:val="auto"/>
      <w:outlineLvl w:val="0"/>
    </w:pPr>
    <w:rPr>
      <w:rFonts w:ascii="宋体" w:hAnsi="宋体" w:eastAsia="宋体"/>
      <w:b/>
      <w:color w:val="000000"/>
      <w:spacing w:val="30"/>
      <w:sz w:val="32"/>
      <w:lang w:val="en-US"/>
    </w:rPr>
  </w:style>
  <w:style w:type="paragraph" w:customStyle="1" w:styleId="690">
    <w:name w:val="black1"/>
    <w:basedOn w:val="1"/>
    <w:qFormat/>
    <w:uiPriority w:val="0"/>
    <w:pPr>
      <w:widowControl/>
      <w:spacing w:before="100" w:beforeAutospacing="1" w:after="100" w:afterAutospacing="1" w:line="280" w:lineRule="atLeast"/>
      <w:jc w:val="left"/>
    </w:pPr>
    <w:rPr>
      <w:color w:val="000000"/>
      <w:kern w:val="0"/>
      <w:sz w:val="18"/>
      <w:szCs w:val="18"/>
    </w:rPr>
  </w:style>
  <w:style w:type="paragraph" w:customStyle="1" w:styleId="691">
    <w:name w:val="xl32"/>
    <w:basedOn w:val="1"/>
    <w:qFormat/>
    <w:uiPriority w:val="0"/>
    <w:pPr>
      <w:widowControl/>
      <w:spacing w:before="100" w:beforeAutospacing="1" w:after="100" w:afterAutospacing="1"/>
      <w:jc w:val="left"/>
      <w:textAlignment w:val="top"/>
    </w:pPr>
    <w:rPr>
      <w:rFonts w:hint="eastAsia" w:ascii="宋体" w:hAnsi="宋体"/>
      <w:kern w:val="0"/>
      <w:sz w:val="18"/>
      <w:szCs w:val="18"/>
    </w:rPr>
  </w:style>
  <w:style w:type="paragraph" w:customStyle="1" w:styleId="692">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693">
    <w:name w:val="_Style 3"/>
    <w:basedOn w:val="1"/>
    <w:qFormat/>
    <w:uiPriority w:val="0"/>
    <w:rPr>
      <w:rFonts w:ascii="Tahoma" w:hAnsi="Tahoma"/>
      <w:sz w:val="24"/>
      <w:szCs w:val="20"/>
    </w:rPr>
  </w:style>
  <w:style w:type="paragraph" w:customStyle="1" w:styleId="694">
    <w:name w:val="封四"/>
    <w:basedOn w:val="589"/>
    <w:next w:val="589"/>
    <w:qFormat/>
    <w:uiPriority w:val="0"/>
    <w:pPr>
      <w:jc w:val="left"/>
    </w:pPr>
    <w:rPr>
      <w:kern w:val="2"/>
      <w:sz w:val="30"/>
      <w:szCs w:val="30"/>
    </w:rPr>
  </w:style>
  <w:style w:type="paragraph" w:customStyle="1" w:styleId="695">
    <w:name w:val="正文(一卡通)"/>
    <w:qFormat/>
    <w:uiPriority w:val="0"/>
    <w:pPr>
      <w:spacing w:line="360" w:lineRule="auto"/>
      <w:ind w:left="108" w:firstLine="482"/>
      <w:jc w:val="both"/>
    </w:pPr>
    <w:rPr>
      <w:rFonts w:ascii="Times New Roman" w:hAnsi="Times New Roman" w:eastAsia="宋体" w:cs="Times New Roman"/>
      <w:kern w:val="2"/>
      <w:sz w:val="24"/>
      <w:lang w:val="en-US" w:eastAsia="zh-CN" w:bidi="ar-SA"/>
    </w:rPr>
  </w:style>
  <w:style w:type="paragraph" w:customStyle="1" w:styleId="696">
    <w:name w:val="xl2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宋体" w:hAnsi="宋体"/>
      <w:kern w:val="0"/>
      <w:sz w:val="22"/>
      <w:szCs w:val="22"/>
    </w:rPr>
  </w:style>
  <w:style w:type="paragraph" w:customStyle="1" w:styleId="697">
    <w:name w:val="xl44"/>
    <w:basedOn w:val="1"/>
    <w:qFormat/>
    <w:uiPriority w:val="0"/>
    <w:pPr>
      <w:widowControl/>
      <w:pBdr>
        <w:left w:val="single" w:color="auto" w:sz="4" w:space="0"/>
        <w:right w:val="single" w:color="auto" w:sz="4" w:space="0"/>
      </w:pBdr>
      <w:spacing w:before="100" w:beforeAutospacing="1" w:after="100" w:afterAutospacing="1"/>
      <w:jc w:val="center"/>
    </w:pPr>
    <w:rPr>
      <w:rFonts w:hint="eastAsia" w:ascii="宋体" w:hAnsi="宋体"/>
      <w:kern w:val="0"/>
      <w:sz w:val="24"/>
    </w:rPr>
  </w:style>
  <w:style w:type="paragraph" w:customStyle="1" w:styleId="698">
    <w:name w:val="招标文件－表格用正文"/>
    <w:basedOn w:val="1"/>
    <w:qFormat/>
    <w:uiPriority w:val="0"/>
    <w:pPr>
      <w:spacing w:beforeLines="50" w:afterLines="50"/>
    </w:pPr>
    <w:rPr>
      <w:rFonts w:ascii="宋体" w:hAnsi="Courier New"/>
      <w:color w:val="000000"/>
      <w:sz w:val="24"/>
      <w:szCs w:val="20"/>
    </w:rPr>
  </w:style>
  <w:style w:type="paragraph" w:customStyle="1" w:styleId="699">
    <w:name w:val="Char3"/>
    <w:basedOn w:val="1"/>
    <w:qFormat/>
    <w:uiPriority w:val="0"/>
    <w:rPr>
      <w:rFonts w:ascii="Tahoma" w:hAnsi="Tahoma"/>
      <w:sz w:val="24"/>
      <w:szCs w:val="20"/>
    </w:rPr>
  </w:style>
  <w:style w:type="paragraph" w:customStyle="1" w:styleId="700">
    <w:name w:val="xl38"/>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701">
    <w:name w:val="文本框1"/>
    <w:basedOn w:val="1"/>
    <w:qFormat/>
    <w:uiPriority w:val="0"/>
    <w:pPr>
      <w:adjustRightInd w:val="0"/>
      <w:spacing w:line="360" w:lineRule="auto"/>
      <w:ind w:hanging="1"/>
      <w:jc w:val="center"/>
      <w:textAlignment w:val="center"/>
    </w:pPr>
    <w:rPr>
      <w:rFonts w:ascii="幼圆" w:hAnsi="宋体" w:eastAsia="幼圆"/>
      <w:kern w:val="28"/>
      <w:sz w:val="24"/>
      <w:szCs w:val="20"/>
      <w:lang w:val="en-GB"/>
    </w:rPr>
  </w:style>
  <w:style w:type="paragraph" w:customStyle="1" w:styleId="70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703">
    <w:name w:val="xl34"/>
    <w:basedOn w:val="1"/>
    <w:qFormat/>
    <w:uiPriority w:val="0"/>
    <w:pPr>
      <w:widowControl/>
      <w:pBdr>
        <w:top w:val="single" w:color="000000" w:sz="4" w:space="0"/>
        <w:bottom w:val="single" w:color="000000" w:sz="4" w:space="0"/>
      </w:pBdr>
      <w:spacing w:before="100" w:beforeAutospacing="1" w:after="100" w:afterAutospacing="1"/>
      <w:jc w:val="left"/>
      <w:textAlignment w:val="center"/>
    </w:pPr>
    <w:rPr>
      <w:rFonts w:ascii="Arial Unicode MS" w:hAnsi="Arial Unicode MS" w:eastAsia="Arial Unicode MS"/>
      <w:kern w:val="0"/>
      <w:sz w:val="24"/>
    </w:rPr>
  </w:style>
  <w:style w:type="paragraph" w:customStyle="1" w:styleId="704">
    <w:name w:val="需求书2"/>
    <w:basedOn w:val="1"/>
    <w:qFormat/>
    <w:uiPriority w:val="0"/>
    <w:pPr>
      <w:tabs>
        <w:tab w:val="left" w:pos="630"/>
      </w:tabs>
      <w:spacing w:line="360" w:lineRule="auto"/>
    </w:pPr>
    <w:rPr>
      <w:rFonts w:ascii="宋体"/>
      <w:b/>
      <w:sz w:val="24"/>
    </w:rPr>
  </w:style>
  <w:style w:type="paragraph" w:customStyle="1" w:styleId="705">
    <w:name w:val="Char1 Char Char Char1 Char Char Char Char Char Char Char Char Char1"/>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706">
    <w:name w:val="xl33"/>
    <w:basedOn w:val="1"/>
    <w:qFormat/>
    <w:uiPriority w:val="0"/>
    <w:pPr>
      <w:widowControl/>
      <w:pBdr>
        <w:top w:val="single" w:color="000000" w:sz="4" w:space="0"/>
        <w:left w:val="single" w:color="000000" w:sz="4" w:space="0"/>
        <w:bottom w:val="single" w:color="000000" w:sz="4" w:space="0"/>
      </w:pBdr>
      <w:spacing w:before="100" w:beforeAutospacing="1" w:after="100" w:afterAutospacing="1"/>
      <w:jc w:val="center"/>
      <w:textAlignment w:val="center"/>
    </w:pPr>
    <w:rPr>
      <w:rFonts w:hint="eastAsia" w:ascii="宋体" w:hAnsi="宋体"/>
      <w:kern w:val="0"/>
      <w:sz w:val="18"/>
      <w:szCs w:val="18"/>
    </w:rPr>
  </w:style>
  <w:style w:type="character" w:customStyle="1" w:styleId="707">
    <w:name w:val="font161"/>
    <w:qFormat/>
    <w:uiPriority w:val="0"/>
    <w:rPr>
      <w:rFonts w:hint="eastAsia" w:ascii="宋体" w:hAnsi="宋体" w:eastAsia="宋体" w:cs="宋体"/>
      <w:color w:val="000000"/>
      <w:sz w:val="22"/>
      <w:szCs w:val="22"/>
      <w:u w:val="none"/>
    </w:rPr>
  </w:style>
  <w:style w:type="character" w:customStyle="1" w:styleId="708">
    <w:name w:val="font151"/>
    <w:qFormat/>
    <w:uiPriority w:val="0"/>
    <w:rPr>
      <w:rFonts w:hint="eastAsia" w:ascii="宋体" w:hAnsi="宋体" w:eastAsia="宋体" w:cs="宋体"/>
      <w:color w:val="000000"/>
      <w:sz w:val="22"/>
      <w:szCs w:val="22"/>
      <w:u w:val="none"/>
    </w:rPr>
  </w:style>
  <w:style w:type="paragraph" w:customStyle="1" w:styleId="709">
    <w:name w:val="Char Char1 Char Char Char Char Char Char Char Char Char Char Char Char Char Char Char Char3"/>
    <w:basedOn w:val="1"/>
    <w:qFormat/>
    <w:uiPriority w:val="0"/>
    <w:pPr>
      <w:spacing w:line="360" w:lineRule="auto"/>
      <w:ind w:left="2100" w:firstLine="420"/>
    </w:pPr>
    <w:rPr>
      <w:rFonts w:ascii="宋体" w:hAnsi="宋体"/>
      <w:b/>
      <w:color w:val="000000"/>
      <w:sz w:val="30"/>
      <w:szCs w:val="30"/>
    </w:rPr>
  </w:style>
  <w:style w:type="paragraph" w:customStyle="1" w:styleId="710">
    <w:name w:val="Char Char1 Char Char Char Char Char Char Char Char Char Char Char Char Char Char Char Char2"/>
    <w:basedOn w:val="1"/>
    <w:qFormat/>
    <w:uiPriority w:val="0"/>
    <w:pPr>
      <w:spacing w:line="360" w:lineRule="auto"/>
      <w:ind w:left="2100" w:firstLine="420"/>
    </w:pPr>
    <w:rPr>
      <w:rFonts w:ascii="宋体" w:hAnsi="宋体"/>
      <w:b/>
      <w:color w:val="000000"/>
      <w:sz w:val="30"/>
      <w:szCs w:val="30"/>
    </w:rPr>
  </w:style>
  <w:style w:type="paragraph" w:customStyle="1" w:styleId="711">
    <w:name w:val="Char Char210"/>
    <w:basedOn w:val="1"/>
    <w:qFormat/>
    <w:uiPriority w:val="0"/>
    <w:pPr>
      <w:spacing w:line="360" w:lineRule="auto"/>
    </w:pPr>
    <w:rPr>
      <w:rFonts w:ascii="Tahoma" w:hAnsi="Tahoma"/>
      <w:szCs w:val="21"/>
    </w:rPr>
  </w:style>
  <w:style w:type="paragraph" w:customStyle="1" w:styleId="712">
    <w:name w:val="列出段落2"/>
    <w:basedOn w:val="1"/>
    <w:qFormat/>
    <w:uiPriority w:val="34"/>
    <w:pPr>
      <w:ind w:firstLine="420" w:firstLineChars="200"/>
    </w:pPr>
    <w:rPr>
      <w:szCs w:val="20"/>
    </w:rPr>
  </w:style>
  <w:style w:type="paragraph" w:customStyle="1" w:styleId="713">
    <w:name w:val="Char Char Char Char4"/>
    <w:basedOn w:val="1"/>
    <w:qFormat/>
    <w:uiPriority w:val="0"/>
    <w:pPr>
      <w:spacing w:line="360" w:lineRule="auto"/>
      <w:ind w:left="2100" w:firstLine="420"/>
    </w:pPr>
    <w:rPr>
      <w:rFonts w:ascii="宋体" w:hAnsi="宋体"/>
      <w:b/>
      <w:color w:val="000000"/>
      <w:sz w:val="30"/>
      <w:szCs w:val="30"/>
    </w:rPr>
  </w:style>
  <w:style w:type="paragraph" w:customStyle="1" w:styleId="714">
    <w:name w:val="Char Char Char3"/>
    <w:basedOn w:val="1"/>
    <w:qFormat/>
    <w:uiPriority w:val="0"/>
    <w:rPr>
      <w:rFonts w:ascii="Tahoma" w:hAnsi="Tahoma"/>
      <w:sz w:val="24"/>
      <w:szCs w:val="20"/>
    </w:rPr>
  </w:style>
  <w:style w:type="paragraph" w:customStyle="1" w:styleId="715">
    <w:name w:val="TOC 标题2"/>
    <w:basedOn w:val="4"/>
    <w:next w:val="1"/>
    <w:qFormat/>
    <w:uiPriority w:val="39"/>
    <w:pPr>
      <w:widowControl/>
      <w:snapToGrid/>
      <w:spacing w:before="480" w:line="276" w:lineRule="auto"/>
      <w:jc w:val="left"/>
      <w:outlineLvl w:val="9"/>
    </w:pPr>
    <w:rPr>
      <w:rFonts w:ascii="Cambria" w:hAnsi="Cambria"/>
      <w:color w:val="365F91"/>
      <w:kern w:val="0"/>
      <w:sz w:val="28"/>
      <w:szCs w:val="28"/>
    </w:rPr>
  </w:style>
  <w:style w:type="paragraph" w:customStyle="1" w:styleId="716">
    <w:name w:val="Char Char1 Char Char Char Char2"/>
    <w:basedOn w:val="1"/>
    <w:qFormat/>
    <w:uiPriority w:val="0"/>
    <w:pPr>
      <w:spacing w:line="360" w:lineRule="auto"/>
      <w:ind w:left="2100" w:firstLine="420"/>
    </w:pPr>
    <w:rPr>
      <w:rFonts w:ascii="宋体" w:hAnsi="宋体"/>
      <w:b/>
      <w:color w:val="000000"/>
      <w:sz w:val="30"/>
      <w:szCs w:val="30"/>
    </w:rPr>
  </w:style>
  <w:style w:type="paragraph" w:customStyle="1" w:styleId="717">
    <w:name w:val="Char2 Char Char Char1 Char Char Char Char Char Char Char Char1 Char1 Char Char1 Char2"/>
    <w:basedOn w:val="1"/>
    <w:qFormat/>
    <w:uiPriority w:val="0"/>
    <w:pPr>
      <w:spacing w:line="360" w:lineRule="auto"/>
    </w:pPr>
    <w:rPr>
      <w:rFonts w:ascii="Tahoma" w:hAnsi="Tahoma"/>
      <w:szCs w:val="21"/>
    </w:rPr>
  </w:style>
  <w:style w:type="paragraph" w:customStyle="1" w:styleId="718">
    <w:name w:val="Char Char1 Char Char Char Char Char Char2"/>
    <w:basedOn w:val="1"/>
    <w:qFormat/>
    <w:uiPriority w:val="0"/>
    <w:pPr>
      <w:spacing w:line="360" w:lineRule="auto"/>
      <w:ind w:left="2100" w:firstLine="420"/>
    </w:pPr>
    <w:rPr>
      <w:rFonts w:ascii="宋体" w:hAnsi="宋体"/>
      <w:b/>
      <w:color w:val="000000"/>
      <w:sz w:val="30"/>
      <w:szCs w:val="30"/>
    </w:rPr>
  </w:style>
  <w:style w:type="paragraph" w:customStyle="1" w:styleId="719">
    <w:name w:val="Char Char61"/>
    <w:basedOn w:val="1"/>
    <w:qFormat/>
    <w:uiPriority w:val="0"/>
    <w:pPr>
      <w:spacing w:line="360" w:lineRule="auto"/>
      <w:ind w:left="2100" w:firstLine="420"/>
    </w:pPr>
    <w:rPr>
      <w:rFonts w:ascii="宋体" w:hAnsi="宋体"/>
      <w:b/>
      <w:color w:val="000000"/>
      <w:sz w:val="30"/>
      <w:szCs w:val="30"/>
    </w:rPr>
  </w:style>
  <w:style w:type="paragraph" w:customStyle="1" w:styleId="720">
    <w:name w:val="wordsection1"/>
    <w:basedOn w:val="1"/>
    <w:qFormat/>
    <w:uiPriority w:val="99"/>
    <w:pPr>
      <w:widowControl/>
      <w:jc w:val="left"/>
    </w:pPr>
    <w:rPr>
      <w:rFonts w:ascii="宋体" w:hAnsi="宋体" w:cs="宋体"/>
      <w:kern w:val="0"/>
      <w:sz w:val="24"/>
    </w:rPr>
  </w:style>
  <w:style w:type="paragraph" w:customStyle="1" w:styleId="721">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722">
    <w:name w:val="chenqin1"/>
    <w:semiHidden/>
    <w:qFormat/>
    <w:uiPriority w:val="0"/>
    <w:rPr>
      <w:rFonts w:ascii="Arial" w:hAnsi="Arial" w:eastAsia="宋体" w:cs="Arial"/>
      <w:color w:val="auto"/>
      <w:sz w:val="18"/>
      <w:szCs w:val="20"/>
    </w:rPr>
  </w:style>
  <w:style w:type="paragraph" w:customStyle="1" w:styleId="723">
    <w:name w:val="字元 字元 Char Char 字元 字元"/>
    <w:basedOn w:val="1"/>
    <w:qFormat/>
    <w:uiPriority w:val="0"/>
    <w:pPr>
      <w:widowControl/>
      <w:spacing w:after="160" w:line="240" w:lineRule="exact"/>
      <w:jc w:val="left"/>
    </w:pPr>
    <w:rPr>
      <w:rFonts w:ascii="Verdana" w:hAnsi="Verdana"/>
      <w:kern w:val="0"/>
      <w:sz w:val="20"/>
      <w:szCs w:val="20"/>
      <w:lang w:eastAsia="en-US"/>
    </w:rPr>
  </w:style>
  <w:style w:type="paragraph" w:customStyle="1" w:styleId="724">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b/>
      <w:bCs/>
      <w:kern w:val="0"/>
      <w:sz w:val="18"/>
      <w:szCs w:val="18"/>
    </w:rPr>
  </w:style>
  <w:style w:type="paragraph" w:customStyle="1" w:styleId="725">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26">
    <w:name w:val="xl145"/>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27">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728">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29">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730">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18"/>
      <w:szCs w:val="18"/>
    </w:rPr>
  </w:style>
  <w:style w:type="paragraph" w:customStyle="1" w:styleId="731">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仿宋_GB2312" w:hAnsi="宋体" w:eastAsia="仿宋_GB2312" w:cs="宋体"/>
      <w:kern w:val="0"/>
      <w:sz w:val="18"/>
      <w:szCs w:val="18"/>
    </w:rPr>
  </w:style>
  <w:style w:type="paragraph" w:customStyle="1" w:styleId="73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33">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34">
    <w:name w:val="xl14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35">
    <w:name w:val="正文文本 21"/>
    <w:basedOn w:val="1"/>
    <w:qFormat/>
    <w:uiPriority w:val="0"/>
    <w:pPr>
      <w:adjustRightInd w:val="0"/>
      <w:ind w:firstLine="552"/>
      <w:jc w:val="left"/>
      <w:textAlignment w:val="baseline"/>
    </w:pPr>
    <w:rPr>
      <w:rFonts w:ascii="宋体"/>
      <w:kern w:val="0"/>
      <w:sz w:val="28"/>
      <w:szCs w:val="20"/>
    </w:rPr>
  </w:style>
  <w:style w:type="paragraph" w:customStyle="1" w:styleId="736">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737">
    <w:name w:val="xl1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38">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739">
    <w:name w:val="xl14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40">
    <w:name w:val="xl14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41">
    <w:name w:val="xl136"/>
    <w:basedOn w:val="1"/>
    <w:qFormat/>
    <w:uiPriority w:val="0"/>
    <w:pPr>
      <w:widowControl/>
      <w:shd w:val="clear" w:color="000000" w:fill="FFFFFF"/>
      <w:spacing w:before="100" w:beforeAutospacing="1" w:after="100" w:afterAutospacing="1"/>
      <w:jc w:val="left"/>
    </w:pPr>
    <w:rPr>
      <w:rFonts w:ascii="宋体" w:hAnsi="宋体" w:cs="宋体"/>
      <w:kern w:val="0"/>
      <w:sz w:val="18"/>
      <w:szCs w:val="18"/>
    </w:rPr>
  </w:style>
  <w:style w:type="paragraph" w:customStyle="1" w:styleId="742">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74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仿宋_GB2312" w:hAnsi="宋体" w:eastAsia="仿宋_GB2312" w:cs="宋体"/>
      <w:kern w:val="0"/>
      <w:sz w:val="18"/>
      <w:szCs w:val="18"/>
    </w:rPr>
  </w:style>
  <w:style w:type="paragraph" w:customStyle="1" w:styleId="744">
    <w:name w:val="xl14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45">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ahoma" w:hAnsi="Tahoma" w:cs="Tahoma"/>
      <w:kern w:val="0"/>
      <w:sz w:val="18"/>
      <w:szCs w:val="18"/>
    </w:rPr>
  </w:style>
  <w:style w:type="paragraph" w:customStyle="1" w:styleId="74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747">
    <w:name w:val="xl135"/>
    <w:basedOn w:val="1"/>
    <w:qFormat/>
    <w:uiPriority w:val="0"/>
    <w:pPr>
      <w:widowControl/>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48">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top"/>
    </w:pPr>
    <w:rPr>
      <w:rFonts w:ascii="宋体" w:hAnsi="宋体" w:cs="宋体"/>
      <w:kern w:val="0"/>
      <w:sz w:val="18"/>
      <w:szCs w:val="18"/>
    </w:rPr>
  </w:style>
  <w:style w:type="paragraph" w:customStyle="1" w:styleId="74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50">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751">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ahoma" w:hAnsi="Tahoma" w:cs="Tahoma"/>
      <w:kern w:val="0"/>
      <w:sz w:val="18"/>
      <w:szCs w:val="18"/>
    </w:rPr>
  </w:style>
  <w:style w:type="paragraph" w:customStyle="1" w:styleId="752">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753">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754">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55">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756">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757">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table" w:customStyle="1" w:styleId="758">
    <w:name w:val="网格型2"/>
    <w:basedOn w:val="6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759">
    <w:name w:val="正文文本 22"/>
    <w:basedOn w:val="1"/>
    <w:qFormat/>
    <w:uiPriority w:val="0"/>
    <w:pPr>
      <w:adjustRightInd w:val="0"/>
      <w:ind w:firstLine="420"/>
    </w:pPr>
    <w:rPr>
      <w:rFonts w:ascii="宋体"/>
      <w:kern w:val="0"/>
      <w:szCs w:val="20"/>
    </w:rPr>
  </w:style>
  <w:style w:type="paragraph" w:customStyle="1" w:styleId="760">
    <w:name w:val="Char Char Char Char Char Char Char Char Char Char Char Char Char Char Char Char Char Char Char Char Char Char Char Char Char Char Char Char Char Char Char"/>
    <w:basedOn w:val="1"/>
    <w:qFormat/>
    <w:uiPriority w:val="0"/>
    <w:pPr>
      <w:widowControl/>
      <w:jc w:val="left"/>
    </w:pPr>
    <w:rPr>
      <w:rFonts w:ascii="Futura Bk" w:hAnsi="Futura Bk"/>
      <w:kern w:val="0"/>
      <w:sz w:val="20"/>
      <w:szCs w:val="20"/>
      <w:lang w:val="en-GB" w:eastAsia="en-US"/>
    </w:rPr>
  </w:style>
  <w:style w:type="character" w:customStyle="1" w:styleId="761">
    <w:name w:val="注解（小四，楷体） Char"/>
    <w:link w:val="762"/>
    <w:qFormat/>
    <w:locked/>
    <w:uiPriority w:val="0"/>
    <w:rPr>
      <w:rFonts w:ascii="楷体" w:hAnsi="楷体" w:eastAsia="楷体" w:cs="宋体"/>
      <w:sz w:val="24"/>
      <w:szCs w:val="24"/>
    </w:rPr>
  </w:style>
  <w:style w:type="paragraph" w:customStyle="1" w:styleId="762">
    <w:name w:val="注解（小四，楷体）"/>
    <w:basedOn w:val="1"/>
    <w:link w:val="761"/>
    <w:qFormat/>
    <w:uiPriority w:val="0"/>
    <w:pPr>
      <w:widowControl/>
      <w:contextualSpacing/>
      <w:jc w:val="left"/>
    </w:pPr>
    <w:rPr>
      <w:rFonts w:ascii="楷体" w:hAnsi="楷体" w:eastAsia="楷体" w:cs="宋体"/>
      <w:kern w:val="0"/>
      <w:sz w:val="24"/>
    </w:rPr>
  </w:style>
  <w:style w:type="character" w:customStyle="1" w:styleId="763">
    <w:name w:val="表格（小四，宋体） Char"/>
    <w:link w:val="764"/>
    <w:qFormat/>
    <w:locked/>
    <w:uiPriority w:val="0"/>
    <w:rPr>
      <w:rFonts w:ascii="宋体" w:hAnsi="宋体" w:cs="宋体"/>
      <w:sz w:val="24"/>
      <w:szCs w:val="24"/>
    </w:rPr>
  </w:style>
  <w:style w:type="paragraph" w:customStyle="1" w:styleId="764">
    <w:name w:val="表格（小四，宋体）"/>
    <w:basedOn w:val="1"/>
    <w:link w:val="763"/>
    <w:qFormat/>
    <w:uiPriority w:val="0"/>
    <w:pPr>
      <w:widowControl/>
      <w:contextualSpacing/>
      <w:jc w:val="left"/>
    </w:pPr>
    <w:rPr>
      <w:rFonts w:ascii="宋体" w:hAnsi="宋体" w:cs="宋体"/>
      <w:kern w:val="0"/>
      <w:sz w:val="24"/>
    </w:rPr>
  </w:style>
  <w:style w:type="character" w:customStyle="1" w:styleId="765">
    <w:name w:val="标题 2 Char1"/>
    <w:qFormat/>
    <w:locked/>
    <w:uiPriority w:val="9"/>
    <w:rPr>
      <w:rFonts w:ascii="Cambria" w:hAnsi="Cambria" w:cs="宋体"/>
      <w:b/>
      <w:bCs/>
      <w:sz w:val="28"/>
      <w:szCs w:val="32"/>
    </w:rPr>
  </w:style>
  <w:style w:type="character" w:customStyle="1" w:styleId="766">
    <w:name w:val="标题 3 Char1"/>
    <w:qFormat/>
    <w:locked/>
    <w:uiPriority w:val="9"/>
    <w:rPr>
      <w:rFonts w:ascii="宋体" w:hAnsi="宋体" w:cs="宋体"/>
      <w:b/>
      <w:bCs/>
      <w:sz w:val="28"/>
      <w:szCs w:val="32"/>
    </w:rPr>
  </w:style>
  <w:style w:type="paragraph" w:customStyle="1" w:styleId="767">
    <w:name w:val="Char Char Char Char Char Char1 Char"/>
    <w:basedOn w:val="1"/>
    <w:qFormat/>
    <w:uiPriority w:val="0"/>
    <w:pPr>
      <w:widowControl/>
      <w:jc w:val="left"/>
    </w:pPr>
    <w:rPr>
      <w:rFonts w:ascii="Futura Bk" w:hAnsi="Futura Bk"/>
      <w:kern w:val="0"/>
      <w:sz w:val="20"/>
      <w:szCs w:val="20"/>
      <w:lang w:val="en-GB" w:eastAsia="en-US"/>
    </w:rPr>
  </w:style>
  <w:style w:type="paragraph" w:customStyle="1" w:styleId="768">
    <w:name w:val="无间隔2"/>
    <w:link w:val="769"/>
    <w:qFormat/>
    <w:uiPriority w:val="1"/>
    <w:rPr>
      <w:rFonts w:ascii="Calibri" w:hAnsi="Calibri" w:eastAsia="宋体" w:cs="Times New Roman"/>
      <w:sz w:val="22"/>
      <w:szCs w:val="22"/>
      <w:lang w:val="en-US" w:eastAsia="zh-CN" w:bidi="ar-SA"/>
    </w:rPr>
  </w:style>
  <w:style w:type="character" w:customStyle="1" w:styleId="769">
    <w:name w:val="无间隔 Char"/>
    <w:link w:val="768"/>
    <w:qFormat/>
    <w:uiPriority w:val="1"/>
    <w:rPr>
      <w:rFonts w:ascii="Calibri" w:hAnsi="Calibri"/>
      <w:sz w:val="22"/>
      <w:szCs w:val="22"/>
    </w:rPr>
  </w:style>
  <w:style w:type="paragraph" w:customStyle="1" w:styleId="770">
    <w:name w:val="Char Char213"/>
    <w:basedOn w:val="1"/>
    <w:qFormat/>
    <w:uiPriority w:val="0"/>
    <w:pPr>
      <w:widowControl/>
      <w:spacing w:before="120" w:after="120" w:line="440" w:lineRule="exact"/>
      <w:jc w:val="left"/>
    </w:pPr>
    <w:rPr>
      <w:rFonts w:ascii="宋体" w:hAnsi="宋体"/>
      <w:kern w:val="0"/>
      <w:sz w:val="28"/>
      <w:szCs w:val="28"/>
    </w:rPr>
  </w:style>
  <w:style w:type="paragraph" w:customStyle="1" w:styleId="77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2">
    <w:name w:val="正文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3">
    <w:name w:val="纯文本 New"/>
    <w:basedOn w:val="771"/>
    <w:qFormat/>
    <w:uiPriority w:val="0"/>
    <w:rPr>
      <w:rFonts w:ascii="宋体" w:hAnsi="Courier New" w:cs="Courier New"/>
      <w:szCs w:val="21"/>
    </w:rPr>
  </w:style>
  <w:style w:type="paragraph" w:customStyle="1" w:styleId="774">
    <w:name w:val="标题 4 New"/>
    <w:basedOn w:val="771"/>
    <w:next w:val="1"/>
    <w:qFormat/>
    <w:uiPriority w:val="0"/>
    <w:pPr>
      <w:keepNext/>
      <w:keepLines/>
      <w:tabs>
        <w:tab w:val="left" w:pos="1680"/>
      </w:tabs>
      <w:spacing w:before="280" w:after="290" w:line="372" w:lineRule="auto"/>
      <w:ind w:left="1680" w:hanging="420"/>
      <w:outlineLvl w:val="3"/>
    </w:pPr>
    <w:rPr>
      <w:rFonts w:ascii="Arial" w:hAnsi="Arial" w:eastAsia="黑体"/>
      <w:b/>
      <w:sz w:val="28"/>
      <w:szCs w:val="20"/>
    </w:rPr>
  </w:style>
  <w:style w:type="paragraph" w:customStyle="1" w:styleId="77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776">
    <w:name w:val="列出段落3"/>
    <w:basedOn w:val="1"/>
    <w:unhideWhenUsed/>
    <w:qFormat/>
    <w:uiPriority w:val="99"/>
    <w:pPr>
      <w:ind w:firstLine="420" w:firstLineChars="200"/>
    </w:pPr>
  </w:style>
  <w:style w:type="paragraph" w:styleId="77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lizhongqing\&#25105;&#30340;&#25991;&#26723;\&#25991;&#20214;&#36164;&#26009;\2019&#24180;\2&#38598;&#37319;&#36164;&#26009;\&#19994;&#21153;&#36164;&#26009;\2019&#24180;04&#27425;&#38598;&#37319;(&#36930;&#28330;&#21439;&#20154;&#27665;&#21307;&#38498;\&#25307;&#26631;&#25991;&#20214;\&#24191;&#21457;&#38134;&#34892;-&#36930;&#28330;&#21439;&#20154;&#27665;&#21307;&#38498;&#38134;&#21307;&#21512;&#20316;&#39033;&#30446;&#25307;&#26631;&#25991;&#20214;7%2030&#65288;3&#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2FB1F5-9EBB-4BBE-9B94-02A20B8F3AAC}">
  <ds:schemaRefs/>
</ds:datastoreItem>
</file>

<file path=docProps/app.xml><?xml version="1.0" encoding="utf-8"?>
<Properties xmlns="http://schemas.openxmlformats.org/officeDocument/2006/extended-properties" xmlns:vt="http://schemas.openxmlformats.org/officeDocument/2006/docPropsVTypes">
  <Template>广发银行-遂溪县人民医院银医合作项目招标文件7 30（3）</Template>
  <Company>Microsoft</Company>
  <Pages>8</Pages>
  <Words>7830</Words>
  <Characters>44634</Characters>
  <Lines>371</Lines>
  <Paragraphs>104</Paragraphs>
  <TotalTime>73</TotalTime>
  <ScaleCrop>false</ScaleCrop>
  <LinksUpToDate>false</LinksUpToDate>
  <CharactersWithSpaces>52360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2019-07-31T00:46:00Z</dcterms:created>
  <dc:creator>李忠清</dc:creator>
  <cp:lastModifiedBy>       没心没肺没追求/mm</cp:lastModifiedBy>
  <cp:lastPrinted>2019-04-12T10:56:00Z</cp:lastPrinted>
  <dcterms:modified xsi:type="dcterms:W3CDTF">2019-07-31T07:06:55Z</dcterms:modified>
  <dc:title>广发银行股份有限公司（或XX分行）</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