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atLeast"/>
        <w:jc w:val="center"/>
        <w:rPr>
          <w:rFonts w:hint="eastAsia" w:ascii="宋体" w:hAnsi="宋体" w:eastAsia="宋体" w:cs="宋体"/>
          <w:b/>
          <w:color w:val="auto"/>
          <w:sz w:val="36"/>
          <w:szCs w:val="36"/>
          <w:lang w:eastAsia="zh-CN"/>
        </w:rPr>
      </w:pPr>
      <w:r>
        <w:rPr>
          <w:rFonts w:hint="eastAsia" w:ascii="宋体" w:hAnsi="宋体" w:cs="宋体"/>
          <w:b/>
          <w:color w:val="auto"/>
          <w:sz w:val="32"/>
          <w:szCs w:val="32"/>
          <w:lang w:eastAsia="zh-CN"/>
        </w:rPr>
        <w:t>广东省湛江航运集团有限公司下属公司2019年度0号柴油（国Ⅵ）供应商招标项目（第二次）招标公告</w:t>
      </w:r>
    </w:p>
    <w:p>
      <w:pPr>
        <w:snapToGrid w:val="0"/>
        <w:spacing w:line="460" w:lineRule="atLeast"/>
        <w:ind w:firstLine="525" w:firstLineChars="250"/>
        <w:rPr>
          <w:rFonts w:hint="eastAsia" w:ascii="宋体" w:hAnsi="宋体" w:cs="宋体"/>
          <w:color w:val="auto"/>
          <w:szCs w:val="21"/>
        </w:rPr>
      </w:pPr>
    </w:p>
    <w:p>
      <w:pPr>
        <w:snapToGrid w:val="0"/>
        <w:spacing w:line="460" w:lineRule="atLeast"/>
        <w:ind w:firstLine="525" w:firstLineChars="250"/>
        <w:rPr>
          <w:rFonts w:hint="eastAsia" w:ascii="宋体" w:hAnsi="宋体" w:cs="宋体"/>
          <w:color w:val="auto"/>
          <w:szCs w:val="21"/>
        </w:rPr>
      </w:pPr>
      <w:r>
        <w:rPr>
          <w:rFonts w:hint="eastAsia" w:ascii="宋体" w:hAnsi="宋体" w:cs="宋体"/>
          <w:color w:val="auto"/>
          <w:szCs w:val="21"/>
        </w:rPr>
        <w:t>广东万诚工程造价咨询有限公司受</w:t>
      </w:r>
      <w:r>
        <w:rPr>
          <w:rFonts w:hint="eastAsia" w:ascii="宋体" w:hAnsi="宋体" w:cs="宋体"/>
          <w:color w:val="auto"/>
          <w:szCs w:val="21"/>
          <w:lang w:eastAsia="zh-CN"/>
        </w:rPr>
        <w:t>广东省湛江航运集团有限公司</w:t>
      </w:r>
      <w:r>
        <w:rPr>
          <w:rFonts w:hint="eastAsia" w:ascii="宋体" w:hAnsi="宋体" w:cs="宋体"/>
          <w:color w:val="auto"/>
          <w:szCs w:val="21"/>
        </w:rPr>
        <w:t>的委托，对</w:t>
      </w:r>
      <w:r>
        <w:rPr>
          <w:rFonts w:hint="eastAsia" w:ascii="宋体" w:hAnsi="宋体" w:cs="宋体"/>
          <w:color w:val="auto"/>
          <w:szCs w:val="21"/>
          <w:lang w:eastAsia="zh-CN"/>
        </w:rPr>
        <w:t>广东省湛江航运集团有限公司下属公司2019年度0号柴油（国Ⅵ）供应商招标项目（第二次）</w:t>
      </w:r>
      <w:r>
        <w:rPr>
          <w:rFonts w:hint="eastAsia" w:ascii="宋体" w:hAnsi="宋体" w:cs="宋体"/>
          <w:color w:val="auto"/>
          <w:szCs w:val="21"/>
        </w:rPr>
        <w:t>进行公开招标，</w:t>
      </w:r>
      <w:r>
        <w:rPr>
          <w:rFonts w:hint="eastAsia" w:ascii="宋体" w:hAnsi="宋体" w:cs="宋体"/>
          <w:color w:val="auto"/>
          <w:szCs w:val="21"/>
          <w:lang w:val="zh-CN"/>
        </w:rPr>
        <w:t>欢迎符合条件的</w:t>
      </w:r>
      <w:r>
        <w:rPr>
          <w:rFonts w:hint="eastAsia" w:ascii="宋体" w:hAnsi="宋体" w:cs="宋体"/>
          <w:color w:val="auto"/>
          <w:szCs w:val="21"/>
        </w:rPr>
        <w:t>供应商前来报名。</w:t>
      </w:r>
    </w:p>
    <w:p>
      <w:pPr>
        <w:autoSpaceDE w:val="0"/>
        <w:autoSpaceDN w:val="0"/>
        <w:snapToGrid w:val="0"/>
        <w:spacing w:line="460" w:lineRule="atLeast"/>
        <w:ind w:left="420" w:leftChars="200"/>
        <w:rPr>
          <w:rFonts w:hint="eastAsia" w:ascii="宋体" w:hAnsi="宋体" w:eastAsia="宋体" w:cs="宋体"/>
          <w:b/>
          <w:color w:val="auto"/>
          <w:szCs w:val="21"/>
          <w:lang w:eastAsia="zh-CN"/>
        </w:rPr>
      </w:pPr>
      <w:r>
        <w:rPr>
          <w:rFonts w:hint="eastAsia" w:ascii="宋体" w:hAnsi="宋体" w:cs="宋体"/>
          <w:b/>
          <w:color w:val="auto"/>
          <w:szCs w:val="21"/>
        </w:rPr>
        <w:t>一、项目名称</w:t>
      </w:r>
      <w:r>
        <w:rPr>
          <w:rFonts w:hint="eastAsia" w:ascii="宋体" w:hAnsi="宋体" w:cs="宋体"/>
          <w:b/>
          <w:color w:val="auto"/>
          <w:szCs w:val="21"/>
          <w:lang w:eastAsia="zh-CN"/>
        </w:rPr>
        <w:t>：</w:t>
      </w:r>
      <w:r>
        <w:rPr>
          <w:rFonts w:hint="eastAsia" w:ascii="宋体" w:hAnsi="宋体" w:cs="宋体"/>
          <w:color w:val="auto"/>
          <w:szCs w:val="21"/>
          <w:lang w:eastAsia="zh-CN"/>
        </w:rPr>
        <w:t>广东省湛江航运集团有限公司下属公司2019年度0号柴油（国Ⅵ）供应商招标项目（第二次）</w:t>
      </w:r>
    </w:p>
    <w:p>
      <w:pPr>
        <w:autoSpaceDE w:val="0"/>
        <w:autoSpaceDN w:val="0"/>
        <w:snapToGrid w:val="0"/>
        <w:spacing w:line="460" w:lineRule="atLeast"/>
        <w:ind w:left="420" w:leftChars="200"/>
        <w:rPr>
          <w:rFonts w:hint="eastAsia" w:ascii="宋体" w:hAnsi="宋体" w:eastAsia="宋体" w:cs="宋体"/>
          <w:b/>
          <w:color w:val="auto"/>
          <w:szCs w:val="21"/>
          <w:lang w:eastAsia="zh-CN"/>
        </w:rPr>
      </w:pPr>
      <w:r>
        <w:rPr>
          <w:rFonts w:hint="eastAsia" w:ascii="宋体" w:hAnsi="宋体" w:cs="宋体"/>
          <w:b/>
          <w:color w:val="auto"/>
          <w:szCs w:val="21"/>
        </w:rPr>
        <w:t>二、项目编号：</w:t>
      </w:r>
      <w:r>
        <w:rPr>
          <w:rFonts w:hint="eastAsia" w:ascii="宋体" w:hAnsi="宋体" w:cs="宋体"/>
          <w:color w:val="auto"/>
          <w:szCs w:val="21"/>
          <w:lang w:eastAsia="zh-CN"/>
        </w:rPr>
        <w:t>ZJCG2019-VC025</w:t>
      </w:r>
    </w:p>
    <w:p>
      <w:pPr>
        <w:autoSpaceDE w:val="0"/>
        <w:autoSpaceDN w:val="0"/>
        <w:snapToGrid w:val="0"/>
        <w:spacing w:line="460" w:lineRule="atLeast"/>
        <w:ind w:firstLine="422" w:firstLineChars="200"/>
        <w:rPr>
          <w:rFonts w:hint="eastAsia" w:ascii="宋体" w:hAnsi="宋体" w:cs="宋体"/>
          <w:b/>
          <w:color w:val="auto"/>
          <w:szCs w:val="21"/>
        </w:rPr>
      </w:pPr>
      <w:r>
        <w:rPr>
          <w:rFonts w:hint="eastAsia" w:ascii="宋体" w:hAnsi="宋体" w:cs="宋体"/>
          <w:b/>
          <w:color w:val="auto"/>
          <w:szCs w:val="21"/>
        </w:rPr>
        <w:t>三、招标内容：</w:t>
      </w:r>
    </w:p>
    <w:p>
      <w:pPr>
        <w:autoSpaceDE w:val="0"/>
        <w:autoSpaceDN w:val="0"/>
        <w:snapToGrid w:val="0"/>
        <w:spacing w:line="460" w:lineRule="atLeast"/>
        <w:ind w:firstLine="420" w:firstLineChars="200"/>
        <w:rPr>
          <w:rFonts w:hint="eastAsia" w:ascii="宋体" w:hAnsi="宋体" w:cs="宋体"/>
          <w:b w:val="0"/>
          <w:bCs/>
          <w:color w:val="auto"/>
          <w:szCs w:val="21"/>
          <w:lang w:eastAsia="zh-CN"/>
        </w:rPr>
      </w:pPr>
      <w:r>
        <w:rPr>
          <w:rFonts w:hint="eastAsia" w:ascii="宋体" w:hAnsi="宋体" w:cs="宋体"/>
          <w:b w:val="0"/>
          <w:bCs/>
          <w:color w:val="auto"/>
          <w:szCs w:val="21"/>
        </w:rPr>
        <w:t>广东省湛江航运集团有限公司是经营琼州海峡客滚船舶运输、港湾水巴运输及港湾旅游的大型企业，</w:t>
      </w:r>
      <w:r>
        <w:rPr>
          <w:rFonts w:hint="eastAsia" w:ascii="宋体" w:hAnsi="宋体" w:cs="宋体"/>
          <w:b w:val="0"/>
          <w:bCs/>
          <w:color w:val="auto"/>
          <w:szCs w:val="21"/>
          <w:highlight w:val="none"/>
          <w:lang w:val="en-US" w:eastAsia="zh-CN"/>
        </w:rPr>
        <w:t>现</w:t>
      </w:r>
      <w:r>
        <w:rPr>
          <w:rFonts w:hint="eastAsia" w:ascii="宋体" w:hAnsi="宋体" w:cs="宋体"/>
          <w:b w:val="0"/>
          <w:bCs/>
          <w:color w:val="auto"/>
          <w:szCs w:val="21"/>
        </w:rPr>
        <w:t>为下属单位（包括广东徐闻港航控股有限公司、湛江市港湾水上巴士有限公司及湛江市红嘴鸥旅游船务有限公司）各类船舶2019至2020年度采购0号柴油（国Ⅵ）选定供应商</w:t>
      </w:r>
      <w:r>
        <w:rPr>
          <w:rFonts w:hint="eastAsia" w:ascii="宋体" w:hAnsi="宋体" w:cs="宋体"/>
          <w:b w:val="0"/>
          <w:bCs/>
          <w:color w:val="auto"/>
          <w:szCs w:val="21"/>
          <w:lang w:eastAsia="zh-CN"/>
        </w:rPr>
        <w:t>。</w:t>
      </w:r>
    </w:p>
    <w:p>
      <w:pPr>
        <w:autoSpaceDE w:val="0"/>
        <w:autoSpaceDN w:val="0"/>
        <w:snapToGrid w:val="0"/>
        <w:spacing w:line="460" w:lineRule="atLeast"/>
        <w:ind w:firstLine="420" w:firstLineChars="200"/>
        <w:rPr>
          <w:rFonts w:hint="eastAsia" w:ascii="宋体" w:hAnsi="宋体" w:cs="宋体"/>
          <w:b w:val="0"/>
          <w:bCs/>
          <w:color w:val="auto"/>
          <w:szCs w:val="21"/>
          <w:lang w:eastAsia="zh-CN"/>
        </w:rPr>
      </w:pPr>
      <w:r>
        <w:rPr>
          <w:rFonts w:hint="eastAsia" w:ascii="宋体" w:hAnsi="宋体" w:cs="宋体"/>
          <w:b w:val="0"/>
          <w:bCs/>
          <w:color w:val="auto"/>
          <w:szCs w:val="21"/>
          <w:lang w:eastAsia="zh-CN"/>
        </w:rPr>
        <w:t>广东省湛江航运集团有限公司下属单位2019-2020年度计划采购0号柴油（国Ⅵ）约10000吨。其中，广东徐闻港航控股有限公司所需柴油约9800吨，湛江市港湾水上巴士有限公司及湛江市红嘴鸥旅游船务有限公司所需柴油共约200吨。</w:t>
      </w:r>
    </w:p>
    <w:p>
      <w:pPr>
        <w:autoSpaceDE w:val="0"/>
        <w:autoSpaceDN w:val="0"/>
        <w:snapToGrid w:val="0"/>
        <w:spacing w:line="460" w:lineRule="atLeast"/>
        <w:ind w:firstLine="420" w:firstLineChars="200"/>
        <w:rPr>
          <w:rFonts w:hint="eastAsia" w:ascii="宋体" w:hAnsi="宋体" w:cs="宋体"/>
          <w:b w:val="0"/>
          <w:bCs/>
          <w:color w:val="auto"/>
          <w:szCs w:val="21"/>
          <w:lang w:eastAsia="zh-CN"/>
        </w:rPr>
      </w:pPr>
      <w:r>
        <w:rPr>
          <w:rFonts w:hint="eastAsia" w:ascii="宋体" w:hAnsi="宋体" w:cs="宋体"/>
          <w:b w:val="0"/>
          <w:bCs/>
          <w:color w:val="auto"/>
          <w:szCs w:val="21"/>
          <w:lang w:eastAsia="zh-CN"/>
        </w:rPr>
        <w:t>供油地点：徐闻海安港、海安新港、南山港和海南的秀英港、新海港的码头或锚地，或有关修船厂，湛江港湾任一指定码头。</w:t>
      </w:r>
    </w:p>
    <w:p>
      <w:pPr>
        <w:autoSpaceDE w:val="0"/>
        <w:autoSpaceDN w:val="0"/>
        <w:snapToGrid w:val="0"/>
        <w:spacing w:line="460" w:lineRule="atLeast"/>
        <w:ind w:left="420" w:leftChars="200"/>
        <w:rPr>
          <w:rFonts w:hint="eastAsia" w:ascii="宋体" w:hAnsi="宋体" w:cs="宋体"/>
          <w:b/>
          <w:color w:val="auto"/>
          <w:szCs w:val="21"/>
        </w:rPr>
      </w:pPr>
      <w:r>
        <w:rPr>
          <w:rFonts w:hint="eastAsia" w:ascii="宋体" w:hAnsi="宋体" w:cs="宋体"/>
          <w:b/>
          <w:color w:val="auto"/>
          <w:szCs w:val="21"/>
        </w:rPr>
        <w:t>四、投标人资格要求：</w:t>
      </w:r>
    </w:p>
    <w:p>
      <w:pPr>
        <w:numPr>
          <w:ilvl w:val="0"/>
          <w:numId w:val="1"/>
        </w:numPr>
        <w:autoSpaceDE w:val="0"/>
        <w:autoSpaceDN w:val="0"/>
        <w:adjustRightInd w:val="0"/>
        <w:snapToGrid w:val="0"/>
        <w:spacing w:line="480" w:lineRule="atLeast"/>
        <w:ind w:left="10" w:firstLine="405" w:firstLineChars="193"/>
        <w:jc w:val="left"/>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投标人必须在中华人民共和国注册，具有有效的营业执照，符合本项目经营范围，并具备独立法人资格。且投标人注册资金不得低于8亿元人民币，年收入10亿元人民币以上；如投标人为分公司或分支机构，须提供具有独立法人资格的总公司对分公司或分支机构出</w:t>
      </w:r>
      <w:r>
        <w:rPr>
          <w:rFonts w:hint="eastAsia" w:ascii="宋体" w:hAnsi="宋体"/>
          <w:color w:val="auto"/>
          <w:kern w:val="2"/>
          <w:sz w:val="21"/>
          <w:szCs w:val="22"/>
          <w:highlight w:val="none"/>
          <w:lang w:val="en-US" w:eastAsia="zh-CN" w:bidi="ar-SA"/>
        </w:rPr>
        <w:t>具的针对本项目</w:t>
      </w:r>
      <w:r>
        <w:rPr>
          <w:rFonts w:hint="eastAsia" w:ascii="宋体" w:hAnsi="宋体"/>
          <w:color w:val="auto"/>
          <w:kern w:val="2"/>
          <w:sz w:val="21"/>
          <w:szCs w:val="22"/>
          <w:lang w:val="en-US" w:eastAsia="zh-CN" w:bidi="ar-SA"/>
        </w:rPr>
        <w:t>的有效授权书原件（如投标人为分公司或分支机构，其总公司或上级公司取得的相关资质及业绩对分公司或分支机构同等有效）；</w:t>
      </w:r>
    </w:p>
    <w:p>
      <w:pPr>
        <w:numPr>
          <w:ilvl w:val="0"/>
          <w:numId w:val="1"/>
        </w:numPr>
        <w:autoSpaceDE w:val="0"/>
        <w:autoSpaceDN w:val="0"/>
        <w:adjustRightInd w:val="0"/>
        <w:snapToGrid w:val="0"/>
        <w:spacing w:line="480" w:lineRule="atLeast"/>
        <w:ind w:left="10" w:firstLine="405" w:firstLineChars="193"/>
        <w:jc w:val="left"/>
        <w:rPr>
          <w:rFonts w:hint="eastAsia" w:ascii="宋体" w:hAnsi="宋体" w:cs="宋体"/>
          <w:color w:val="auto"/>
          <w:szCs w:val="21"/>
        </w:rPr>
      </w:pPr>
      <w:r>
        <w:rPr>
          <w:rFonts w:hint="eastAsia" w:ascii="宋体" w:hAnsi="宋体" w:cs="宋体"/>
          <w:b w:val="0"/>
          <w:bCs w:val="0"/>
          <w:color w:val="auto"/>
          <w:szCs w:val="21"/>
          <w:lang w:eastAsia="zh-CN"/>
        </w:rPr>
        <w:t>投标人</w:t>
      </w:r>
      <w:r>
        <w:rPr>
          <w:rFonts w:hint="eastAsia" w:ascii="宋体" w:hAnsi="宋体"/>
          <w:color w:val="auto"/>
          <w:kern w:val="2"/>
          <w:sz w:val="21"/>
          <w:szCs w:val="22"/>
          <w:lang w:val="en-US" w:eastAsia="zh-CN" w:bidi="ar-SA"/>
        </w:rPr>
        <w:t>必</w:t>
      </w:r>
      <w:r>
        <w:rPr>
          <w:rFonts w:hint="eastAsia" w:ascii="宋体" w:hAnsi="宋体" w:cs="宋体"/>
          <w:b w:val="0"/>
          <w:bCs w:val="0"/>
          <w:color w:val="auto"/>
          <w:szCs w:val="21"/>
          <w:lang w:eastAsia="zh-CN"/>
        </w:rPr>
        <w:t>须具有</w:t>
      </w:r>
      <w:r>
        <w:rPr>
          <w:rFonts w:hint="eastAsia" w:ascii="宋体" w:hAnsi="宋体" w:cs="宋体"/>
          <w:b w:val="0"/>
          <w:bCs w:val="0"/>
          <w:color w:val="auto"/>
          <w:szCs w:val="21"/>
          <w:lang w:val="en-US" w:eastAsia="zh-CN"/>
        </w:rPr>
        <w:t>有效期内的</w:t>
      </w:r>
      <w:r>
        <w:rPr>
          <w:rFonts w:hint="eastAsia" w:ascii="宋体" w:hAnsi="宋体" w:cs="宋体"/>
          <w:b w:val="0"/>
          <w:bCs w:val="0"/>
          <w:color w:val="auto"/>
          <w:szCs w:val="21"/>
          <w:lang w:eastAsia="zh-CN"/>
        </w:rPr>
        <w:t>市级或以上机关颁发的</w:t>
      </w:r>
      <w:r>
        <w:rPr>
          <w:color w:val="auto"/>
          <w:spacing w:val="-4"/>
        </w:rPr>
        <w:t>《成品油批发经营批准证书》</w:t>
      </w:r>
      <w:r>
        <w:rPr>
          <w:color w:val="auto"/>
        </w:rPr>
        <w:t>（</w:t>
      </w:r>
      <w:r>
        <w:rPr>
          <w:color w:val="auto"/>
          <w:spacing w:val="-12"/>
        </w:rPr>
        <w:t>或《成</w:t>
      </w:r>
      <w:r>
        <w:rPr>
          <w:color w:val="auto"/>
          <w:spacing w:val="-2"/>
        </w:rPr>
        <w:t>品油零售经营批准证书》</w:t>
      </w:r>
      <w:r>
        <w:rPr>
          <w:color w:val="auto"/>
          <w:spacing w:val="-8"/>
        </w:rPr>
        <w:t>或《成品油仓储经营批准证书》</w:t>
      </w:r>
      <w:r>
        <w:rPr>
          <w:color w:val="auto"/>
          <w:spacing w:val="-15"/>
        </w:rPr>
        <w:t>）</w:t>
      </w:r>
      <w:r>
        <w:rPr>
          <w:color w:val="auto"/>
          <w:spacing w:val="-8"/>
        </w:rPr>
        <w:t>和《危险化学品经营许可证》</w:t>
      </w:r>
      <w:r>
        <w:rPr>
          <w:rFonts w:hint="eastAsia" w:ascii="宋体" w:hAnsi="宋体" w:cs="宋体"/>
          <w:b w:val="0"/>
          <w:bCs w:val="0"/>
          <w:color w:val="auto"/>
          <w:szCs w:val="21"/>
          <w:lang w:eastAsia="zh-CN"/>
        </w:rPr>
        <w:t>；</w:t>
      </w:r>
    </w:p>
    <w:p>
      <w:pPr>
        <w:pStyle w:val="4"/>
        <w:adjustRightInd w:val="0"/>
        <w:snapToGrid w:val="0"/>
        <w:spacing w:line="500" w:lineRule="atLeast"/>
        <w:ind w:firstLine="420" w:firstLineChars="200"/>
        <w:rPr>
          <w:rFonts w:hint="eastAsia" w:hAnsi="宋体" w:cs="宋体"/>
          <w:color w:val="auto"/>
          <w:highlight w:val="none"/>
        </w:rPr>
      </w:pPr>
      <w:r>
        <w:rPr>
          <w:rFonts w:hint="eastAsia" w:hAnsi="宋体" w:cs="宋体"/>
          <w:color w:val="auto"/>
          <w:highlight w:val="none"/>
        </w:rPr>
        <w:t xml:space="preserve">3. </w:t>
      </w:r>
      <w:r>
        <w:rPr>
          <w:rFonts w:hint="eastAsia" w:ascii="宋体" w:hAnsi="宋体" w:cs="宋体"/>
          <w:b w:val="0"/>
          <w:bCs w:val="0"/>
          <w:color w:val="auto"/>
          <w:szCs w:val="21"/>
          <w:lang w:eastAsia="zh-CN"/>
        </w:rPr>
        <w:t>投标人</w:t>
      </w:r>
      <w:r>
        <w:rPr>
          <w:rFonts w:hint="eastAsia" w:ascii="宋体" w:hAnsi="宋体"/>
          <w:color w:val="auto"/>
          <w:kern w:val="2"/>
          <w:sz w:val="21"/>
          <w:szCs w:val="22"/>
          <w:lang w:val="en-US" w:eastAsia="zh-CN" w:bidi="ar-SA"/>
        </w:rPr>
        <w:t>必</w:t>
      </w:r>
      <w:r>
        <w:rPr>
          <w:rFonts w:hint="eastAsia" w:ascii="宋体" w:hAnsi="宋体" w:cs="宋体"/>
          <w:b w:val="0"/>
          <w:bCs w:val="0"/>
          <w:color w:val="auto"/>
          <w:szCs w:val="21"/>
          <w:lang w:eastAsia="zh-CN"/>
        </w:rPr>
        <w:t>须</w:t>
      </w:r>
      <w:r>
        <w:rPr>
          <w:rFonts w:hint="eastAsia" w:hAnsi="宋体" w:cs="宋体"/>
          <w:color w:val="auto"/>
          <w:highlight w:val="none"/>
        </w:rPr>
        <w:t>具备500吨以上的成品油库存能力，能确保满足招标人在琼州海峡及湛江港湾船舶生产经营用油的需求</w:t>
      </w:r>
      <w:r>
        <w:rPr>
          <w:rFonts w:hint="eastAsia" w:hAnsi="宋体" w:cs="宋体"/>
          <w:color w:val="auto"/>
          <w:highlight w:val="none"/>
          <w:lang w:eastAsia="zh-CN"/>
        </w:rPr>
        <w:t>，属于租赁油库的，须提供双方的有效合作合同或协议</w:t>
      </w:r>
      <w:r>
        <w:rPr>
          <w:rFonts w:hint="eastAsia" w:hAnsi="宋体" w:cs="宋体"/>
          <w:color w:val="auto"/>
          <w:highlight w:val="none"/>
          <w:lang w:val="en-US" w:eastAsia="zh-CN"/>
        </w:rPr>
        <w:t>(</w:t>
      </w:r>
      <w:r>
        <w:rPr>
          <w:rFonts w:hint="eastAsia" w:ascii="宋体" w:hAnsi="宋体" w:eastAsia="宋体" w:cs="宋体"/>
          <w:color w:val="auto"/>
          <w:sz w:val="21"/>
          <w:szCs w:val="21"/>
          <w:highlight w:val="none"/>
        </w:rPr>
        <w:t>提供</w:t>
      </w:r>
      <w:r>
        <w:rPr>
          <w:rFonts w:hint="eastAsia" w:hAnsi="宋体" w:eastAsia="宋体" w:cs="宋体"/>
          <w:color w:val="auto"/>
          <w:sz w:val="21"/>
          <w:szCs w:val="21"/>
          <w:highlight w:val="none"/>
          <w:lang w:eastAsia="zh-CN"/>
        </w:rPr>
        <w:t>承诺函或</w:t>
      </w:r>
      <w:r>
        <w:rPr>
          <w:rFonts w:hint="eastAsia" w:ascii="宋体" w:hAnsi="宋体" w:eastAsia="宋体" w:cs="宋体"/>
          <w:color w:val="auto"/>
          <w:sz w:val="21"/>
          <w:szCs w:val="21"/>
          <w:highlight w:val="none"/>
        </w:rPr>
        <w:t>提油点油库证明材料</w:t>
      </w:r>
      <w:r>
        <w:rPr>
          <w:rFonts w:hint="eastAsia" w:hAnsi="宋体" w:eastAsia="宋体" w:cs="宋体"/>
          <w:color w:val="auto"/>
          <w:sz w:val="21"/>
          <w:szCs w:val="21"/>
          <w:highlight w:val="none"/>
          <w:lang w:val="en-US" w:eastAsia="zh-CN"/>
        </w:rPr>
        <w:t>)</w:t>
      </w:r>
      <w:r>
        <w:rPr>
          <w:rFonts w:hint="eastAsia" w:hAnsi="宋体" w:cs="宋体"/>
          <w:color w:val="auto"/>
          <w:highlight w:val="none"/>
        </w:rPr>
        <w:t>；</w:t>
      </w:r>
    </w:p>
    <w:p>
      <w:pPr>
        <w:pStyle w:val="4"/>
        <w:adjustRightInd w:val="0"/>
        <w:snapToGrid w:val="0"/>
        <w:spacing w:line="500" w:lineRule="atLeast"/>
        <w:ind w:firstLine="420" w:firstLineChars="200"/>
        <w:rPr>
          <w:rFonts w:hint="eastAsia"/>
          <w:color w:val="auto"/>
          <w:highlight w:val="none"/>
          <w:shd w:val="clear" w:color="auto" w:fill="FFFFFF"/>
        </w:rPr>
      </w:pPr>
      <w:r>
        <w:rPr>
          <w:rFonts w:hint="eastAsia"/>
          <w:color w:val="auto"/>
          <w:highlight w:val="none"/>
          <w:shd w:val="clear" w:color="auto" w:fill="FFFFFF"/>
        </w:rPr>
        <w:t>4. 投标人须拥有完善的储存、装卸和运输配套设备设施（属于委托营运的，须提供双方的</w:t>
      </w:r>
      <w:r>
        <w:rPr>
          <w:rFonts w:hint="eastAsia"/>
          <w:color w:val="auto"/>
          <w:highlight w:val="none"/>
          <w:shd w:val="clear" w:color="auto" w:fill="FFFFFF"/>
          <w:lang w:eastAsia="zh-CN"/>
        </w:rPr>
        <w:t>有效</w:t>
      </w:r>
      <w:r>
        <w:rPr>
          <w:rFonts w:hint="eastAsia"/>
          <w:color w:val="auto"/>
          <w:highlight w:val="none"/>
          <w:shd w:val="clear" w:color="auto" w:fill="FFFFFF"/>
        </w:rPr>
        <w:t>合作合同或协议，以及受托方在0号柴油装卸和运输等配套设备设施方面的证明文件），其中配备的0号柴油装卸和运输设备设施必须符合国家有关要求（至少</w:t>
      </w:r>
      <w:r>
        <w:rPr>
          <w:rFonts w:hint="eastAsia"/>
          <w:color w:val="auto"/>
          <w:highlight w:val="none"/>
          <w:shd w:val="clear" w:color="auto" w:fill="FFFFFF"/>
          <w:lang w:eastAsia="zh-CN"/>
        </w:rPr>
        <w:t>提供</w:t>
      </w:r>
      <w:r>
        <w:rPr>
          <w:rFonts w:hint="eastAsia"/>
          <w:color w:val="auto"/>
          <w:highlight w:val="none"/>
          <w:shd w:val="clear" w:color="auto" w:fill="FFFFFF"/>
        </w:rPr>
        <w:t>5辆</w:t>
      </w:r>
      <w:r>
        <w:rPr>
          <w:rFonts w:hint="eastAsia"/>
          <w:color w:val="auto"/>
          <w:highlight w:val="none"/>
          <w:shd w:val="clear" w:color="auto" w:fill="FFFFFF"/>
          <w:lang w:eastAsia="zh-CN"/>
        </w:rPr>
        <w:t>运输车</w:t>
      </w:r>
      <w:r>
        <w:rPr>
          <w:rFonts w:hint="eastAsia"/>
          <w:color w:val="auto"/>
          <w:highlight w:val="none"/>
          <w:shd w:val="clear" w:color="auto" w:fill="FFFFFF"/>
        </w:rPr>
        <w:t>及相应</w:t>
      </w:r>
      <w:r>
        <w:rPr>
          <w:rFonts w:hint="eastAsia"/>
          <w:color w:val="auto"/>
          <w:highlight w:val="none"/>
          <w:shd w:val="clear" w:color="auto" w:fill="FFFFFF"/>
          <w:lang w:val="en-US" w:eastAsia="zh-CN"/>
        </w:rPr>
        <w:t>5名</w:t>
      </w:r>
      <w:r>
        <w:rPr>
          <w:rFonts w:hint="eastAsia"/>
          <w:color w:val="auto"/>
          <w:highlight w:val="none"/>
          <w:shd w:val="clear" w:color="auto" w:fill="FFFFFF"/>
        </w:rPr>
        <w:t>具有危险品运输司机资格</w:t>
      </w:r>
      <w:r>
        <w:rPr>
          <w:rFonts w:hint="eastAsia"/>
          <w:color w:val="auto"/>
          <w:highlight w:val="none"/>
          <w:shd w:val="clear" w:color="auto" w:fill="FFFFFF"/>
          <w:lang w:eastAsia="zh-CN"/>
        </w:rPr>
        <w:t>证明，</w:t>
      </w:r>
      <w:r>
        <w:rPr>
          <w:rFonts w:hint="eastAsia"/>
          <w:color w:val="auto"/>
          <w:highlight w:val="none"/>
          <w:shd w:val="clear" w:color="auto" w:fill="FFFFFF"/>
        </w:rPr>
        <w:t>或至少</w:t>
      </w:r>
      <w:r>
        <w:rPr>
          <w:rFonts w:hint="eastAsia"/>
          <w:color w:val="auto"/>
          <w:highlight w:val="none"/>
          <w:shd w:val="clear" w:color="auto" w:fill="FFFFFF"/>
          <w:lang w:eastAsia="zh-CN"/>
        </w:rPr>
        <w:t>提供</w:t>
      </w:r>
      <w:r>
        <w:rPr>
          <w:rFonts w:hint="eastAsia"/>
          <w:color w:val="auto"/>
          <w:highlight w:val="none"/>
          <w:shd w:val="clear" w:color="auto" w:fill="FFFFFF"/>
        </w:rPr>
        <w:t>2艘及相应具有油品运输资质</w:t>
      </w:r>
      <w:r>
        <w:rPr>
          <w:rFonts w:hint="eastAsia"/>
          <w:color w:val="auto"/>
          <w:highlight w:val="none"/>
          <w:shd w:val="clear" w:color="auto" w:fill="FFFFFF"/>
          <w:lang w:eastAsia="zh-CN"/>
        </w:rPr>
        <w:t>证明</w:t>
      </w:r>
      <w:r>
        <w:rPr>
          <w:rFonts w:hint="eastAsia"/>
          <w:color w:val="auto"/>
          <w:highlight w:val="none"/>
          <w:shd w:val="clear" w:color="auto" w:fill="FFFFFF"/>
        </w:rPr>
        <w:t>）</w:t>
      </w:r>
      <w:r>
        <w:rPr>
          <w:rFonts w:hint="eastAsia"/>
          <w:color w:val="auto"/>
          <w:highlight w:val="none"/>
          <w:shd w:val="clear" w:color="auto" w:fill="FFFFFF"/>
          <w:lang w:eastAsia="zh-CN"/>
        </w:rPr>
        <w:t>；</w:t>
      </w:r>
    </w:p>
    <w:p>
      <w:pPr>
        <w:pStyle w:val="4"/>
        <w:adjustRightInd w:val="0"/>
        <w:snapToGrid w:val="0"/>
        <w:spacing w:line="500" w:lineRule="atLeast"/>
        <w:ind w:firstLine="420" w:firstLineChars="200"/>
        <w:rPr>
          <w:rFonts w:hint="eastAsia" w:ascii="宋体" w:hAnsi="宋体" w:eastAsia="宋体" w:cs="宋体"/>
          <w:color w:val="auto"/>
          <w:szCs w:val="21"/>
          <w:lang w:eastAsia="zh-CN"/>
        </w:rPr>
      </w:pPr>
      <w:r>
        <w:rPr>
          <w:rFonts w:hint="eastAsia"/>
          <w:color w:val="auto"/>
          <w:shd w:val="clear" w:color="auto" w:fill="FFFFFF"/>
        </w:rPr>
        <w:t>5. 参加本次投标活动前三年内，在经营活动中没有重大违法记录</w:t>
      </w:r>
      <w:r>
        <w:rPr>
          <w:rFonts w:hint="eastAsia" w:hAnsi="宋体" w:cs="宋体"/>
          <w:color w:val="auto"/>
        </w:rPr>
        <w:t>；</w:t>
      </w:r>
      <w:r>
        <w:rPr>
          <w:rFonts w:hint="eastAsia" w:hAnsi="宋体" w:cs="宋体"/>
          <w:color w:val="auto"/>
          <w:lang w:eastAsia="zh-CN"/>
        </w:rPr>
        <w:t>并</w:t>
      </w:r>
      <w:r>
        <w:rPr>
          <w:rFonts w:hint="eastAsia" w:ascii="宋体" w:hAnsi="宋体" w:cs="宋体"/>
          <w:color w:val="auto"/>
          <w:szCs w:val="21"/>
        </w:rPr>
        <w:t>具有履行合同所必需的设备和专业技术能力</w:t>
      </w:r>
      <w:r>
        <w:rPr>
          <w:rFonts w:hint="eastAsia" w:ascii="宋体" w:hAnsi="宋体" w:eastAsia="宋体" w:cs="宋体"/>
          <w:color w:val="auto"/>
          <w:szCs w:val="21"/>
          <w:lang w:eastAsia="zh-CN"/>
        </w:rPr>
        <w:t>；</w:t>
      </w:r>
    </w:p>
    <w:p>
      <w:pPr>
        <w:pStyle w:val="4"/>
        <w:adjustRightInd w:val="0"/>
        <w:snapToGrid w:val="0"/>
        <w:spacing w:line="500" w:lineRule="atLeast"/>
        <w:ind w:firstLine="420" w:firstLineChars="200"/>
        <w:rPr>
          <w:rFonts w:hint="default" w:ascii="宋体" w:hAnsi="宋体" w:eastAsia="宋体" w:cs="宋体"/>
          <w:color w:val="auto"/>
          <w:szCs w:val="21"/>
          <w:lang w:val="en-US" w:eastAsia="zh-CN"/>
        </w:rPr>
      </w:pPr>
      <w:r>
        <w:rPr>
          <w:rFonts w:hint="eastAsia" w:hAnsi="宋体" w:eastAsia="宋体" w:cs="宋体"/>
          <w:color w:val="auto"/>
          <w:szCs w:val="21"/>
          <w:lang w:val="en-US" w:eastAsia="zh-CN"/>
        </w:rPr>
        <w:t xml:space="preserve">6. </w:t>
      </w:r>
      <w:r>
        <w:rPr>
          <w:rFonts w:hint="eastAsia" w:hAnsi="宋体" w:cs="宋体"/>
          <w:color w:val="auto"/>
        </w:rPr>
        <w:t>单位负责人为同一人或存在直接控股、管理关系不同单位及其授权代理不得同时参加本项目的投标；</w:t>
      </w:r>
    </w:p>
    <w:p>
      <w:pPr>
        <w:snapToGrid w:val="0"/>
        <w:spacing w:line="480" w:lineRule="atLeast"/>
        <w:ind w:firstLine="420"/>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7. </w:t>
      </w:r>
      <w:r>
        <w:rPr>
          <w:rFonts w:hint="eastAsia" w:ascii="宋体" w:hAnsi="宋体" w:cs="宋体"/>
          <w:color w:val="auto"/>
          <w:szCs w:val="21"/>
        </w:rPr>
        <w:t>具有良好的商业信誉和健全的财务会计制度</w:t>
      </w:r>
      <w:r>
        <w:rPr>
          <w:rFonts w:hint="eastAsia" w:ascii="仿宋_GB2312" w:hAnsi="宋体" w:cs="宋体"/>
          <w:color w:val="auto"/>
          <w:szCs w:val="28"/>
          <w:lang w:eastAsia="zh-CN" w:bidi="ar"/>
        </w:rPr>
        <w:t>【</w:t>
      </w:r>
      <w:r>
        <w:rPr>
          <w:rFonts w:hint="eastAsia" w:ascii="仿宋_GB2312" w:hAnsi="宋体" w:cs="宋体"/>
          <w:color w:val="auto"/>
          <w:szCs w:val="28"/>
          <w:lang w:bidi="ar"/>
        </w:rPr>
        <w:t>提供201</w:t>
      </w:r>
      <w:r>
        <w:rPr>
          <w:rFonts w:hint="eastAsia" w:ascii="仿宋_GB2312" w:hAnsi="宋体" w:cs="宋体"/>
          <w:color w:val="auto"/>
          <w:szCs w:val="28"/>
          <w:lang w:val="en-US" w:eastAsia="zh-CN" w:bidi="ar"/>
        </w:rPr>
        <w:t>8</w:t>
      </w:r>
      <w:r>
        <w:rPr>
          <w:rFonts w:hint="eastAsia" w:ascii="仿宋_GB2312" w:hAnsi="宋体" w:cs="宋体"/>
          <w:color w:val="auto"/>
          <w:szCs w:val="28"/>
          <w:lang w:bidi="ar"/>
        </w:rPr>
        <w:t>年度财务状况报告或</w:t>
      </w:r>
      <w:r>
        <w:rPr>
          <w:rFonts w:hint="eastAsia" w:ascii="仿宋_GB2312" w:hAnsi="宋体" w:cs="宋体"/>
          <w:color w:val="auto"/>
          <w:szCs w:val="28"/>
          <w:lang w:val="en-US" w:eastAsia="zh-CN" w:bidi="ar"/>
        </w:rPr>
        <w:t>2019</w:t>
      </w:r>
      <w:r>
        <w:rPr>
          <w:rFonts w:hint="eastAsia" w:ascii="仿宋_GB2312" w:hAnsi="宋体" w:cs="宋体"/>
          <w:color w:val="auto"/>
          <w:szCs w:val="28"/>
          <w:lang w:bidi="ar"/>
        </w:rPr>
        <w:t>年度任意3个月的财务状况报告复印件；或基本开户行银行出具的资信证明材料复印件</w:t>
      </w:r>
      <w:r>
        <w:rPr>
          <w:rFonts w:hint="eastAsia" w:ascii="仿宋_GB2312" w:hAnsi="宋体" w:cs="宋体"/>
          <w:color w:val="auto"/>
          <w:szCs w:val="28"/>
          <w:lang w:eastAsia="zh-CN" w:bidi="ar"/>
        </w:rPr>
        <w:t>】；</w:t>
      </w:r>
      <w:r>
        <w:rPr>
          <w:rFonts w:hint="eastAsia" w:ascii="仿宋_GB2312" w:hAnsi="宋体" w:cs="宋体"/>
          <w:color w:val="auto"/>
          <w:szCs w:val="28"/>
          <w:lang w:val="en-US" w:eastAsia="zh-CN" w:bidi="ar"/>
        </w:rPr>
        <w:t xml:space="preserve"> </w:t>
      </w:r>
    </w:p>
    <w:p>
      <w:pPr>
        <w:snapToGrid w:val="0"/>
        <w:spacing w:line="480" w:lineRule="atLeast"/>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8. 本项目不接受联合体投标；</w:t>
      </w:r>
    </w:p>
    <w:p>
      <w:pPr>
        <w:snapToGrid w:val="0"/>
        <w:spacing w:line="480" w:lineRule="atLeast"/>
        <w:ind w:firstLine="420"/>
        <w:rPr>
          <w:rFonts w:hint="default" w:ascii="宋体" w:hAnsi="宋体" w:cs="宋体"/>
          <w:color w:val="auto"/>
          <w:szCs w:val="21"/>
          <w:lang w:val="en-US" w:eastAsia="zh-CN"/>
        </w:rPr>
      </w:pPr>
      <w:r>
        <w:rPr>
          <w:rFonts w:hint="eastAsia" w:ascii="宋体" w:hAnsi="宋体" w:cs="宋体"/>
          <w:color w:val="auto"/>
          <w:szCs w:val="21"/>
          <w:lang w:val="en-US" w:eastAsia="zh-CN"/>
        </w:rPr>
        <w:t>9. 已登记报名并购买了招标文件。</w:t>
      </w:r>
    </w:p>
    <w:p>
      <w:pPr>
        <w:snapToGrid w:val="0"/>
        <w:spacing w:line="460" w:lineRule="atLeast"/>
        <w:ind w:firstLine="422" w:firstLineChars="200"/>
        <w:rPr>
          <w:rFonts w:hint="eastAsia" w:ascii="宋体" w:hAnsi="宋体" w:cs="宋体"/>
          <w:b/>
          <w:color w:val="auto"/>
          <w:szCs w:val="21"/>
          <w:lang w:val="zh-CN"/>
        </w:rPr>
      </w:pPr>
      <w:r>
        <w:rPr>
          <w:rFonts w:hint="eastAsia" w:ascii="宋体" w:hAnsi="宋体" w:cs="宋体"/>
          <w:b/>
          <w:color w:val="auto"/>
          <w:szCs w:val="21"/>
        </w:rPr>
        <w:t>五、购买招标文件的时间：</w:t>
      </w:r>
      <w:r>
        <w:rPr>
          <w:rFonts w:hint="eastAsia" w:ascii="宋体" w:hAnsi="宋体" w:cs="宋体"/>
          <w:color w:val="auto"/>
          <w:szCs w:val="21"/>
          <w:u w:val="single"/>
          <w:lang w:val="en-US" w:eastAsia="zh-CN"/>
        </w:rPr>
        <w:t>2019</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6</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6 </w:t>
      </w:r>
      <w:r>
        <w:rPr>
          <w:rFonts w:hint="eastAsia" w:ascii="宋体" w:hAnsi="宋体" w:cs="宋体"/>
          <w:color w:val="auto"/>
          <w:szCs w:val="21"/>
        </w:rPr>
        <w:t>日至</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2019</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6</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13 </w:t>
      </w:r>
      <w:r>
        <w:rPr>
          <w:rFonts w:hint="eastAsia" w:ascii="宋体" w:hAnsi="宋体" w:cs="宋体"/>
          <w:color w:val="auto"/>
          <w:szCs w:val="21"/>
        </w:rPr>
        <w:t>日</w:t>
      </w:r>
      <w:r>
        <w:rPr>
          <w:rFonts w:hint="eastAsia" w:ascii="宋体" w:hAnsi="宋体" w:cs="宋体"/>
          <w:bCs/>
          <w:color w:val="auto"/>
          <w:szCs w:val="21"/>
        </w:rPr>
        <w:t>（每天上午9：00至11：30，下午15：00至17：00，法定节假日除外）。</w:t>
      </w:r>
      <w:r>
        <w:rPr>
          <w:rFonts w:hint="eastAsia" w:ascii="宋体" w:hAnsi="宋体" w:cs="宋体"/>
          <w:color w:val="auto"/>
          <w:kern w:val="0"/>
          <w:szCs w:val="21"/>
        </w:rPr>
        <w:t xml:space="preserve"> </w:t>
      </w:r>
    </w:p>
    <w:p>
      <w:pPr>
        <w:pStyle w:val="7"/>
        <w:widowControl w:val="0"/>
        <w:snapToGrid w:val="0"/>
        <w:spacing w:before="0" w:beforeAutospacing="0" w:after="0" w:afterAutospacing="0" w:line="460" w:lineRule="atLeast"/>
        <w:ind w:left="420" w:leftChars="200"/>
        <w:jc w:val="both"/>
        <w:rPr>
          <w:rFonts w:hint="eastAsia" w:hAnsi="宋体" w:cs="宋体"/>
          <w:color w:val="auto"/>
          <w:kern w:val="2"/>
          <w:sz w:val="21"/>
          <w:szCs w:val="21"/>
          <w:lang w:eastAsia="zh-CN"/>
        </w:rPr>
      </w:pPr>
      <w:r>
        <w:rPr>
          <w:rFonts w:hint="eastAsia" w:hAnsi="宋体" w:cs="宋体"/>
          <w:b/>
          <w:bCs/>
          <w:color w:val="auto"/>
          <w:kern w:val="2"/>
          <w:sz w:val="21"/>
          <w:szCs w:val="21"/>
          <w:lang w:eastAsia="zh-CN"/>
        </w:rPr>
        <w:t>六、购买招标文件的地点</w:t>
      </w:r>
      <w:r>
        <w:rPr>
          <w:rFonts w:hint="eastAsia" w:hAnsi="宋体" w:cs="宋体"/>
          <w:color w:val="auto"/>
          <w:kern w:val="2"/>
          <w:sz w:val="21"/>
          <w:szCs w:val="21"/>
          <w:lang w:eastAsia="zh-CN"/>
        </w:rPr>
        <w:t>：广东万诚工程造价咨询有限公司（湛江市赤坎区体育北路15号湛江市</w:t>
      </w:r>
    </w:p>
    <w:p>
      <w:pPr>
        <w:pStyle w:val="7"/>
        <w:widowControl w:val="0"/>
        <w:snapToGrid w:val="0"/>
        <w:spacing w:before="0" w:beforeAutospacing="0" w:after="0" w:afterAutospacing="0" w:line="460" w:lineRule="atLeast"/>
        <w:jc w:val="both"/>
        <w:rPr>
          <w:rFonts w:hint="eastAsia" w:hAnsi="宋体" w:cs="宋体"/>
          <w:color w:val="auto"/>
          <w:kern w:val="2"/>
          <w:sz w:val="21"/>
          <w:szCs w:val="21"/>
          <w:lang w:eastAsia="zh-CN"/>
        </w:rPr>
      </w:pPr>
      <w:r>
        <w:rPr>
          <w:rFonts w:hint="eastAsia" w:hAnsi="宋体" w:cs="宋体"/>
          <w:color w:val="auto"/>
          <w:kern w:val="2"/>
          <w:sz w:val="21"/>
          <w:szCs w:val="21"/>
          <w:lang w:eastAsia="zh-CN"/>
        </w:rPr>
        <w:t>商务大厦九楼910-912房）。</w:t>
      </w:r>
    </w:p>
    <w:p>
      <w:pPr>
        <w:pStyle w:val="7"/>
        <w:widowControl w:val="0"/>
        <w:snapToGrid w:val="0"/>
        <w:spacing w:before="0" w:beforeAutospacing="0" w:after="0" w:afterAutospacing="0" w:line="460" w:lineRule="atLeast"/>
        <w:ind w:left="420"/>
        <w:jc w:val="both"/>
        <w:rPr>
          <w:rFonts w:hint="eastAsia" w:hAnsi="宋体" w:cs="宋体"/>
          <w:b/>
          <w:color w:val="auto"/>
          <w:szCs w:val="21"/>
          <w:lang w:eastAsia="zh-CN"/>
        </w:rPr>
      </w:pPr>
      <w:r>
        <w:rPr>
          <w:rFonts w:hint="eastAsia" w:hAnsi="宋体" w:cs="宋体"/>
          <w:b/>
          <w:bCs/>
          <w:color w:val="auto"/>
          <w:kern w:val="2"/>
          <w:sz w:val="21"/>
          <w:szCs w:val="21"/>
          <w:lang w:eastAsia="zh-CN"/>
        </w:rPr>
        <w:t>七、招标文件售价</w:t>
      </w:r>
      <w:r>
        <w:rPr>
          <w:rFonts w:hint="eastAsia" w:hAnsi="宋体" w:cs="宋体"/>
          <w:color w:val="auto"/>
          <w:kern w:val="2"/>
          <w:sz w:val="21"/>
          <w:szCs w:val="21"/>
          <w:lang w:eastAsia="zh-CN"/>
        </w:rPr>
        <w:t>：人民币300元/套（售后不退）。</w:t>
      </w:r>
    </w:p>
    <w:p>
      <w:pPr>
        <w:pStyle w:val="7"/>
        <w:widowControl w:val="0"/>
        <w:snapToGrid w:val="0"/>
        <w:spacing w:before="0" w:beforeAutospacing="0" w:after="0" w:afterAutospacing="0" w:line="460" w:lineRule="atLeast"/>
        <w:ind w:left="420"/>
        <w:jc w:val="both"/>
        <w:rPr>
          <w:rFonts w:hint="eastAsia" w:hAnsi="宋体" w:cs="宋体"/>
          <w:b/>
          <w:color w:val="auto"/>
          <w:sz w:val="21"/>
          <w:szCs w:val="21"/>
          <w:lang w:eastAsia="zh-CN"/>
        </w:rPr>
      </w:pPr>
      <w:r>
        <w:rPr>
          <w:rFonts w:hint="eastAsia" w:hAnsi="宋体" w:cs="宋体"/>
          <w:b/>
          <w:color w:val="auto"/>
          <w:sz w:val="21"/>
          <w:szCs w:val="21"/>
          <w:lang w:eastAsia="zh-CN"/>
        </w:rPr>
        <w:t>八、购买本招标文件时须提交以下资料(所有复印件必须加盖投标单位公章，并提供原件核对。需</w:t>
      </w:r>
    </w:p>
    <w:p>
      <w:pPr>
        <w:pStyle w:val="7"/>
        <w:widowControl w:val="0"/>
        <w:snapToGrid w:val="0"/>
        <w:spacing w:before="0" w:beforeAutospacing="0" w:after="0" w:afterAutospacing="0" w:line="460" w:lineRule="atLeast"/>
        <w:jc w:val="both"/>
        <w:rPr>
          <w:rFonts w:hint="eastAsia" w:hAnsi="宋体" w:cs="宋体"/>
          <w:b/>
          <w:color w:val="auto"/>
          <w:sz w:val="21"/>
          <w:szCs w:val="21"/>
          <w:lang w:eastAsia="zh-CN"/>
        </w:rPr>
      </w:pPr>
      <w:r>
        <w:rPr>
          <w:rFonts w:hint="eastAsia" w:hAnsi="宋体" w:cs="宋体"/>
          <w:b/>
          <w:color w:val="auto"/>
          <w:sz w:val="21"/>
          <w:szCs w:val="21"/>
          <w:lang w:eastAsia="zh-CN"/>
        </w:rPr>
        <w:t>要年审的资料须附年审记录，如到期未年审，必须附有关行政主管部门未组织年审的说明，否则视做无效证件)：</w:t>
      </w:r>
    </w:p>
    <w:p>
      <w:pPr>
        <w:pStyle w:val="3"/>
        <w:snapToGrid w:val="0"/>
        <w:spacing w:line="500" w:lineRule="atLeast"/>
        <w:rPr>
          <w:rFonts w:hint="eastAsia" w:ascii="宋体" w:hAnsi="宋体"/>
          <w:color w:val="auto"/>
        </w:rPr>
      </w:pPr>
      <w:r>
        <w:rPr>
          <w:rFonts w:hint="eastAsia" w:ascii="宋体" w:hAnsi="宋体"/>
          <w:color w:val="auto"/>
        </w:rPr>
        <w:t>1．本项目报名表（加盖公章）；</w:t>
      </w:r>
    </w:p>
    <w:p>
      <w:pPr>
        <w:pStyle w:val="3"/>
        <w:snapToGrid w:val="0"/>
        <w:spacing w:line="500" w:lineRule="atLeast"/>
        <w:rPr>
          <w:rFonts w:hint="eastAsia" w:ascii="宋体" w:hAnsi="宋体"/>
          <w:color w:val="auto"/>
        </w:rPr>
      </w:pPr>
      <w:r>
        <w:rPr>
          <w:rFonts w:hint="eastAsia" w:ascii="宋体" w:hAnsi="宋体"/>
          <w:color w:val="auto"/>
        </w:rPr>
        <w:t>2．有效期内的营业执照副本复印件；</w:t>
      </w:r>
      <w:bookmarkStart w:id="2" w:name="_GoBack"/>
      <w:bookmarkEnd w:id="2"/>
    </w:p>
    <w:p>
      <w:pPr>
        <w:pStyle w:val="3"/>
        <w:snapToGrid w:val="0"/>
        <w:spacing w:line="500" w:lineRule="atLeast"/>
        <w:rPr>
          <w:rFonts w:hint="eastAsia" w:ascii="宋体" w:hAnsi="宋体"/>
          <w:color w:val="auto"/>
          <w:highlight w:val="none"/>
          <w:lang w:val="en-US" w:eastAsia="zh-CN"/>
        </w:rPr>
      </w:pPr>
      <w:r>
        <w:rPr>
          <w:rFonts w:hint="eastAsia" w:ascii="宋体" w:hAnsi="宋体"/>
          <w:color w:val="auto"/>
          <w:highlight w:val="none"/>
          <w:lang w:val="en-US" w:eastAsia="zh-CN"/>
        </w:rPr>
        <w:t>3. 有效期内的市级或以上机关颁发的《成品油批发经营批准证书》（或《成品油零售经营批准证书》或《成品油仓储经营批准证书》）和《危险化学品经营许可证》；</w:t>
      </w:r>
    </w:p>
    <w:p>
      <w:pPr>
        <w:pStyle w:val="3"/>
        <w:snapToGrid w:val="0"/>
        <w:spacing w:line="500" w:lineRule="atLeast"/>
        <w:rPr>
          <w:rFonts w:hint="eastAsia" w:ascii="宋体" w:hAnsi="宋体" w:eastAsia="宋体"/>
          <w:color w:val="auto"/>
          <w:lang w:eastAsia="zh-CN"/>
        </w:rPr>
      </w:pPr>
      <w:r>
        <w:rPr>
          <w:rFonts w:hint="eastAsia" w:ascii="宋体" w:hAnsi="宋体"/>
          <w:color w:val="auto"/>
          <w:lang w:val="en-US" w:eastAsia="zh-CN"/>
        </w:rPr>
        <w:t xml:space="preserve">4. </w:t>
      </w:r>
      <w:r>
        <w:rPr>
          <w:rFonts w:hint="eastAsia" w:ascii="宋体" w:hAnsi="宋体"/>
          <w:color w:val="auto"/>
        </w:rPr>
        <w:t>法定代表人证明书和法人授权委托书原件及委托代理人身份证复印件（若法定代表人亲自到场报名，只需提供法定代表人证明书原件及身份证复印件）</w:t>
      </w:r>
      <w:r>
        <w:rPr>
          <w:rFonts w:hint="eastAsia" w:ascii="宋体" w:hAnsi="宋体"/>
          <w:color w:val="auto"/>
          <w:lang w:eastAsia="zh-CN"/>
        </w:rPr>
        <w:t>。</w:t>
      </w:r>
    </w:p>
    <w:p>
      <w:pPr>
        <w:pStyle w:val="3"/>
        <w:snapToGrid w:val="0"/>
        <w:spacing w:line="500" w:lineRule="atLeast"/>
        <w:ind w:left="0" w:leftChars="0" w:firstLine="630" w:firstLineChars="300"/>
        <w:rPr>
          <w:rFonts w:hint="eastAsia" w:ascii="宋体" w:hAnsi="宋体"/>
          <w:color w:val="auto"/>
        </w:rPr>
      </w:pPr>
      <w:r>
        <w:rPr>
          <w:rFonts w:hint="eastAsia" w:ascii="宋体" w:hAnsi="宋体"/>
          <w:color w:val="auto"/>
        </w:rPr>
        <w:t>以上报名证明材料一式一份。</w:t>
      </w:r>
    </w:p>
    <w:p>
      <w:pPr>
        <w:snapToGrid w:val="0"/>
        <w:spacing w:line="460" w:lineRule="atLeast"/>
        <w:ind w:firstLine="422" w:firstLineChars="200"/>
        <w:rPr>
          <w:rFonts w:hint="eastAsia" w:ascii="宋体" w:hAnsi="宋体" w:cs="宋体"/>
          <w:b/>
          <w:color w:val="auto"/>
          <w:szCs w:val="21"/>
        </w:rPr>
      </w:pPr>
      <w:r>
        <w:rPr>
          <w:rFonts w:hint="eastAsia" w:ascii="宋体" w:hAnsi="宋体" w:cs="宋体"/>
          <w:b/>
          <w:color w:val="auto"/>
          <w:szCs w:val="21"/>
        </w:rPr>
        <w:t>九、投标截止时间及开标时间：</w:t>
      </w:r>
      <w:r>
        <w:rPr>
          <w:rFonts w:hint="eastAsia" w:ascii="宋体" w:hAnsi="宋体" w:cs="宋体"/>
          <w:color w:val="auto"/>
          <w:szCs w:val="21"/>
        </w:rPr>
        <w:t>2019年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6</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26</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lang w:val="en-US" w:eastAsia="zh-CN"/>
        </w:rPr>
        <w:t xml:space="preserve"> 9</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lang w:val="en-US" w:eastAsia="zh-CN"/>
        </w:rPr>
        <w:t xml:space="preserve"> 30</w:t>
      </w:r>
      <w:r>
        <w:rPr>
          <w:rFonts w:hint="eastAsia" w:ascii="宋体" w:hAnsi="宋体" w:cs="宋体"/>
          <w:color w:val="auto"/>
          <w:szCs w:val="21"/>
          <w:u w:val="single"/>
        </w:rPr>
        <w:t xml:space="preserve"> </w:t>
      </w:r>
      <w:r>
        <w:rPr>
          <w:rFonts w:hint="eastAsia" w:ascii="宋体" w:hAnsi="宋体" w:cs="宋体"/>
          <w:color w:val="auto"/>
          <w:szCs w:val="21"/>
        </w:rPr>
        <w:t>分（北京时间）(</w:t>
      </w:r>
      <w:r>
        <w:rPr>
          <w:rFonts w:hint="eastAsia" w:ascii="宋体" w:hAnsi="宋体" w:cs="宋体"/>
          <w:color w:val="auto"/>
          <w:szCs w:val="21"/>
          <w:u w:val="single"/>
          <w:lang w:val="en-US" w:eastAsia="zh-CN"/>
        </w:rPr>
        <w:t xml:space="preserve"> 9</w:t>
      </w:r>
      <w:r>
        <w:rPr>
          <w:rFonts w:hint="eastAsia" w:ascii="宋体" w:hAnsi="宋体" w:cs="宋体"/>
          <w:color w:val="auto"/>
          <w:szCs w:val="21"/>
          <w:u w:val="single"/>
        </w:rPr>
        <w:t xml:space="preserve"> </w:t>
      </w:r>
      <w:r>
        <w:rPr>
          <w:rFonts w:hint="eastAsia" w:ascii="宋体" w:hAnsi="宋体" w:cs="宋体"/>
          <w:color w:val="auto"/>
          <w:szCs w:val="21"/>
        </w:rPr>
        <w:t>时正开始受理投标文件)。</w:t>
      </w:r>
    </w:p>
    <w:p>
      <w:pPr>
        <w:snapToGrid w:val="0"/>
        <w:spacing w:line="460" w:lineRule="atLeast"/>
        <w:ind w:firstLine="422" w:firstLineChars="200"/>
        <w:rPr>
          <w:rFonts w:hint="eastAsia" w:ascii="宋体" w:hAnsi="宋体" w:cs="宋体"/>
          <w:color w:val="auto"/>
          <w:szCs w:val="21"/>
        </w:rPr>
      </w:pPr>
      <w:r>
        <w:rPr>
          <w:rFonts w:hint="eastAsia" w:ascii="宋体" w:hAnsi="宋体" w:cs="宋体"/>
          <w:b/>
          <w:color w:val="auto"/>
          <w:szCs w:val="21"/>
        </w:rPr>
        <w:t>十、递交投标文件地点：</w:t>
      </w:r>
      <w:r>
        <w:rPr>
          <w:rFonts w:hint="eastAsia" w:ascii="宋体" w:hAnsi="宋体" w:cs="宋体"/>
          <w:color w:val="auto"/>
          <w:szCs w:val="21"/>
          <w:lang w:eastAsia="zh-CN"/>
        </w:rPr>
        <w:t>广东万诚工程造价咨询有限公司开标会议室（</w:t>
      </w:r>
      <w:r>
        <w:rPr>
          <w:rFonts w:hint="eastAsia" w:ascii="宋体" w:hAnsi="宋体" w:cs="宋体"/>
          <w:color w:val="auto"/>
          <w:szCs w:val="21"/>
        </w:rPr>
        <w:t>湛江市商务大厦九楼910室）。</w:t>
      </w:r>
    </w:p>
    <w:p>
      <w:pPr>
        <w:snapToGrid w:val="0"/>
        <w:spacing w:line="460" w:lineRule="atLeast"/>
        <w:ind w:left="420"/>
        <w:jc w:val="left"/>
        <w:rPr>
          <w:rFonts w:hint="eastAsia" w:ascii="宋体" w:hAnsi="宋体" w:cs="宋体"/>
          <w:color w:val="auto"/>
          <w:szCs w:val="21"/>
        </w:rPr>
      </w:pPr>
      <w:r>
        <w:rPr>
          <w:rFonts w:hint="eastAsia" w:ascii="宋体" w:hAnsi="宋体" w:cs="宋体"/>
          <w:b/>
          <w:color w:val="auto"/>
          <w:szCs w:val="21"/>
        </w:rPr>
        <w:t>十一、开标地点：</w:t>
      </w:r>
      <w:r>
        <w:rPr>
          <w:rFonts w:hint="eastAsia" w:ascii="宋体" w:hAnsi="宋体" w:cs="宋体"/>
          <w:color w:val="auto"/>
          <w:szCs w:val="21"/>
        </w:rPr>
        <w:t>湛江市赤坎区体育北路15号湛江市商务大厦九楼910开标会议室。届时请参加</w:t>
      </w:r>
    </w:p>
    <w:p>
      <w:pPr>
        <w:snapToGrid w:val="0"/>
        <w:spacing w:line="460" w:lineRule="atLeast"/>
        <w:jc w:val="left"/>
        <w:rPr>
          <w:rFonts w:hint="eastAsia" w:ascii="宋体" w:hAnsi="宋体" w:cs="宋体"/>
          <w:color w:val="auto"/>
          <w:szCs w:val="21"/>
        </w:rPr>
      </w:pPr>
      <w:r>
        <w:rPr>
          <w:rFonts w:hint="eastAsia" w:ascii="宋体" w:hAnsi="宋体" w:cs="宋体"/>
          <w:color w:val="auto"/>
          <w:szCs w:val="21"/>
        </w:rPr>
        <w:t>投标的单位派代表出席开标仪式。</w:t>
      </w:r>
    </w:p>
    <w:p>
      <w:pPr>
        <w:snapToGrid w:val="0"/>
        <w:spacing w:line="540" w:lineRule="atLeas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十三、特别说明：</w:t>
      </w:r>
    </w:p>
    <w:p>
      <w:pPr>
        <w:numPr>
          <w:ilvl w:val="0"/>
          <w:numId w:val="2"/>
        </w:numPr>
        <w:snapToGrid w:val="0"/>
        <w:spacing w:line="540" w:lineRule="atLeast"/>
        <w:rPr>
          <w:rFonts w:hint="eastAsia" w:ascii="宋体" w:hAnsi="宋体" w:cs="宋体"/>
          <w:color w:val="auto"/>
          <w:szCs w:val="21"/>
          <w:highlight w:val="none"/>
        </w:rPr>
      </w:pPr>
      <w:r>
        <w:rPr>
          <w:rFonts w:hint="eastAsia" w:ascii="宋体" w:hAnsi="宋体" w:cs="宋体"/>
          <w:color w:val="auto"/>
          <w:szCs w:val="21"/>
          <w:highlight w:val="none"/>
        </w:rPr>
        <w:t>购买了招标文件而不参加投标的供应商，应在开标前3日以书面形式通知采购代理机构。</w:t>
      </w:r>
    </w:p>
    <w:p>
      <w:pPr>
        <w:snapToGrid w:val="0"/>
        <w:spacing w:line="540" w:lineRule="atLeast"/>
        <w:ind w:firstLine="310" w:firstLineChars="147"/>
        <w:rPr>
          <w:rFonts w:hint="eastAsia" w:ascii="宋体" w:hAnsi="宋体" w:cs="宋体"/>
          <w:color w:val="auto"/>
          <w:szCs w:val="21"/>
        </w:rPr>
      </w:pPr>
      <w:r>
        <w:rPr>
          <w:rFonts w:hint="eastAsia" w:ascii="宋体" w:hAnsi="宋体" w:cs="宋体"/>
          <w:b/>
          <w:color w:val="auto"/>
          <w:szCs w:val="21"/>
          <w:highlight w:val="none"/>
        </w:rPr>
        <w:t>2、本次招标项目有关公告在中国</w:t>
      </w:r>
      <w:r>
        <w:rPr>
          <w:rFonts w:hint="eastAsia" w:ascii="宋体" w:hAnsi="宋体" w:cs="宋体"/>
          <w:b/>
          <w:color w:val="auto"/>
          <w:szCs w:val="21"/>
          <w:highlight w:val="none"/>
          <w:lang w:eastAsia="zh-CN"/>
        </w:rPr>
        <w:t>采购与招标网（http://www.chinabidding.com.cn/）及广东万诚公司网站（http://www.zggdvc.com/）</w:t>
      </w:r>
      <w:r>
        <w:rPr>
          <w:rFonts w:hint="eastAsia" w:ascii="宋体" w:hAnsi="宋体" w:cs="宋体"/>
          <w:b/>
          <w:color w:val="auto"/>
          <w:szCs w:val="21"/>
          <w:highlight w:val="none"/>
        </w:rPr>
        <w:t>公布,并视为有效送达，采购代理机构不再另行通知，如有任何疑问请以书面、传真形式至招标代理机构释疑。</w:t>
      </w:r>
    </w:p>
    <w:p>
      <w:pPr>
        <w:snapToGrid w:val="0"/>
        <w:spacing w:line="460" w:lineRule="atLeast"/>
        <w:ind w:firstLine="422" w:firstLineChars="200"/>
        <w:rPr>
          <w:rFonts w:hint="eastAsia" w:ascii="宋体" w:hAnsi="宋体" w:cs="宋体"/>
          <w:b/>
          <w:color w:val="auto"/>
          <w:szCs w:val="21"/>
        </w:rPr>
      </w:pPr>
      <w:r>
        <w:rPr>
          <w:rFonts w:hint="eastAsia" w:ascii="宋体" w:hAnsi="宋体" w:cs="宋体"/>
          <w:b/>
          <w:color w:val="auto"/>
          <w:szCs w:val="21"/>
        </w:rPr>
        <w:t>十</w:t>
      </w:r>
      <w:r>
        <w:rPr>
          <w:rFonts w:hint="eastAsia" w:ascii="宋体" w:hAnsi="宋体" w:cs="宋体"/>
          <w:b/>
          <w:color w:val="auto"/>
          <w:szCs w:val="21"/>
          <w:lang w:eastAsia="zh-CN"/>
        </w:rPr>
        <w:t>四</w:t>
      </w:r>
      <w:r>
        <w:rPr>
          <w:rFonts w:hint="eastAsia" w:ascii="宋体" w:hAnsi="宋体" w:cs="宋体"/>
          <w:b/>
          <w:color w:val="auto"/>
          <w:szCs w:val="21"/>
        </w:rPr>
        <w:t>、招标代理机构联系方式：</w:t>
      </w:r>
    </w:p>
    <w:p>
      <w:pPr>
        <w:snapToGrid w:val="0"/>
        <w:spacing w:line="460" w:lineRule="atLeast"/>
        <w:ind w:firstLine="413" w:firstLineChars="196"/>
        <w:rPr>
          <w:rFonts w:hint="eastAsia" w:ascii="宋体" w:hAnsi="宋体" w:cs="宋体"/>
          <w:color w:val="auto"/>
          <w:szCs w:val="21"/>
        </w:rPr>
      </w:pPr>
      <w:r>
        <w:rPr>
          <w:rFonts w:hint="eastAsia" w:ascii="宋体" w:hAnsi="宋体" w:cs="宋体"/>
          <w:b/>
          <w:color w:val="auto"/>
          <w:szCs w:val="21"/>
        </w:rPr>
        <w:t>1、招标代理机构：</w:t>
      </w:r>
      <w:r>
        <w:rPr>
          <w:rFonts w:hint="eastAsia" w:ascii="宋体" w:hAnsi="宋体" w:cs="宋体"/>
          <w:color w:val="auto"/>
          <w:szCs w:val="21"/>
        </w:rPr>
        <w:t>广东万诚工程造价咨询有限公司；</w:t>
      </w:r>
    </w:p>
    <w:p>
      <w:pPr>
        <w:snapToGrid w:val="0"/>
        <w:spacing w:line="460" w:lineRule="atLeast"/>
        <w:ind w:firstLine="413" w:firstLineChars="196"/>
        <w:rPr>
          <w:rFonts w:hint="eastAsia" w:ascii="宋体" w:hAnsi="宋体" w:cs="宋体"/>
          <w:color w:val="auto"/>
          <w:szCs w:val="21"/>
        </w:rPr>
      </w:pPr>
      <w:r>
        <w:rPr>
          <w:rFonts w:hint="eastAsia" w:ascii="宋体" w:hAnsi="宋体" w:cs="宋体"/>
          <w:b/>
          <w:color w:val="auto"/>
          <w:szCs w:val="21"/>
        </w:rPr>
        <w:t>2、地址：</w:t>
      </w:r>
      <w:r>
        <w:rPr>
          <w:rFonts w:hint="eastAsia" w:ascii="宋体" w:hAnsi="宋体" w:cs="宋体"/>
          <w:color w:val="auto"/>
          <w:szCs w:val="21"/>
        </w:rPr>
        <w:t>湛江市赤坎区体育北路15号湛江市商务大厦九楼910-912房；</w:t>
      </w:r>
    </w:p>
    <w:p>
      <w:pPr>
        <w:snapToGrid w:val="0"/>
        <w:spacing w:line="460" w:lineRule="atLeast"/>
        <w:ind w:firstLine="413" w:firstLineChars="196"/>
        <w:rPr>
          <w:rFonts w:hint="eastAsia" w:ascii="宋体" w:hAnsi="宋体" w:cs="宋体"/>
          <w:b/>
          <w:color w:val="auto"/>
          <w:szCs w:val="21"/>
        </w:rPr>
      </w:pPr>
      <w:r>
        <w:rPr>
          <w:rFonts w:hint="eastAsia" w:ascii="宋体" w:hAnsi="宋体" w:cs="宋体"/>
          <w:b/>
          <w:color w:val="auto"/>
          <w:szCs w:val="21"/>
        </w:rPr>
        <w:t>3、联系人：</w:t>
      </w:r>
      <w:r>
        <w:rPr>
          <w:rFonts w:hint="eastAsia" w:ascii="宋体" w:hAnsi="宋体" w:cs="宋体"/>
          <w:color w:val="auto"/>
          <w:szCs w:val="21"/>
          <w:u w:val="single"/>
        </w:rPr>
        <w:t xml:space="preserve">曹小姐 </w:t>
      </w:r>
      <w:r>
        <w:rPr>
          <w:rFonts w:hint="eastAsia" w:ascii="宋体" w:hAnsi="宋体" w:cs="宋体"/>
          <w:b/>
          <w:color w:val="auto"/>
          <w:szCs w:val="21"/>
        </w:rPr>
        <w:t>；联系电话：</w:t>
      </w:r>
      <w:bookmarkStart w:id="0" w:name="_Hlt84301074"/>
      <w:bookmarkStart w:id="1" w:name="_Hlt84301073"/>
      <w:r>
        <w:rPr>
          <w:rFonts w:hint="eastAsia" w:ascii="宋体" w:hAnsi="宋体" w:cs="宋体"/>
          <w:color w:val="auto"/>
          <w:szCs w:val="21"/>
          <w:u w:val="single"/>
        </w:rPr>
        <w:t>0759-2292113</w:t>
      </w:r>
      <w:r>
        <w:rPr>
          <w:rFonts w:hint="eastAsia" w:ascii="宋体" w:hAnsi="宋体" w:cs="宋体"/>
          <w:b/>
          <w:color w:val="auto"/>
          <w:szCs w:val="21"/>
        </w:rPr>
        <w:t>；</w:t>
      </w:r>
      <w:bookmarkEnd w:id="0"/>
      <w:bookmarkEnd w:id="1"/>
      <w:r>
        <w:rPr>
          <w:rFonts w:hint="eastAsia" w:ascii="宋体" w:hAnsi="宋体" w:cs="宋体"/>
          <w:b/>
          <w:color w:val="auto"/>
          <w:szCs w:val="21"/>
        </w:rPr>
        <w:t>传真：</w:t>
      </w:r>
      <w:r>
        <w:rPr>
          <w:rFonts w:hint="eastAsia" w:ascii="宋体" w:hAnsi="宋体" w:cs="宋体"/>
          <w:color w:val="auto"/>
          <w:szCs w:val="21"/>
          <w:u w:val="single"/>
        </w:rPr>
        <w:t>0759-2285878</w:t>
      </w:r>
      <w:r>
        <w:rPr>
          <w:rFonts w:hint="eastAsia" w:ascii="宋体" w:hAnsi="宋体" w:cs="宋体"/>
          <w:b/>
          <w:color w:val="auto"/>
          <w:szCs w:val="21"/>
        </w:rPr>
        <w:t>；</w:t>
      </w:r>
    </w:p>
    <w:p>
      <w:pPr>
        <w:snapToGrid w:val="0"/>
        <w:spacing w:line="460" w:lineRule="atLeast"/>
        <w:ind w:firstLine="413" w:firstLineChars="196"/>
        <w:rPr>
          <w:rFonts w:hint="eastAsia" w:ascii="宋体" w:hAnsi="宋体" w:cs="宋体"/>
          <w:b/>
          <w:color w:val="auto"/>
          <w:szCs w:val="21"/>
        </w:rPr>
      </w:pPr>
      <w:r>
        <w:rPr>
          <w:rFonts w:hint="eastAsia" w:ascii="宋体" w:hAnsi="宋体" w:cs="宋体"/>
          <w:b/>
          <w:color w:val="auto"/>
          <w:szCs w:val="21"/>
        </w:rPr>
        <w:t>招标人联系方式:</w:t>
      </w:r>
    </w:p>
    <w:p>
      <w:pPr>
        <w:snapToGrid w:val="0"/>
        <w:spacing w:line="540" w:lineRule="atLeast"/>
        <w:ind w:firstLine="413" w:firstLineChars="196"/>
        <w:rPr>
          <w:rFonts w:hint="eastAsia" w:ascii="宋体" w:hAnsi="宋体" w:eastAsia="宋体" w:cs="宋体"/>
          <w:b/>
          <w:color w:val="auto"/>
          <w:szCs w:val="21"/>
          <w:lang w:eastAsia="zh-CN"/>
        </w:rPr>
      </w:pPr>
      <w:r>
        <w:rPr>
          <w:rFonts w:hint="eastAsia" w:ascii="宋体" w:hAnsi="宋体" w:cs="宋体"/>
          <w:b/>
          <w:color w:val="auto"/>
          <w:szCs w:val="21"/>
        </w:rPr>
        <w:t>1、招标人：</w:t>
      </w:r>
      <w:r>
        <w:rPr>
          <w:rFonts w:hint="eastAsia" w:ascii="宋体" w:hAnsi="宋体" w:cs="宋体"/>
          <w:color w:val="auto"/>
          <w:szCs w:val="21"/>
          <w:lang w:eastAsia="zh-CN"/>
        </w:rPr>
        <w:t>广东省湛江航运集团有限公司</w:t>
      </w:r>
    </w:p>
    <w:p>
      <w:pPr>
        <w:snapToGrid w:val="0"/>
        <w:spacing w:line="540" w:lineRule="atLeast"/>
        <w:ind w:firstLine="413" w:firstLineChars="196"/>
        <w:rPr>
          <w:rFonts w:hint="eastAsia" w:ascii="宋体" w:hAnsi="宋体" w:cs="宋体"/>
          <w:bCs/>
          <w:color w:val="auto"/>
          <w:szCs w:val="21"/>
        </w:rPr>
      </w:pPr>
      <w:r>
        <w:rPr>
          <w:rFonts w:hint="eastAsia" w:ascii="宋体" w:hAnsi="宋体" w:cs="宋体"/>
          <w:b/>
          <w:color w:val="auto"/>
          <w:szCs w:val="21"/>
        </w:rPr>
        <w:t>2、联系人：</w:t>
      </w:r>
      <w:r>
        <w:rPr>
          <w:rFonts w:hint="eastAsia" w:ascii="宋体" w:hAnsi="宋体" w:cs="宋体"/>
          <w:color w:val="auto"/>
          <w:szCs w:val="21"/>
        </w:rPr>
        <w:t>黄先生</w:t>
      </w:r>
    </w:p>
    <w:p>
      <w:pPr>
        <w:snapToGrid w:val="0"/>
        <w:spacing w:line="540" w:lineRule="atLeast"/>
        <w:ind w:firstLine="413" w:firstLineChars="196"/>
        <w:rPr>
          <w:rFonts w:hint="eastAsia" w:ascii="宋体" w:hAnsi="宋体" w:cs="宋体"/>
          <w:b/>
          <w:color w:val="auto"/>
          <w:szCs w:val="21"/>
        </w:rPr>
      </w:pPr>
      <w:r>
        <w:rPr>
          <w:rFonts w:hint="eastAsia" w:ascii="宋体" w:hAnsi="宋体" w:cs="宋体"/>
          <w:b/>
          <w:color w:val="auto"/>
          <w:szCs w:val="21"/>
        </w:rPr>
        <w:t>3、电话：</w:t>
      </w:r>
      <w:r>
        <w:rPr>
          <w:rFonts w:hint="eastAsia" w:ascii="宋体" w:hAnsi="宋体" w:cs="宋体"/>
          <w:color w:val="auto"/>
          <w:szCs w:val="21"/>
        </w:rPr>
        <w:t>0759-2683739</w:t>
      </w:r>
    </w:p>
    <w:p>
      <w:pPr>
        <w:pStyle w:val="7"/>
        <w:widowControl w:val="0"/>
        <w:snapToGrid w:val="0"/>
        <w:spacing w:before="0" w:beforeAutospacing="0" w:after="0" w:afterAutospacing="0" w:line="600" w:lineRule="atLeast"/>
        <w:ind w:firstLine="4319" w:firstLineChars="2057"/>
        <w:jc w:val="right"/>
        <w:rPr>
          <w:rFonts w:hint="eastAsia" w:hAnsi="宋体" w:cs="宋体"/>
          <w:color w:val="auto"/>
          <w:kern w:val="2"/>
          <w:sz w:val="21"/>
          <w:szCs w:val="21"/>
          <w:lang w:eastAsia="zh-CN"/>
        </w:rPr>
      </w:pPr>
    </w:p>
    <w:p>
      <w:pPr>
        <w:pStyle w:val="7"/>
        <w:widowControl w:val="0"/>
        <w:snapToGrid w:val="0"/>
        <w:spacing w:before="0" w:beforeAutospacing="0" w:after="0" w:afterAutospacing="0" w:line="600" w:lineRule="atLeast"/>
        <w:ind w:firstLine="4319" w:firstLineChars="2057"/>
        <w:jc w:val="right"/>
        <w:rPr>
          <w:rFonts w:hint="eastAsia" w:hAnsi="宋体" w:cs="宋体"/>
          <w:color w:val="auto"/>
          <w:sz w:val="21"/>
          <w:szCs w:val="21"/>
          <w:lang w:eastAsia="zh-CN"/>
        </w:rPr>
      </w:pPr>
      <w:r>
        <w:rPr>
          <w:rFonts w:hint="eastAsia" w:hAnsi="宋体" w:cs="宋体"/>
          <w:color w:val="auto"/>
          <w:kern w:val="2"/>
          <w:sz w:val="21"/>
          <w:szCs w:val="21"/>
          <w:lang w:eastAsia="zh-CN"/>
        </w:rPr>
        <w:t>广东万诚工程造价咨询有限公司</w:t>
      </w:r>
    </w:p>
    <w:p>
      <w:pPr>
        <w:pStyle w:val="7"/>
        <w:widowControl w:val="0"/>
        <w:snapToGrid w:val="0"/>
        <w:spacing w:before="0" w:beforeAutospacing="0" w:after="0" w:afterAutospacing="0" w:line="600" w:lineRule="atLeast"/>
        <w:jc w:val="right"/>
        <w:rPr>
          <w:rFonts w:hint="eastAsia" w:hAnsi="宋体" w:cs="宋体"/>
          <w:b/>
          <w:color w:val="auto"/>
          <w:szCs w:val="21"/>
          <w:lang w:eastAsia="zh-CN"/>
        </w:rPr>
      </w:pPr>
      <w:r>
        <w:rPr>
          <w:rFonts w:hint="eastAsia" w:hAnsi="宋体" w:cs="宋体"/>
          <w:color w:val="auto"/>
          <w:kern w:val="2"/>
          <w:sz w:val="21"/>
          <w:szCs w:val="21"/>
          <w:lang w:val="en-US" w:eastAsia="zh-CN"/>
        </w:rPr>
        <w:t>2019</w:t>
      </w:r>
      <w:r>
        <w:rPr>
          <w:rFonts w:hint="eastAsia" w:hAnsi="宋体" w:cs="宋体"/>
          <w:color w:val="auto"/>
          <w:kern w:val="2"/>
          <w:sz w:val="21"/>
          <w:szCs w:val="21"/>
          <w:lang w:eastAsia="zh-CN"/>
        </w:rPr>
        <w:t>年</w:t>
      </w:r>
      <w:r>
        <w:rPr>
          <w:rFonts w:hint="eastAsia" w:hAnsi="宋体" w:cs="宋体"/>
          <w:color w:val="auto"/>
          <w:kern w:val="2"/>
          <w:sz w:val="21"/>
          <w:szCs w:val="21"/>
          <w:lang w:val="en-US" w:eastAsia="zh-CN"/>
        </w:rPr>
        <w:t>6</w:t>
      </w:r>
      <w:r>
        <w:rPr>
          <w:rFonts w:hint="eastAsia" w:hAnsi="宋体" w:cs="宋体"/>
          <w:color w:val="auto"/>
          <w:kern w:val="2"/>
          <w:sz w:val="21"/>
          <w:szCs w:val="21"/>
          <w:lang w:eastAsia="zh-CN"/>
        </w:rPr>
        <w:t>月</w:t>
      </w:r>
      <w:r>
        <w:rPr>
          <w:rFonts w:hint="eastAsia" w:hAnsi="宋体" w:cs="宋体"/>
          <w:color w:val="auto"/>
          <w:kern w:val="2"/>
          <w:sz w:val="21"/>
          <w:szCs w:val="21"/>
          <w:lang w:val="en-US" w:eastAsia="zh-CN"/>
        </w:rPr>
        <w:t>6</w:t>
      </w:r>
      <w:r>
        <w:rPr>
          <w:rFonts w:hint="eastAsia" w:hAnsi="宋体" w:cs="宋体"/>
          <w:color w:val="auto"/>
          <w:kern w:val="2"/>
          <w:sz w:val="21"/>
          <w:szCs w:val="21"/>
          <w:lang w:eastAsia="zh-CN"/>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0050E6"/>
    <w:multiLevelType w:val="singleLevel"/>
    <w:tmpl w:val="D10050E6"/>
    <w:lvl w:ilvl="0" w:tentative="0">
      <w:start w:val="1"/>
      <w:numFmt w:val="decimal"/>
      <w:suff w:val="nothing"/>
      <w:lvlText w:val="%1．"/>
      <w:lvlJc w:val="left"/>
    </w:lvl>
  </w:abstractNum>
  <w:abstractNum w:abstractNumId="1">
    <w:nsid w:val="5E786CE8"/>
    <w:multiLevelType w:val="multilevel"/>
    <w:tmpl w:val="5E786CE8"/>
    <w:lvl w:ilvl="0" w:tentative="0">
      <w:start w:val="1"/>
      <w:numFmt w:val="decimal"/>
      <w:lvlText w:val="%1、"/>
      <w:lvlJc w:val="left"/>
      <w:pPr>
        <w:tabs>
          <w:tab w:val="left" w:pos="670"/>
        </w:tabs>
        <w:ind w:left="670" w:hanging="360"/>
      </w:pPr>
      <w:rPr>
        <w:rFonts w:hint="default"/>
        <w:b/>
      </w:rPr>
    </w:lvl>
    <w:lvl w:ilvl="1" w:tentative="0">
      <w:start w:val="1"/>
      <w:numFmt w:val="lowerLetter"/>
      <w:lvlText w:val="%2)"/>
      <w:lvlJc w:val="left"/>
      <w:pPr>
        <w:tabs>
          <w:tab w:val="left" w:pos="1150"/>
        </w:tabs>
        <w:ind w:left="1150" w:hanging="420"/>
      </w:pPr>
    </w:lvl>
    <w:lvl w:ilvl="2" w:tentative="0">
      <w:start w:val="1"/>
      <w:numFmt w:val="lowerRoman"/>
      <w:lvlText w:val="%3."/>
      <w:lvlJc w:val="right"/>
      <w:pPr>
        <w:tabs>
          <w:tab w:val="left" w:pos="1570"/>
        </w:tabs>
        <w:ind w:left="1570" w:hanging="420"/>
      </w:pPr>
    </w:lvl>
    <w:lvl w:ilvl="3" w:tentative="0">
      <w:start w:val="1"/>
      <w:numFmt w:val="decimal"/>
      <w:lvlText w:val="%4."/>
      <w:lvlJc w:val="left"/>
      <w:pPr>
        <w:tabs>
          <w:tab w:val="left" w:pos="1990"/>
        </w:tabs>
        <w:ind w:left="1990" w:hanging="420"/>
      </w:pPr>
    </w:lvl>
    <w:lvl w:ilvl="4" w:tentative="0">
      <w:start w:val="1"/>
      <w:numFmt w:val="lowerLetter"/>
      <w:lvlText w:val="%5)"/>
      <w:lvlJc w:val="left"/>
      <w:pPr>
        <w:tabs>
          <w:tab w:val="left" w:pos="2410"/>
        </w:tabs>
        <w:ind w:left="2410" w:hanging="420"/>
      </w:pPr>
    </w:lvl>
    <w:lvl w:ilvl="5" w:tentative="0">
      <w:start w:val="1"/>
      <w:numFmt w:val="lowerRoman"/>
      <w:lvlText w:val="%6."/>
      <w:lvlJc w:val="right"/>
      <w:pPr>
        <w:tabs>
          <w:tab w:val="left" w:pos="2830"/>
        </w:tabs>
        <w:ind w:left="2830" w:hanging="420"/>
      </w:pPr>
    </w:lvl>
    <w:lvl w:ilvl="6" w:tentative="0">
      <w:start w:val="1"/>
      <w:numFmt w:val="decimal"/>
      <w:lvlText w:val="%7."/>
      <w:lvlJc w:val="left"/>
      <w:pPr>
        <w:tabs>
          <w:tab w:val="left" w:pos="3250"/>
        </w:tabs>
        <w:ind w:left="3250" w:hanging="420"/>
      </w:pPr>
    </w:lvl>
    <w:lvl w:ilvl="7" w:tentative="0">
      <w:start w:val="1"/>
      <w:numFmt w:val="lowerLetter"/>
      <w:lvlText w:val="%8)"/>
      <w:lvlJc w:val="left"/>
      <w:pPr>
        <w:tabs>
          <w:tab w:val="left" w:pos="3670"/>
        </w:tabs>
        <w:ind w:left="3670" w:hanging="420"/>
      </w:pPr>
    </w:lvl>
    <w:lvl w:ilvl="8" w:tentative="0">
      <w:start w:val="1"/>
      <w:numFmt w:val="lowerRoman"/>
      <w:lvlText w:val="%9."/>
      <w:lvlJc w:val="right"/>
      <w:pPr>
        <w:tabs>
          <w:tab w:val="left" w:pos="4090"/>
        </w:tabs>
        <w:ind w:left="40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823FA"/>
    <w:rsid w:val="332823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Normal Indent"/>
    <w:basedOn w:val="1"/>
    <w:uiPriority w:val="0"/>
    <w:pPr>
      <w:ind w:firstLine="420"/>
    </w:pPr>
  </w:style>
  <w:style w:type="paragraph" w:styleId="4">
    <w:name w:val="Plain Text"/>
    <w:basedOn w:val="1"/>
    <w:uiPriority w:val="0"/>
    <w:rPr>
      <w:rFonts w:ascii="宋体" w:cs="Tahoma"/>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widowControl/>
      <w:spacing w:before="100" w:beforeLines="0" w:beforeAutospacing="1" w:after="100" w:afterLines="0" w:afterAutospacing="1"/>
      <w:jc w:val="left"/>
    </w:pPr>
    <w:rPr>
      <w:rFonts w:ascii="宋体"/>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2019-06-06T02:37:00Z</dcterms:created>
  <dc:creator>曹钰</dc:creator>
  <cp:lastModifiedBy>曹钰</cp:lastModifiedBy>
  <dcterms:modified xsi:type="dcterms:W3CDTF">2019-06-06T02:38:46Z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