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atLeast"/>
        <w:jc w:val="center"/>
        <w:rPr>
          <w:rFonts w:ascii="宋体" w:cs="宋体"/>
          <w:b/>
          <w:szCs w:val="21"/>
        </w:rPr>
      </w:pPr>
    </w:p>
    <w:p>
      <w:pPr>
        <w:widowControl/>
        <w:jc w:val="left"/>
        <w:rPr>
          <w:rFonts w:ascii="宋体" w:hAnsi="宋体" w:cs="宋体"/>
          <w:kern w:val="0"/>
          <w:sz w:val="24"/>
          <w:szCs w:val="24"/>
        </w:rPr>
      </w:pPr>
      <w:r>
        <w:rPr>
          <w:rFonts w:ascii="宋体" w:hAnsi="宋体" w:cs="宋体"/>
          <w:kern w:val="0"/>
          <w:sz w:val="24"/>
          <w:szCs w:val="24"/>
        </w:rPr>
        <w:drawing>
          <wp:inline distT="0" distB="0" distL="114300" distR="114300">
            <wp:extent cx="2174240" cy="1029970"/>
            <wp:effectExtent l="0" t="0" r="16510" b="17780"/>
            <wp:docPr id="3" name="图片 1" descr="Q[@IK9Z@(4{296QW8(3(K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IK9Z@(4{296QW8(3(KD6"/>
                    <pic:cNvPicPr>
                      <a:picLocks noChangeAspect="1"/>
                    </pic:cNvPicPr>
                  </pic:nvPicPr>
                  <pic:blipFill>
                    <a:blip/>
                    <a:stretch>
                      <a:fillRect/>
                    </a:stretch>
                  </pic:blipFill>
                  <pic:spPr>
                    <a:xfrm>
                      <a:off x="0" y="0"/>
                      <a:ext cx="2174240" cy="1029970"/>
                    </a:xfrm>
                    <a:prstGeom prst="rect">
                      <a:avLst/>
                    </a:prstGeom>
                    <a:noFill/>
                    <a:ln w="9525">
                      <a:noFill/>
                    </a:ln>
                  </pic:spPr>
                </pic:pic>
              </a:graphicData>
            </a:graphic>
          </wp:inline>
        </w:drawing>
      </w:r>
    </w:p>
    <w:p>
      <w:pPr>
        <w:widowControl/>
        <w:jc w:val="left"/>
        <w:rPr>
          <w:rFonts w:ascii="宋体" w:cs="宋体"/>
          <w:kern w:val="0"/>
          <w:sz w:val="24"/>
          <w:szCs w:val="24"/>
        </w:rPr>
      </w:pPr>
    </w:p>
    <w:p>
      <w:pPr>
        <w:snapToGrid w:val="0"/>
        <w:spacing w:line="520" w:lineRule="atLeast"/>
        <w:jc w:val="center"/>
        <w:rPr>
          <w:rFonts w:ascii="宋体" w:cs="宋体"/>
          <w:b/>
          <w:kern w:val="0"/>
          <w:sz w:val="52"/>
          <w:szCs w:val="52"/>
        </w:rPr>
      </w:pPr>
      <w:r>
        <w:rPr>
          <w:rFonts w:hint="eastAsia" w:ascii="宋体" w:cs="宋体"/>
          <w:b/>
          <w:kern w:val="0"/>
          <w:sz w:val="52"/>
          <w:szCs w:val="52"/>
        </w:rPr>
        <w:t xml:space="preserve">  </w:t>
      </w:r>
    </w:p>
    <w:p>
      <w:pPr>
        <w:snapToGrid w:val="0"/>
        <w:spacing w:line="520" w:lineRule="atLeast"/>
        <w:jc w:val="center"/>
        <w:rPr>
          <w:rFonts w:ascii="宋体" w:cs="宋体"/>
          <w:b/>
          <w:sz w:val="44"/>
          <w:szCs w:val="44"/>
        </w:rPr>
      </w:pPr>
      <w:r>
        <w:rPr>
          <w:rFonts w:hint="eastAsia" w:ascii="宋体" w:cs="宋体"/>
          <w:b/>
          <w:kern w:val="0"/>
          <w:sz w:val="52"/>
          <w:szCs w:val="52"/>
        </w:rPr>
        <w:t>湖光路改造工程球墨铸铁管采购</w:t>
      </w:r>
    </w:p>
    <w:p>
      <w:pPr>
        <w:snapToGrid w:val="0"/>
        <w:spacing w:line="520" w:lineRule="atLeast"/>
        <w:rPr>
          <w:rFonts w:ascii="宋体" w:cs="宋体"/>
          <w:b/>
          <w:sz w:val="44"/>
          <w:szCs w:val="44"/>
        </w:rPr>
      </w:pPr>
      <w:r>
        <w:rPr>
          <w:rFonts w:hint="eastAsia" w:ascii="宋体" w:cs="宋体"/>
          <w:b/>
          <w:sz w:val="44"/>
          <w:szCs w:val="44"/>
        </w:rPr>
        <w:t xml:space="preserve">          </w:t>
      </w:r>
    </w:p>
    <w:p>
      <w:pPr>
        <w:snapToGrid w:val="0"/>
        <w:spacing w:line="520" w:lineRule="atLeast"/>
        <w:jc w:val="center"/>
        <w:rPr>
          <w:rFonts w:ascii="宋体" w:cs="宋体"/>
          <w:b/>
          <w:sz w:val="52"/>
          <w:szCs w:val="52"/>
        </w:rPr>
      </w:pPr>
    </w:p>
    <w:p>
      <w:pPr>
        <w:snapToGrid w:val="0"/>
        <w:spacing w:line="360" w:lineRule="auto"/>
        <w:jc w:val="center"/>
        <w:rPr>
          <w:rFonts w:ascii="黑体" w:eastAsia="黑体" w:cs="黑体"/>
          <w:b/>
          <w:sz w:val="72"/>
          <w:szCs w:val="72"/>
        </w:rPr>
      </w:pPr>
      <w:r>
        <w:rPr>
          <w:rFonts w:hint="eastAsia" w:ascii="黑体" w:eastAsia="黑体" w:cs="黑体"/>
          <w:b/>
          <w:sz w:val="72"/>
          <w:szCs w:val="72"/>
        </w:rPr>
        <w:t>招 标 文 件</w:t>
      </w:r>
    </w:p>
    <w:p>
      <w:pPr>
        <w:snapToGrid w:val="0"/>
        <w:spacing w:line="360" w:lineRule="auto"/>
        <w:jc w:val="center"/>
        <w:rPr>
          <w:rFonts w:ascii="宋体" w:cs="宋体"/>
          <w:b/>
          <w:sz w:val="36"/>
          <w:szCs w:val="36"/>
        </w:rPr>
      </w:pPr>
      <w:r>
        <w:rPr>
          <w:rFonts w:hint="eastAsia" w:ascii="宋体" w:cs="宋体"/>
          <w:b/>
          <w:sz w:val="36"/>
          <w:szCs w:val="36"/>
        </w:rPr>
        <w:t>项目编号：ZJCG2016-VC096</w:t>
      </w:r>
    </w:p>
    <w:p>
      <w:pPr>
        <w:snapToGrid w:val="0"/>
        <w:spacing w:line="360" w:lineRule="auto"/>
        <w:rPr>
          <w:rFonts w:ascii="宋体" w:cs="宋体"/>
          <w:sz w:val="44"/>
          <w:szCs w:val="44"/>
        </w:rPr>
      </w:pPr>
    </w:p>
    <w:p>
      <w:pPr>
        <w:snapToGrid w:val="0"/>
        <w:spacing w:line="360" w:lineRule="auto"/>
        <w:rPr>
          <w:rFonts w:ascii="宋体" w:cs="宋体"/>
          <w:sz w:val="44"/>
          <w:szCs w:val="44"/>
        </w:rPr>
      </w:pPr>
    </w:p>
    <w:p>
      <w:pPr>
        <w:snapToGrid w:val="0"/>
        <w:spacing w:line="360" w:lineRule="auto"/>
        <w:rPr>
          <w:rFonts w:ascii="宋体" w:cs="宋体"/>
          <w:sz w:val="44"/>
          <w:szCs w:val="44"/>
        </w:rPr>
      </w:pPr>
      <w:bookmarkStart w:id="39" w:name="_GoBack"/>
      <w:bookmarkEnd w:id="39"/>
    </w:p>
    <w:p>
      <w:pPr>
        <w:snapToGrid w:val="0"/>
        <w:spacing w:line="480" w:lineRule="auto"/>
        <w:rPr>
          <w:rFonts w:ascii="宋体" w:cs="宋体"/>
          <w:b/>
          <w:sz w:val="32"/>
          <w:szCs w:val="32"/>
        </w:rPr>
      </w:pPr>
    </w:p>
    <w:p>
      <w:pPr>
        <w:snapToGrid w:val="0"/>
        <w:spacing w:line="480" w:lineRule="auto"/>
        <w:jc w:val="center"/>
        <w:rPr>
          <w:rFonts w:ascii="宋体" w:cs="宋体"/>
          <w:b/>
          <w:sz w:val="32"/>
          <w:szCs w:val="32"/>
        </w:rPr>
      </w:pPr>
      <w:r>
        <w:rPr>
          <w:rFonts w:hint="eastAsia" w:ascii="宋体" w:cs="宋体"/>
          <w:b/>
          <w:sz w:val="32"/>
          <w:szCs w:val="32"/>
        </w:rPr>
        <w:t xml:space="preserve">     采购代理机构：广东万诚工程造价咨询有限公司</w:t>
      </w:r>
    </w:p>
    <w:p>
      <w:pPr>
        <w:snapToGrid w:val="0"/>
        <w:spacing w:line="480" w:lineRule="auto"/>
        <w:jc w:val="center"/>
        <w:rPr>
          <w:rFonts w:ascii="宋体" w:cs="宋体"/>
          <w:b/>
          <w:sz w:val="32"/>
          <w:szCs w:val="32"/>
        </w:rPr>
      </w:pPr>
      <w:r>
        <w:rPr>
          <w:rFonts w:hint="eastAsia" w:ascii="宋体" w:cs="宋体"/>
          <w:b/>
          <w:sz w:val="32"/>
          <w:szCs w:val="32"/>
        </w:rPr>
        <w:t>二〇一六年十二月</w:t>
      </w:r>
    </w:p>
    <w:p>
      <w:pPr>
        <w:pStyle w:val="9"/>
        <w:tabs>
          <w:tab w:val="right" w:leader="dot" w:pos="8851"/>
        </w:tabs>
        <w:jc w:val="center"/>
        <w:rPr>
          <w:rFonts w:ascii="宋体" w:cs="宋体"/>
          <w:b w:val="0"/>
          <w:sz w:val="44"/>
          <w:szCs w:val="44"/>
        </w:rPr>
        <w:sectPr>
          <w:footerReference r:id="rId6" w:type="first"/>
          <w:headerReference r:id="rId3" w:type="default"/>
          <w:footerReference r:id="rId4" w:type="default"/>
          <w:footerReference r:id="rId5" w:type="even"/>
          <w:pgSz w:w="11906" w:h="16838"/>
          <w:pgMar w:top="1089" w:right="1287" w:bottom="1089" w:left="1287" w:header="737" w:footer="680" w:gutter="0"/>
          <w:pgNumType w:start="1"/>
          <w:cols w:space="720" w:num="1"/>
          <w:titlePg/>
          <w:docGrid w:type="lines" w:linePitch="312" w:charSpace="0"/>
        </w:sectPr>
      </w:pPr>
    </w:p>
    <w:p>
      <w:pPr>
        <w:pStyle w:val="9"/>
        <w:tabs>
          <w:tab w:val="right" w:leader="dot" w:pos="8851"/>
        </w:tabs>
        <w:jc w:val="center"/>
        <w:rPr>
          <w:rFonts w:ascii="宋体" w:cs="宋体"/>
          <w:b w:val="0"/>
          <w:sz w:val="44"/>
          <w:szCs w:val="44"/>
        </w:rPr>
        <w:sectPr>
          <w:footerReference r:id="rId8" w:type="first"/>
          <w:footerReference r:id="rId7" w:type="default"/>
          <w:pgSz w:w="11906" w:h="16838"/>
          <w:pgMar w:top="1089" w:right="1287" w:bottom="1089" w:left="1287" w:header="737" w:footer="680" w:gutter="0"/>
          <w:pgNumType w:start="1"/>
          <w:cols w:space="720" w:num="1"/>
          <w:titlePg/>
          <w:docGrid w:type="lines" w:linePitch="312" w:charSpace="0"/>
        </w:sectPr>
      </w:pPr>
    </w:p>
    <w:p>
      <w:pPr>
        <w:pStyle w:val="9"/>
        <w:tabs>
          <w:tab w:val="right" w:leader="dot" w:pos="8851"/>
        </w:tabs>
        <w:jc w:val="center"/>
        <w:rPr>
          <w:rFonts w:ascii="宋体" w:cs="宋体"/>
          <w:b w:val="0"/>
          <w:sz w:val="44"/>
          <w:szCs w:val="44"/>
        </w:rPr>
      </w:pPr>
      <w:r>
        <w:rPr>
          <w:rFonts w:hint="eastAsia" w:ascii="宋体" w:cs="宋体"/>
          <w:b w:val="0"/>
          <w:sz w:val="44"/>
          <w:szCs w:val="44"/>
        </w:rPr>
        <w:t>目 录</w:t>
      </w:r>
    </w:p>
    <w:p>
      <w:pPr>
        <w:pStyle w:val="9"/>
        <w:tabs>
          <w:tab w:val="right" w:leader="dot" w:pos="9322"/>
        </w:tabs>
        <w:spacing w:line="480" w:lineRule="auto"/>
        <w:rPr>
          <w:b w:val="0"/>
          <w:bCs w:val="0"/>
          <w:caps w:val="0"/>
          <w:sz w:val="21"/>
          <w:szCs w:val="21"/>
        </w:rPr>
      </w:pPr>
      <w:r>
        <w:rPr>
          <w:rFonts w:ascii="宋体" w:cs="宋体"/>
          <w:b w:val="0"/>
          <w:sz w:val="21"/>
          <w:szCs w:val="21"/>
        </w:rPr>
        <w:fldChar w:fldCharType="begin"/>
      </w:r>
      <w:r>
        <w:rPr>
          <w:rFonts w:hint="eastAsia" w:ascii="宋体" w:cs="宋体"/>
          <w:b w:val="0"/>
          <w:sz w:val="21"/>
          <w:szCs w:val="21"/>
        </w:rPr>
        <w:instrText xml:space="preserve"> TOC \o "1-2" \h \z \u </w:instrText>
      </w:r>
      <w:r>
        <w:rPr>
          <w:rFonts w:ascii="宋体" w:cs="宋体"/>
          <w:b w:val="0"/>
          <w:sz w:val="21"/>
          <w:szCs w:val="21"/>
        </w:rPr>
        <w:fldChar w:fldCharType="separate"/>
      </w:r>
      <w:r>
        <w:fldChar w:fldCharType="begin"/>
      </w:r>
      <w:r>
        <w:instrText xml:space="preserve"> HYPERLINK \l "_Toc418758161" </w:instrText>
      </w:r>
      <w:r>
        <w:fldChar w:fldCharType="separate"/>
      </w:r>
      <w:r>
        <w:rPr>
          <w:rStyle w:val="14"/>
          <w:rFonts w:hint="eastAsia" w:ascii="宋体" w:cs="宋体"/>
          <w:color w:val="auto"/>
          <w:sz w:val="21"/>
          <w:szCs w:val="21"/>
        </w:rPr>
        <w:t>第一部分</w:t>
      </w:r>
      <w:r>
        <w:rPr>
          <w:rStyle w:val="14"/>
          <w:rFonts w:ascii="宋体" w:cs="宋体"/>
          <w:color w:val="auto"/>
          <w:sz w:val="21"/>
          <w:szCs w:val="21"/>
        </w:rPr>
        <w:t xml:space="preserve">  </w:t>
      </w:r>
      <w:r>
        <w:rPr>
          <w:rStyle w:val="14"/>
          <w:rFonts w:hint="eastAsia" w:ascii="宋体" w:cs="宋体"/>
          <w:color w:val="auto"/>
          <w:kern w:val="0"/>
          <w:sz w:val="21"/>
          <w:szCs w:val="21"/>
        </w:rPr>
        <w:t>投标邀请函</w:t>
      </w:r>
      <w:r>
        <w:rPr>
          <w:sz w:val="21"/>
          <w:szCs w:val="21"/>
        </w:rPr>
        <w:tab/>
      </w:r>
      <w:r>
        <w:rPr>
          <w:sz w:val="21"/>
          <w:szCs w:val="21"/>
        </w:rPr>
        <w:fldChar w:fldCharType="begin"/>
      </w:r>
      <w:r>
        <w:rPr>
          <w:sz w:val="21"/>
          <w:szCs w:val="21"/>
        </w:rPr>
        <w:instrText xml:space="preserve"> PAGEREF _Toc418758161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9"/>
        <w:tabs>
          <w:tab w:val="right" w:leader="dot" w:pos="9322"/>
        </w:tabs>
        <w:spacing w:line="480" w:lineRule="auto"/>
        <w:rPr>
          <w:b w:val="0"/>
          <w:bCs w:val="0"/>
          <w:caps w:val="0"/>
          <w:sz w:val="21"/>
          <w:szCs w:val="21"/>
        </w:rPr>
      </w:pPr>
      <w:r>
        <w:fldChar w:fldCharType="begin"/>
      </w:r>
      <w:r>
        <w:instrText xml:space="preserve"> HYPERLINK \l "_Toc418758163" </w:instrText>
      </w:r>
      <w:r>
        <w:fldChar w:fldCharType="separate"/>
      </w:r>
      <w:r>
        <w:rPr>
          <w:rStyle w:val="14"/>
          <w:rFonts w:hint="eastAsia" w:cs="宋体"/>
          <w:color w:val="auto"/>
          <w:sz w:val="21"/>
          <w:szCs w:val="21"/>
        </w:rPr>
        <w:t>第二部分</w:t>
      </w:r>
      <w:r>
        <w:rPr>
          <w:rStyle w:val="14"/>
          <w:color w:val="auto"/>
          <w:sz w:val="21"/>
          <w:szCs w:val="21"/>
        </w:rPr>
        <w:t xml:space="preserve">  </w:t>
      </w:r>
      <w:r>
        <w:rPr>
          <w:rStyle w:val="14"/>
          <w:rFonts w:hint="eastAsia" w:cs="宋体"/>
          <w:color w:val="auto"/>
          <w:sz w:val="21"/>
          <w:szCs w:val="21"/>
        </w:rPr>
        <w:t>采购项目内容</w:t>
      </w:r>
      <w:r>
        <w:rPr>
          <w:sz w:val="21"/>
          <w:szCs w:val="21"/>
        </w:rPr>
        <w:tab/>
      </w:r>
      <w:r>
        <w:rPr>
          <w:sz w:val="21"/>
          <w:szCs w:val="21"/>
        </w:rPr>
        <w:fldChar w:fldCharType="begin"/>
      </w:r>
      <w:r>
        <w:rPr>
          <w:sz w:val="21"/>
          <w:szCs w:val="21"/>
        </w:rPr>
        <w:instrText xml:space="preserve"> PAGEREF _Toc418758163 \h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9"/>
        <w:tabs>
          <w:tab w:val="right" w:leader="dot" w:pos="9322"/>
        </w:tabs>
        <w:spacing w:line="480" w:lineRule="auto"/>
        <w:rPr>
          <w:b w:val="0"/>
          <w:bCs w:val="0"/>
          <w:caps w:val="0"/>
          <w:sz w:val="21"/>
          <w:szCs w:val="21"/>
        </w:rPr>
      </w:pPr>
      <w:r>
        <w:fldChar w:fldCharType="begin"/>
      </w:r>
      <w:r>
        <w:instrText xml:space="preserve"> HYPERLINK \l "_Toc418758164" </w:instrText>
      </w:r>
      <w:r>
        <w:fldChar w:fldCharType="separate"/>
      </w:r>
      <w:r>
        <w:rPr>
          <w:rStyle w:val="14"/>
          <w:rFonts w:hint="eastAsia" w:cs="宋体"/>
          <w:color w:val="auto"/>
          <w:sz w:val="21"/>
          <w:szCs w:val="21"/>
        </w:rPr>
        <w:t>第三部分</w:t>
      </w:r>
      <w:r>
        <w:rPr>
          <w:rStyle w:val="14"/>
          <w:color w:val="auto"/>
          <w:sz w:val="21"/>
          <w:szCs w:val="21"/>
        </w:rPr>
        <w:t xml:space="preserve"> </w:t>
      </w:r>
      <w:r>
        <w:rPr>
          <w:rStyle w:val="14"/>
          <w:rFonts w:hint="eastAsia"/>
          <w:color w:val="auto"/>
          <w:sz w:val="21"/>
          <w:szCs w:val="21"/>
        </w:rPr>
        <w:t xml:space="preserve"> </w:t>
      </w:r>
      <w:r>
        <w:rPr>
          <w:rStyle w:val="14"/>
          <w:rFonts w:hint="eastAsia" w:cs="宋体"/>
          <w:color w:val="auto"/>
          <w:sz w:val="21"/>
          <w:szCs w:val="21"/>
        </w:rPr>
        <w:t>投标人须知</w:t>
      </w:r>
      <w:r>
        <w:rPr>
          <w:sz w:val="21"/>
          <w:szCs w:val="21"/>
        </w:rPr>
        <w:tab/>
      </w:r>
      <w:r>
        <w:rPr>
          <w:sz w:val="21"/>
          <w:szCs w:val="21"/>
        </w:rPr>
        <w:fldChar w:fldCharType="begin"/>
      </w:r>
      <w:r>
        <w:rPr>
          <w:sz w:val="21"/>
          <w:szCs w:val="21"/>
        </w:rPr>
        <w:instrText xml:space="preserve"> PAGEREF _Toc418758164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9"/>
        <w:tabs>
          <w:tab w:val="right" w:leader="dot" w:pos="9322"/>
        </w:tabs>
        <w:spacing w:line="480" w:lineRule="auto"/>
        <w:rPr>
          <w:b w:val="0"/>
          <w:bCs w:val="0"/>
          <w:caps w:val="0"/>
          <w:sz w:val="21"/>
          <w:szCs w:val="21"/>
        </w:rPr>
      </w:pPr>
      <w:r>
        <w:fldChar w:fldCharType="begin"/>
      </w:r>
      <w:r>
        <w:instrText xml:space="preserve"> HYPERLINK \l "_Toc418758165" </w:instrText>
      </w:r>
      <w:r>
        <w:fldChar w:fldCharType="separate"/>
      </w:r>
      <w:r>
        <w:rPr>
          <w:rStyle w:val="14"/>
          <w:rFonts w:hint="eastAsia" w:ascii="宋体" w:cs="宋体"/>
          <w:color w:val="auto"/>
          <w:sz w:val="21"/>
          <w:szCs w:val="21"/>
        </w:rPr>
        <w:t>第四部分</w:t>
      </w:r>
      <w:r>
        <w:rPr>
          <w:rStyle w:val="14"/>
          <w:rFonts w:ascii="宋体" w:cs="宋体"/>
          <w:color w:val="auto"/>
          <w:sz w:val="21"/>
          <w:szCs w:val="21"/>
        </w:rPr>
        <w:t xml:space="preserve"> </w:t>
      </w:r>
      <w:r>
        <w:rPr>
          <w:rStyle w:val="14"/>
          <w:rFonts w:hint="eastAsia" w:ascii="宋体" w:cs="宋体"/>
          <w:color w:val="auto"/>
          <w:sz w:val="21"/>
          <w:szCs w:val="21"/>
        </w:rPr>
        <w:t xml:space="preserve"> </w:t>
      </w:r>
      <w:r>
        <w:rPr>
          <w:rStyle w:val="14"/>
          <w:rFonts w:hint="eastAsia" w:cs="宋体"/>
          <w:color w:val="auto"/>
          <w:sz w:val="21"/>
          <w:szCs w:val="21"/>
        </w:rPr>
        <w:t>产品购销合同（参考格式）</w:t>
      </w:r>
      <w:r>
        <w:rPr>
          <w:sz w:val="21"/>
          <w:szCs w:val="21"/>
        </w:rPr>
        <w:tab/>
      </w:r>
      <w:r>
        <w:rPr>
          <w:sz w:val="21"/>
          <w:szCs w:val="21"/>
        </w:rPr>
        <w:fldChar w:fldCharType="begin"/>
      </w:r>
      <w:r>
        <w:rPr>
          <w:sz w:val="21"/>
          <w:szCs w:val="21"/>
        </w:rPr>
        <w:instrText xml:space="preserve"> PAGEREF _Toc418758165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9"/>
        <w:tabs>
          <w:tab w:val="right" w:leader="dot" w:pos="9322"/>
        </w:tabs>
        <w:spacing w:line="480" w:lineRule="auto"/>
        <w:rPr>
          <w:b w:val="0"/>
          <w:bCs w:val="0"/>
          <w:caps w:val="0"/>
          <w:sz w:val="21"/>
          <w:szCs w:val="21"/>
        </w:rPr>
      </w:pPr>
      <w:r>
        <w:fldChar w:fldCharType="begin"/>
      </w:r>
      <w:r>
        <w:instrText xml:space="preserve"> HYPERLINK \l "_Toc418758166" </w:instrText>
      </w:r>
      <w:r>
        <w:fldChar w:fldCharType="separate"/>
      </w:r>
      <w:r>
        <w:rPr>
          <w:rStyle w:val="14"/>
          <w:rFonts w:hint="eastAsia" w:ascii="宋体" w:cs="宋体"/>
          <w:color w:val="auto"/>
          <w:sz w:val="21"/>
          <w:szCs w:val="21"/>
        </w:rPr>
        <w:t>第五部分</w:t>
      </w:r>
      <w:r>
        <w:rPr>
          <w:rStyle w:val="14"/>
          <w:rFonts w:ascii="宋体" w:cs="宋体"/>
          <w:color w:val="auto"/>
          <w:sz w:val="21"/>
          <w:szCs w:val="21"/>
        </w:rPr>
        <w:t xml:space="preserve"> </w:t>
      </w:r>
      <w:r>
        <w:rPr>
          <w:rStyle w:val="14"/>
          <w:rFonts w:hint="eastAsia" w:ascii="宋体" w:cs="宋体"/>
          <w:color w:val="auto"/>
          <w:sz w:val="21"/>
          <w:szCs w:val="21"/>
        </w:rPr>
        <w:t xml:space="preserve"> 投标文件格式</w:t>
      </w:r>
      <w:r>
        <w:rPr>
          <w:sz w:val="21"/>
          <w:szCs w:val="21"/>
        </w:rPr>
        <w:tab/>
      </w:r>
      <w:r>
        <w:rPr>
          <w:sz w:val="21"/>
          <w:szCs w:val="21"/>
        </w:rPr>
        <w:fldChar w:fldCharType="begin"/>
      </w:r>
      <w:r>
        <w:rPr>
          <w:sz w:val="21"/>
          <w:szCs w:val="21"/>
        </w:rPr>
        <w:instrText xml:space="preserve"> PAGEREF _Toc418758166 \h </w:instrText>
      </w:r>
      <w:r>
        <w:rPr>
          <w:sz w:val="21"/>
          <w:szCs w:val="21"/>
        </w:rPr>
        <w:fldChar w:fldCharType="separate"/>
      </w:r>
      <w:r>
        <w:rPr>
          <w:sz w:val="21"/>
          <w:szCs w:val="21"/>
        </w:rPr>
        <w:t>30</w:t>
      </w:r>
      <w:r>
        <w:rPr>
          <w:sz w:val="21"/>
          <w:szCs w:val="21"/>
        </w:rPr>
        <w:fldChar w:fldCharType="end"/>
      </w:r>
      <w:r>
        <w:rPr>
          <w:sz w:val="21"/>
          <w:szCs w:val="21"/>
        </w:rPr>
        <w:fldChar w:fldCharType="end"/>
      </w:r>
    </w:p>
    <w:p>
      <w:pPr>
        <w:pStyle w:val="10"/>
        <w:tabs>
          <w:tab w:val="left" w:pos="635"/>
          <w:tab w:val="right" w:leader="dot" w:pos="9322"/>
        </w:tabs>
        <w:spacing w:line="480" w:lineRule="auto"/>
        <w:rPr>
          <w:smallCaps w:val="0"/>
          <w:sz w:val="21"/>
          <w:szCs w:val="21"/>
        </w:rPr>
      </w:pPr>
      <w:r>
        <w:fldChar w:fldCharType="begin"/>
      </w:r>
      <w:r>
        <w:instrText xml:space="preserve"> HYPERLINK \l "_Toc418758167" </w:instrText>
      </w:r>
      <w:r>
        <w:fldChar w:fldCharType="separate"/>
      </w:r>
      <w:r>
        <w:rPr>
          <w:rStyle w:val="14"/>
          <w:rFonts w:hint="eastAsia" w:ascii="宋体" w:cs="宋体"/>
          <w:color w:val="auto"/>
          <w:sz w:val="21"/>
          <w:szCs w:val="21"/>
        </w:rPr>
        <w:t>一、</w:t>
      </w:r>
      <w:r>
        <w:rPr>
          <w:smallCaps w:val="0"/>
          <w:sz w:val="21"/>
          <w:szCs w:val="21"/>
        </w:rPr>
        <w:tab/>
      </w:r>
      <w:r>
        <w:rPr>
          <w:rStyle w:val="14"/>
          <w:rFonts w:hint="eastAsia" w:ascii="宋体" w:cs="宋体"/>
          <w:color w:val="auto"/>
          <w:sz w:val="21"/>
          <w:szCs w:val="21"/>
        </w:rPr>
        <w:t>自查表</w:t>
      </w:r>
      <w:r>
        <w:rPr>
          <w:sz w:val="21"/>
          <w:szCs w:val="21"/>
        </w:rPr>
        <w:tab/>
      </w:r>
      <w:r>
        <w:rPr>
          <w:sz w:val="21"/>
          <w:szCs w:val="21"/>
        </w:rPr>
        <w:fldChar w:fldCharType="begin"/>
      </w:r>
      <w:r>
        <w:rPr>
          <w:sz w:val="21"/>
          <w:szCs w:val="21"/>
        </w:rPr>
        <w:instrText xml:space="preserve"> PAGEREF _Toc418758167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0"/>
        <w:tabs>
          <w:tab w:val="right" w:leader="dot" w:pos="9322"/>
        </w:tabs>
        <w:spacing w:line="480" w:lineRule="auto"/>
        <w:rPr>
          <w:smallCaps w:val="0"/>
          <w:sz w:val="21"/>
          <w:szCs w:val="21"/>
        </w:rPr>
      </w:pPr>
      <w:r>
        <w:fldChar w:fldCharType="begin"/>
      </w:r>
      <w:r>
        <w:instrText xml:space="preserve"> HYPERLINK \l "_Toc418758168" </w:instrText>
      </w:r>
      <w:r>
        <w:fldChar w:fldCharType="separate"/>
      </w:r>
      <w:r>
        <w:rPr>
          <w:rStyle w:val="14"/>
          <w:rFonts w:hint="eastAsia" w:ascii="宋体" w:cs="宋体"/>
          <w:color w:val="auto"/>
          <w:sz w:val="21"/>
          <w:szCs w:val="21"/>
        </w:rPr>
        <w:t>二、资格性文件</w:t>
      </w:r>
      <w:r>
        <w:rPr>
          <w:sz w:val="21"/>
          <w:szCs w:val="21"/>
        </w:rPr>
        <w:tab/>
      </w:r>
      <w:r>
        <w:rPr>
          <w:sz w:val="21"/>
          <w:szCs w:val="21"/>
        </w:rPr>
        <w:fldChar w:fldCharType="begin"/>
      </w:r>
      <w:r>
        <w:rPr>
          <w:sz w:val="21"/>
          <w:szCs w:val="21"/>
        </w:rPr>
        <w:instrText xml:space="preserve"> PAGEREF _Toc418758168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0"/>
        <w:tabs>
          <w:tab w:val="right" w:leader="dot" w:pos="9322"/>
        </w:tabs>
        <w:spacing w:line="480" w:lineRule="auto"/>
        <w:rPr>
          <w:smallCaps w:val="0"/>
          <w:sz w:val="21"/>
          <w:szCs w:val="21"/>
        </w:rPr>
      </w:pPr>
      <w:r>
        <w:fldChar w:fldCharType="begin"/>
      </w:r>
      <w:r>
        <w:instrText xml:space="preserve"> HYPERLINK \l "_Toc418758169" </w:instrText>
      </w:r>
      <w:r>
        <w:fldChar w:fldCharType="separate"/>
      </w:r>
      <w:r>
        <w:rPr>
          <w:rStyle w:val="14"/>
          <w:rFonts w:hint="eastAsia" w:ascii="宋体" w:cs="宋体"/>
          <w:color w:val="auto"/>
          <w:sz w:val="21"/>
          <w:szCs w:val="21"/>
        </w:rPr>
        <w:t>三、商务部分</w:t>
      </w:r>
      <w:r>
        <w:rPr>
          <w:sz w:val="21"/>
          <w:szCs w:val="21"/>
        </w:rPr>
        <w:tab/>
      </w:r>
      <w:r>
        <w:rPr>
          <w:sz w:val="21"/>
          <w:szCs w:val="21"/>
        </w:rPr>
        <w:fldChar w:fldCharType="begin"/>
      </w:r>
      <w:r>
        <w:rPr>
          <w:sz w:val="21"/>
          <w:szCs w:val="21"/>
        </w:rPr>
        <w:instrText xml:space="preserve"> PAGEREF _Toc418758169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0"/>
        <w:tabs>
          <w:tab w:val="right" w:leader="dot" w:pos="9322"/>
        </w:tabs>
        <w:spacing w:line="480" w:lineRule="auto"/>
        <w:rPr>
          <w:smallCaps w:val="0"/>
          <w:sz w:val="21"/>
          <w:szCs w:val="21"/>
        </w:rPr>
      </w:pPr>
      <w:r>
        <w:fldChar w:fldCharType="begin"/>
      </w:r>
      <w:r>
        <w:instrText xml:space="preserve"> HYPERLINK \l "_Toc418758170" </w:instrText>
      </w:r>
      <w:r>
        <w:fldChar w:fldCharType="separate"/>
      </w:r>
      <w:r>
        <w:rPr>
          <w:rStyle w:val="14"/>
          <w:rFonts w:hint="eastAsia" w:ascii="宋体" w:cs="宋体"/>
          <w:color w:val="auto"/>
          <w:sz w:val="21"/>
          <w:szCs w:val="21"/>
        </w:rPr>
        <w:t>四、技术部分</w:t>
      </w:r>
      <w:r>
        <w:rPr>
          <w:sz w:val="21"/>
          <w:szCs w:val="21"/>
        </w:rPr>
        <w:tab/>
      </w:r>
      <w:r>
        <w:rPr>
          <w:sz w:val="21"/>
          <w:szCs w:val="21"/>
        </w:rPr>
        <w:fldChar w:fldCharType="begin"/>
      </w:r>
      <w:r>
        <w:rPr>
          <w:sz w:val="21"/>
          <w:szCs w:val="21"/>
        </w:rPr>
        <w:instrText xml:space="preserve"> PAGEREF _Toc418758170 \h </w:instrText>
      </w:r>
      <w:r>
        <w:rPr>
          <w:sz w:val="21"/>
          <w:szCs w:val="21"/>
        </w:rPr>
        <w:fldChar w:fldCharType="separate"/>
      </w:r>
      <w:r>
        <w:rPr>
          <w:sz w:val="21"/>
          <w:szCs w:val="21"/>
        </w:rPr>
        <w:t>46</w:t>
      </w:r>
      <w:r>
        <w:rPr>
          <w:sz w:val="21"/>
          <w:szCs w:val="21"/>
        </w:rPr>
        <w:fldChar w:fldCharType="end"/>
      </w:r>
      <w:r>
        <w:rPr>
          <w:sz w:val="21"/>
          <w:szCs w:val="21"/>
        </w:rPr>
        <w:fldChar w:fldCharType="end"/>
      </w:r>
    </w:p>
    <w:p>
      <w:pPr>
        <w:pStyle w:val="10"/>
        <w:tabs>
          <w:tab w:val="right" w:leader="dot" w:pos="9322"/>
        </w:tabs>
        <w:spacing w:line="480" w:lineRule="auto"/>
        <w:rPr>
          <w:smallCaps w:val="0"/>
          <w:sz w:val="21"/>
          <w:szCs w:val="21"/>
        </w:rPr>
      </w:pPr>
      <w:r>
        <w:fldChar w:fldCharType="begin"/>
      </w:r>
      <w:r>
        <w:instrText xml:space="preserve"> HYPERLINK \l "_Toc418758171" </w:instrText>
      </w:r>
      <w:r>
        <w:fldChar w:fldCharType="separate"/>
      </w:r>
      <w:r>
        <w:rPr>
          <w:rStyle w:val="14"/>
          <w:rFonts w:hint="eastAsia" w:ascii="宋体" w:cs="宋体"/>
          <w:color w:val="auto"/>
          <w:sz w:val="21"/>
          <w:szCs w:val="21"/>
        </w:rPr>
        <w:t>五、价格部分</w:t>
      </w:r>
      <w:r>
        <w:rPr>
          <w:sz w:val="21"/>
          <w:szCs w:val="21"/>
        </w:rPr>
        <w:tab/>
      </w:r>
      <w:r>
        <w:rPr>
          <w:sz w:val="21"/>
          <w:szCs w:val="21"/>
        </w:rPr>
        <w:fldChar w:fldCharType="begin"/>
      </w:r>
      <w:r>
        <w:rPr>
          <w:sz w:val="21"/>
          <w:szCs w:val="21"/>
        </w:rPr>
        <w:instrText xml:space="preserve"> PAGEREF _Toc418758171 \h </w:instrText>
      </w:r>
      <w:r>
        <w:rPr>
          <w:sz w:val="21"/>
          <w:szCs w:val="21"/>
        </w:rPr>
        <w:fldChar w:fldCharType="separate"/>
      </w:r>
      <w:r>
        <w:rPr>
          <w:sz w:val="21"/>
          <w:szCs w:val="21"/>
        </w:rPr>
        <w:t>50</w:t>
      </w:r>
      <w:r>
        <w:rPr>
          <w:sz w:val="21"/>
          <w:szCs w:val="21"/>
        </w:rPr>
        <w:fldChar w:fldCharType="end"/>
      </w:r>
      <w:r>
        <w:rPr>
          <w:sz w:val="21"/>
          <w:szCs w:val="21"/>
        </w:rPr>
        <w:fldChar w:fldCharType="end"/>
      </w:r>
    </w:p>
    <w:p>
      <w:pPr>
        <w:snapToGrid w:val="0"/>
        <w:spacing w:line="480" w:lineRule="auto"/>
      </w:pPr>
      <w:r>
        <w:rPr>
          <w:szCs w:val="21"/>
        </w:rPr>
        <w:fldChar w:fldCharType="end"/>
      </w:r>
    </w:p>
    <w:p>
      <w:pPr>
        <w:pStyle w:val="2"/>
        <w:widowControl/>
        <w:snapToGrid w:val="0"/>
        <w:spacing w:line="520" w:lineRule="atLeast"/>
        <w:jc w:val="center"/>
        <w:rPr>
          <w:rFonts w:ascii="宋体" w:cs="宋体"/>
          <w:sz w:val="28"/>
          <w:szCs w:val="28"/>
        </w:rPr>
        <w:sectPr>
          <w:footerReference r:id="rId10" w:type="first"/>
          <w:footerReference r:id="rId9" w:type="default"/>
          <w:pgSz w:w="11906" w:h="16838"/>
          <w:pgMar w:top="1089" w:right="1287" w:bottom="1089" w:left="1287" w:header="737" w:footer="680" w:gutter="0"/>
          <w:pgNumType w:start="1"/>
          <w:cols w:space="720" w:num="1"/>
          <w:docGrid w:type="lines" w:linePitch="312" w:charSpace="0"/>
        </w:sectPr>
      </w:pPr>
    </w:p>
    <w:p>
      <w:pPr>
        <w:pStyle w:val="2"/>
        <w:widowControl/>
        <w:snapToGrid w:val="0"/>
        <w:spacing w:line="520" w:lineRule="atLeast"/>
        <w:jc w:val="center"/>
        <w:rPr>
          <w:rFonts w:ascii="宋体" w:cs="宋体"/>
          <w:sz w:val="28"/>
          <w:szCs w:val="28"/>
        </w:rPr>
        <w:sectPr>
          <w:footerReference r:id="rId11" w:type="default"/>
          <w:pgSz w:w="11906" w:h="16838"/>
          <w:pgMar w:top="1089" w:right="1287" w:bottom="1089" w:left="1287" w:header="737" w:footer="680" w:gutter="0"/>
          <w:pgNumType w:start="1"/>
          <w:cols w:space="720" w:num="1"/>
          <w:docGrid w:type="lines" w:linePitch="312" w:charSpace="0"/>
        </w:sectPr>
      </w:pPr>
    </w:p>
    <w:p>
      <w:pPr>
        <w:pStyle w:val="2"/>
        <w:widowControl/>
        <w:snapToGrid w:val="0"/>
        <w:spacing w:line="520" w:lineRule="atLeast"/>
        <w:jc w:val="center"/>
        <w:rPr>
          <w:rFonts w:ascii="宋体" w:cs="宋体"/>
          <w:sz w:val="28"/>
          <w:szCs w:val="28"/>
        </w:rPr>
      </w:pPr>
      <w:bookmarkStart w:id="0" w:name="_Toc418758161"/>
      <w:r>
        <w:rPr>
          <w:rFonts w:hint="eastAsia" w:ascii="宋体" w:cs="宋体"/>
          <w:sz w:val="28"/>
          <w:szCs w:val="28"/>
        </w:rPr>
        <w:t xml:space="preserve">第一部分    </w:t>
      </w:r>
      <w:r>
        <w:rPr>
          <w:rFonts w:hint="eastAsia" w:ascii="宋体" w:cs="宋体"/>
          <w:kern w:val="0"/>
          <w:sz w:val="28"/>
          <w:szCs w:val="28"/>
        </w:rPr>
        <w:t>投 标 邀 请 函</w:t>
      </w:r>
      <w:bookmarkEnd w:id="0"/>
    </w:p>
    <w:p>
      <w:pPr>
        <w:snapToGrid w:val="0"/>
        <w:spacing w:line="560" w:lineRule="atLeast"/>
        <w:outlineLvl w:val="0"/>
        <w:rPr>
          <w:rFonts w:ascii="宋体" w:cs="宋体"/>
          <w:szCs w:val="21"/>
        </w:rPr>
      </w:pPr>
      <w:bookmarkStart w:id="1" w:name="_Toc396142752"/>
      <w:bookmarkStart w:id="2" w:name="_Toc416163502"/>
      <w:bookmarkStart w:id="3" w:name="_Toc418758162"/>
      <w:r>
        <w:rPr>
          <w:rFonts w:hint="eastAsia" w:ascii="宋体" w:cs="宋体"/>
          <w:szCs w:val="21"/>
        </w:rPr>
        <w:t>各供应商：</w:t>
      </w:r>
      <w:bookmarkEnd w:id="1"/>
      <w:bookmarkEnd w:id="2"/>
      <w:bookmarkEnd w:id="3"/>
    </w:p>
    <w:p>
      <w:pPr>
        <w:snapToGrid w:val="0"/>
        <w:spacing w:line="560" w:lineRule="atLeast"/>
        <w:ind w:firstLine="525" w:firstLineChars="250"/>
        <w:rPr>
          <w:rFonts w:ascii="宋体" w:cs="宋体"/>
          <w:szCs w:val="21"/>
        </w:rPr>
      </w:pPr>
      <w:r>
        <w:rPr>
          <w:rFonts w:hint="eastAsia" w:ascii="宋体" w:cs="宋体"/>
          <w:szCs w:val="21"/>
        </w:rPr>
        <w:t>广东万诚工程造价咨询有限公司受湛江市自来水公司的委托，对湖光路改造工程球墨铸铁管采购进行公开招标采购，</w:t>
      </w:r>
      <w:r>
        <w:rPr>
          <w:rFonts w:hint="eastAsia" w:ascii="宋体" w:cs="宋体"/>
          <w:szCs w:val="21"/>
          <w:lang w:val="zh-CN"/>
        </w:rPr>
        <w:t>欢迎符合资格条件</w:t>
      </w:r>
      <w:r>
        <w:rPr>
          <w:rFonts w:hint="eastAsia" w:ascii="宋体" w:cs="宋体"/>
          <w:szCs w:val="21"/>
        </w:rPr>
        <w:t>的供应商投标。</w:t>
      </w:r>
    </w:p>
    <w:p>
      <w:pPr>
        <w:snapToGrid w:val="0"/>
        <w:spacing w:line="560" w:lineRule="atLeast"/>
        <w:ind w:firstLine="420" w:firstLineChars="200"/>
        <w:rPr>
          <w:rFonts w:ascii="宋体" w:cs="宋体"/>
          <w:szCs w:val="21"/>
        </w:rPr>
      </w:pPr>
      <w:r>
        <w:rPr>
          <w:rFonts w:hint="eastAsia" w:ascii="宋体" w:cs="宋体"/>
          <w:szCs w:val="21"/>
        </w:rPr>
        <w:t>根据《广东省实施〈中华人民共和国政府采购法〉办法》第三十五条的规定，本项目招标文件公示时间为：2016年</w:t>
      </w:r>
      <w:r>
        <w:rPr>
          <w:rFonts w:hint="eastAsia" w:ascii="宋体" w:cs="宋体"/>
          <w:szCs w:val="21"/>
          <w:u w:val="single"/>
          <w:lang w:val="en-US" w:eastAsia="zh-CN"/>
        </w:rPr>
        <w:t>12</w:t>
      </w:r>
      <w:r>
        <w:rPr>
          <w:rFonts w:hint="eastAsia" w:ascii="宋体" w:cs="宋体"/>
          <w:szCs w:val="21"/>
        </w:rPr>
        <w:t>月</w:t>
      </w:r>
      <w:r>
        <w:rPr>
          <w:rFonts w:hint="eastAsia" w:ascii="宋体" w:cs="宋体"/>
          <w:szCs w:val="21"/>
          <w:u w:val="single"/>
          <w:lang w:val="en-US" w:eastAsia="zh-CN"/>
        </w:rPr>
        <w:t>20</w:t>
      </w:r>
      <w:r>
        <w:rPr>
          <w:rFonts w:hint="eastAsia" w:ascii="宋体" w:cs="宋体"/>
          <w:szCs w:val="21"/>
        </w:rPr>
        <w:t>日至2016年</w:t>
      </w:r>
      <w:r>
        <w:rPr>
          <w:rFonts w:hint="eastAsia" w:ascii="宋体" w:cs="宋体"/>
          <w:szCs w:val="21"/>
          <w:u w:val="single"/>
          <w:lang w:val="en-US" w:eastAsia="zh-CN"/>
        </w:rPr>
        <w:t>12</w:t>
      </w:r>
      <w:r>
        <w:rPr>
          <w:rFonts w:hint="eastAsia" w:ascii="宋体" w:cs="宋体"/>
          <w:szCs w:val="21"/>
        </w:rPr>
        <w:t>月</w:t>
      </w:r>
      <w:r>
        <w:rPr>
          <w:rFonts w:hint="eastAsia" w:ascii="宋体" w:cs="宋体"/>
          <w:szCs w:val="21"/>
          <w:u w:val="single"/>
          <w:lang w:val="en-US" w:eastAsia="zh-CN"/>
        </w:rPr>
        <w:t>26</w:t>
      </w:r>
      <w:r>
        <w:rPr>
          <w:rFonts w:hint="eastAsia" w:ascii="宋体" w:cs="宋体"/>
          <w:szCs w:val="21"/>
        </w:rPr>
        <w:t>日共五个工作日，供应商认为招标文件的内容损害其权益的，可以在公示期间或者自期满之日起七个工作日内以书面形式（加盖单位公章，电话咨询或传真或电邮形式无效）向采购人或者采购代理机构提出质疑，供应商对采购文件提出质疑的，应当按照国家有关规定附送有关证明材料。</w:t>
      </w:r>
    </w:p>
    <w:p>
      <w:pPr>
        <w:autoSpaceDE w:val="0"/>
        <w:autoSpaceDN w:val="0"/>
        <w:snapToGrid w:val="0"/>
        <w:spacing w:line="560" w:lineRule="atLeast"/>
        <w:ind w:firstLine="413" w:firstLineChars="196"/>
        <w:rPr>
          <w:rFonts w:ascii="宋体" w:cs="宋体"/>
          <w:szCs w:val="21"/>
        </w:rPr>
      </w:pPr>
      <w:r>
        <w:rPr>
          <w:rFonts w:hint="eastAsia" w:ascii="宋体" w:cs="宋体"/>
          <w:b/>
          <w:szCs w:val="21"/>
          <w:lang w:val="zh-CN"/>
        </w:rPr>
        <w:t>一、</w:t>
      </w:r>
      <w:r>
        <w:rPr>
          <w:rFonts w:hint="eastAsia" w:ascii="宋体" w:cs="宋体"/>
          <w:b/>
          <w:szCs w:val="21"/>
        </w:rPr>
        <w:t>采购项目名称：</w:t>
      </w:r>
      <w:r>
        <w:rPr>
          <w:rFonts w:hint="eastAsia" w:ascii="宋体" w:cs="宋体"/>
          <w:szCs w:val="21"/>
        </w:rPr>
        <w:t>湖光路改造工程球墨铸铁管采购</w:t>
      </w:r>
    </w:p>
    <w:p>
      <w:pPr>
        <w:autoSpaceDE w:val="0"/>
        <w:autoSpaceDN w:val="0"/>
        <w:snapToGrid w:val="0"/>
        <w:spacing w:line="560" w:lineRule="atLeast"/>
        <w:ind w:firstLine="413" w:firstLineChars="196"/>
        <w:rPr>
          <w:rFonts w:ascii="宋体" w:cs="宋体"/>
          <w:b/>
          <w:szCs w:val="21"/>
        </w:rPr>
      </w:pPr>
      <w:r>
        <w:rPr>
          <w:rFonts w:hint="eastAsia" w:ascii="宋体" w:cs="宋体"/>
          <w:b/>
          <w:szCs w:val="21"/>
        </w:rPr>
        <w:t>二、采购项目编号：</w:t>
      </w:r>
      <w:r>
        <w:rPr>
          <w:rFonts w:hint="eastAsia" w:ascii="宋体" w:cs="宋体"/>
          <w:szCs w:val="21"/>
        </w:rPr>
        <w:t xml:space="preserve">ZJCG2016-VC096 </w:t>
      </w:r>
    </w:p>
    <w:p>
      <w:pPr>
        <w:snapToGrid w:val="0"/>
        <w:spacing w:line="560" w:lineRule="atLeast"/>
        <w:ind w:firstLine="413" w:firstLineChars="196"/>
        <w:rPr>
          <w:rFonts w:ascii="宋体" w:cs="宋体"/>
          <w:bCs/>
          <w:szCs w:val="21"/>
        </w:rPr>
      </w:pPr>
      <w:r>
        <w:rPr>
          <w:rFonts w:hint="eastAsia" w:ascii="宋体" w:cs="宋体"/>
          <w:b/>
          <w:szCs w:val="21"/>
        </w:rPr>
        <w:t>三、项目预算：</w:t>
      </w:r>
      <w:r>
        <w:rPr>
          <w:rFonts w:hint="eastAsia" w:ascii="宋体" w:cs="宋体"/>
          <w:bCs/>
          <w:szCs w:val="21"/>
        </w:rPr>
        <w:t>人民币12053834.00元</w:t>
      </w:r>
    </w:p>
    <w:p>
      <w:pPr>
        <w:snapToGrid w:val="0"/>
        <w:spacing w:line="560" w:lineRule="atLeast"/>
        <w:ind w:firstLine="413" w:firstLineChars="196"/>
        <w:rPr>
          <w:rFonts w:ascii="宋体" w:cs="宋体"/>
          <w:bCs/>
          <w:szCs w:val="21"/>
        </w:rPr>
      </w:pPr>
      <w:r>
        <w:rPr>
          <w:rFonts w:hint="eastAsia" w:ascii="宋体" w:cs="宋体"/>
          <w:b/>
          <w:szCs w:val="21"/>
        </w:rPr>
        <w:t>四、采购内容：</w:t>
      </w:r>
      <w:r>
        <w:rPr>
          <w:rFonts w:hint="eastAsia" w:ascii="宋体" w:cs="宋体"/>
          <w:bCs/>
          <w:szCs w:val="21"/>
        </w:rPr>
        <w:t>详见招标文件项目需求</w:t>
      </w:r>
    </w:p>
    <w:p>
      <w:pPr>
        <w:autoSpaceDE w:val="0"/>
        <w:autoSpaceDN w:val="0"/>
        <w:snapToGrid w:val="0"/>
        <w:spacing w:line="560" w:lineRule="atLeast"/>
        <w:ind w:firstLine="413" w:firstLineChars="196"/>
        <w:rPr>
          <w:rFonts w:ascii="宋体" w:cs="宋体"/>
          <w:b/>
          <w:szCs w:val="21"/>
        </w:rPr>
      </w:pPr>
      <w:r>
        <w:rPr>
          <w:rFonts w:hint="eastAsia" w:ascii="宋体" w:cs="宋体"/>
          <w:b/>
          <w:szCs w:val="21"/>
        </w:rPr>
        <w:t>五</w:t>
      </w:r>
      <w:r>
        <w:rPr>
          <w:rFonts w:hint="eastAsia" w:cs="宋体"/>
          <w:b/>
          <w:szCs w:val="21"/>
        </w:rPr>
        <w:t>、投标人资格要求：</w:t>
      </w:r>
    </w:p>
    <w:p>
      <w:pPr>
        <w:autoSpaceDE w:val="0"/>
        <w:autoSpaceDN w:val="0"/>
        <w:snapToGrid w:val="0"/>
        <w:spacing w:line="560" w:lineRule="atLeast"/>
        <w:ind w:firstLine="420" w:firstLineChars="200"/>
        <w:rPr>
          <w:rFonts w:ascii="宋体" w:hAnsi="宋体" w:cs="宋体"/>
          <w:szCs w:val="21"/>
        </w:rPr>
      </w:pPr>
      <w:r>
        <w:rPr>
          <w:rFonts w:hint="eastAsia" w:ascii="宋体" w:hAnsi="宋体" w:cs="宋体"/>
          <w:szCs w:val="21"/>
        </w:rPr>
        <w:t>5.1 符合《政府采购法》第二十二条规定的条件；</w:t>
      </w:r>
    </w:p>
    <w:p>
      <w:pPr>
        <w:spacing w:line="560" w:lineRule="atLeast"/>
        <w:ind w:firstLine="420" w:firstLineChars="200"/>
        <w:rPr>
          <w:rFonts w:ascii="宋体" w:cs="宋体"/>
          <w:szCs w:val="21"/>
        </w:rPr>
      </w:pPr>
      <w:r>
        <w:rPr>
          <w:rFonts w:hint="eastAsia" w:ascii="宋体" w:hAnsi="宋体" w:cs="宋体"/>
          <w:szCs w:val="21"/>
        </w:rPr>
        <w:t>5.2投</w:t>
      </w:r>
      <w:r>
        <w:rPr>
          <w:rFonts w:hint="eastAsia" w:ascii="宋体" w:cs="宋体"/>
          <w:szCs w:val="21"/>
        </w:rPr>
        <w:t>标人必须是中华人民共和国境内注册独立法人，具有有效期间《工商营业执照》、《税务登记证》、《组织机构代码证》</w:t>
      </w:r>
      <w:r>
        <w:rPr>
          <w:rFonts w:hint="eastAsia" w:cs="宋体"/>
          <w:szCs w:val="21"/>
        </w:rPr>
        <w:t>（</w:t>
      </w:r>
      <w:r>
        <w:rPr>
          <w:rFonts w:hint="eastAsia" w:ascii="宋体" w:cs="宋体"/>
          <w:szCs w:val="21"/>
        </w:rPr>
        <w:t>若投标人已办理了三证合一，则只需提供营业执照副本</w:t>
      </w:r>
      <w:r>
        <w:rPr>
          <w:rFonts w:hint="eastAsia" w:cs="宋体"/>
          <w:szCs w:val="21"/>
        </w:rPr>
        <w:t>）</w:t>
      </w:r>
      <w:r>
        <w:rPr>
          <w:rFonts w:hint="eastAsia" w:ascii="宋体" w:cs="宋体"/>
          <w:szCs w:val="21"/>
        </w:rPr>
        <w:t>，同时还需提供法人证明，并具有独立承担民事责任的能力。</w:t>
      </w:r>
    </w:p>
    <w:p>
      <w:pPr>
        <w:spacing w:line="560" w:lineRule="atLeast"/>
        <w:ind w:firstLine="420" w:firstLineChars="200"/>
        <w:rPr>
          <w:rFonts w:cs="宋体"/>
          <w:b/>
          <w:szCs w:val="21"/>
        </w:rPr>
      </w:pPr>
      <w:r>
        <w:rPr>
          <w:rFonts w:hint="eastAsia" w:ascii="宋体" w:cs="宋体"/>
          <w:szCs w:val="21"/>
        </w:rPr>
        <w:t>5.3投标人必须是具备DN150-DN1000球墨铸铁管相应生产能力和资质的球墨铸铁管生产厂家（地级市及以上政府部门颁发的准许生产的产品许可证复印件）；</w:t>
      </w:r>
      <w:r>
        <w:rPr>
          <w:rFonts w:hint="eastAsia" w:cs="宋体"/>
          <w:b/>
          <w:szCs w:val="21"/>
        </w:rPr>
        <w:t>（</w:t>
      </w:r>
      <w:r>
        <w:rPr>
          <w:rFonts w:hint="eastAsia" w:ascii="宋体" w:cs="宋体"/>
          <w:b/>
          <w:szCs w:val="21"/>
        </w:rPr>
        <w:t>开标时提供原件核对，否则为无效证明，视为无效标）</w:t>
      </w:r>
    </w:p>
    <w:p>
      <w:pPr>
        <w:spacing w:line="560" w:lineRule="atLeast"/>
        <w:ind w:firstLine="420" w:firstLineChars="200"/>
        <w:rPr>
          <w:rFonts w:ascii="宋体" w:cs="宋体"/>
          <w:b/>
          <w:szCs w:val="21"/>
        </w:rPr>
      </w:pPr>
      <w:r>
        <w:rPr>
          <w:rFonts w:hint="eastAsia" w:ascii="宋体" w:cs="宋体"/>
          <w:szCs w:val="21"/>
        </w:rPr>
        <w:t>5</w:t>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cr/>
      </w:r>
      <w:r>
        <w:rPr>
          <w:rFonts w:hint="eastAsia" w:ascii="宋体" w:cs="宋体"/>
          <w:vanish/>
          <w:szCs w:val="21"/>
        </w:rPr>
        <w:t>00</w:t>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pgNum/>
      </w:r>
      <w:r>
        <w:rPr>
          <w:rFonts w:hint="eastAsia" w:ascii="宋体" w:cs="宋体"/>
          <w:vanish/>
          <w:szCs w:val="21"/>
        </w:rPr>
        <w:t>5</w:t>
      </w:r>
      <w:r>
        <w:rPr>
          <w:rFonts w:hint="eastAsia" w:ascii="宋体" w:cs="宋体"/>
          <w:szCs w:val="21"/>
        </w:rPr>
        <w:t>.4投标人必须提供投标货物获得省级以上（含省级）卫生部门颁发的涉及饮用水卫生安全产品“卫生许可批件”的证明材料；</w:t>
      </w:r>
      <w:r>
        <w:rPr>
          <w:rFonts w:hint="eastAsia" w:cs="宋体"/>
          <w:b/>
          <w:szCs w:val="21"/>
        </w:rPr>
        <w:t>（</w:t>
      </w:r>
      <w:r>
        <w:rPr>
          <w:rFonts w:hint="eastAsia" w:ascii="宋体" w:cs="宋体"/>
          <w:b/>
          <w:szCs w:val="21"/>
        </w:rPr>
        <w:t>开标时提供原件核对，否则为无效证明，视为无效标）</w:t>
      </w:r>
    </w:p>
    <w:p>
      <w:pPr>
        <w:autoSpaceDE w:val="0"/>
        <w:autoSpaceDN w:val="0"/>
        <w:adjustRightInd w:val="0"/>
        <w:snapToGrid w:val="0"/>
        <w:spacing w:line="560" w:lineRule="atLeast"/>
        <w:ind w:left="315" w:leftChars="150" w:firstLine="105" w:firstLineChars="50"/>
        <w:jc w:val="left"/>
        <w:rPr>
          <w:rFonts w:cs="宋体"/>
          <w:szCs w:val="21"/>
        </w:rPr>
      </w:pPr>
      <w:r>
        <w:rPr>
          <w:rFonts w:hint="eastAsia" w:ascii="宋体" w:hAnsi="宋体" w:cs="宋体"/>
          <w:szCs w:val="21"/>
        </w:rPr>
        <w:t xml:space="preserve">5.5 </w:t>
      </w:r>
      <w:r>
        <w:rPr>
          <w:rFonts w:hint="eastAsia" w:cs="宋体"/>
          <w:szCs w:val="21"/>
        </w:rPr>
        <w:t>具有检察机关出具的无行贿犯罪档案记录证明或查询行贿犯罪档案结果告知函复印件。（注：</w:t>
      </w:r>
    </w:p>
    <w:p>
      <w:pPr>
        <w:autoSpaceDE w:val="0"/>
        <w:autoSpaceDN w:val="0"/>
        <w:adjustRightInd w:val="0"/>
        <w:snapToGrid w:val="0"/>
        <w:spacing w:line="560" w:lineRule="atLeast"/>
        <w:jc w:val="left"/>
        <w:rPr>
          <w:rFonts w:cs="宋体"/>
          <w:szCs w:val="21"/>
        </w:rPr>
      </w:pPr>
      <w:r>
        <w:rPr>
          <w:rFonts w:hint="eastAsia" w:cs="宋体"/>
          <w:szCs w:val="21"/>
        </w:rPr>
        <w:t>由投标人住所地或者业务发生地的人民检察院受理出具，</w:t>
      </w:r>
      <w:r>
        <w:rPr>
          <w:rFonts w:hint="eastAsia" w:ascii="宋体" w:cs="宋体"/>
          <w:szCs w:val="21"/>
        </w:rPr>
        <w:t>查询内容须包含投标人、法定代表人，</w:t>
      </w:r>
      <w:r>
        <w:rPr>
          <w:rFonts w:hint="eastAsia" w:cs="宋体"/>
          <w:szCs w:val="21"/>
        </w:rPr>
        <w:t>如没注明有效期的，自出具之日起</w:t>
      </w:r>
      <w:r>
        <w:rPr>
          <w:szCs w:val="21"/>
        </w:rPr>
        <w:t>2</w:t>
      </w:r>
      <w:r>
        <w:rPr>
          <w:rFonts w:hint="eastAsia" w:cs="宋体"/>
          <w:szCs w:val="21"/>
        </w:rPr>
        <w:t>个月内有效）；</w:t>
      </w:r>
      <w:r>
        <w:rPr>
          <w:rFonts w:hint="eastAsia" w:cs="宋体"/>
          <w:b/>
          <w:szCs w:val="21"/>
        </w:rPr>
        <w:t>（</w:t>
      </w:r>
      <w:r>
        <w:rPr>
          <w:rFonts w:hint="eastAsia" w:ascii="宋体" w:cs="宋体"/>
          <w:b/>
          <w:szCs w:val="21"/>
        </w:rPr>
        <w:t>开标时提供原件核对，否则为无效证明，视为无效标）</w:t>
      </w:r>
    </w:p>
    <w:p>
      <w:pPr>
        <w:autoSpaceDE w:val="0"/>
        <w:autoSpaceDN w:val="0"/>
        <w:adjustRightInd w:val="0"/>
        <w:snapToGrid w:val="0"/>
        <w:spacing w:line="460" w:lineRule="atLeast"/>
        <w:ind w:firstLine="420" w:firstLineChars="200"/>
        <w:jc w:val="left"/>
        <w:rPr>
          <w:rFonts w:ascii="宋体" w:hAnsi="宋体" w:cs="宋体"/>
          <w:szCs w:val="21"/>
        </w:rPr>
      </w:pPr>
      <w:r>
        <w:rPr>
          <w:rFonts w:hint="eastAsia" w:ascii="宋体" w:hAnsi="宋体" w:cs="宋体"/>
          <w:szCs w:val="21"/>
        </w:rPr>
        <w:t>5.6 本项目不接受联合体投标；</w:t>
      </w:r>
    </w:p>
    <w:p>
      <w:pPr>
        <w:autoSpaceDE w:val="0"/>
        <w:autoSpaceDN w:val="0"/>
        <w:adjustRightInd w:val="0"/>
        <w:snapToGrid w:val="0"/>
        <w:spacing w:line="460" w:lineRule="atLeast"/>
        <w:ind w:firstLine="420" w:firstLineChars="200"/>
        <w:jc w:val="left"/>
        <w:rPr>
          <w:szCs w:val="21"/>
        </w:rPr>
      </w:pPr>
      <w:r>
        <w:rPr>
          <w:rFonts w:hint="eastAsia" w:ascii="宋体" w:hAnsi="宋体" w:cs="宋体"/>
          <w:szCs w:val="21"/>
        </w:rPr>
        <w:t>5.7 已登记报名并购买了招标文件。</w:t>
      </w:r>
    </w:p>
    <w:p>
      <w:pPr>
        <w:snapToGrid w:val="0"/>
        <w:spacing w:line="560" w:lineRule="atLeast"/>
        <w:ind w:firstLine="420" w:firstLineChars="199"/>
        <w:rPr>
          <w:rFonts w:ascii="宋体" w:cs="仿宋"/>
          <w:b/>
          <w:szCs w:val="21"/>
          <w:lang w:val="zh-CN"/>
        </w:rPr>
      </w:pPr>
      <w:r>
        <w:rPr>
          <w:rFonts w:hint="eastAsia" w:ascii="宋体" w:cs="宋体"/>
          <w:b/>
          <w:szCs w:val="21"/>
        </w:rPr>
        <w:t>六、购买招标文件的时间：</w:t>
      </w:r>
      <w:r>
        <w:rPr>
          <w:rFonts w:hint="eastAsia" w:ascii="宋体" w:cs="宋体"/>
          <w:szCs w:val="21"/>
        </w:rPr>
        <w:t>2016年</w:t>
      </w:r>
      <w:r>
        <w:rPr>
          <w:rFonts w:hint="eastAsia" w:ascii="宋体" w:cs="宋体"/>
          <w:szCs w:val="21"/>
          <w:u w:val="single"/>
          <w:lang w:val="en-US" w:eastAsia="zh-CN"/>
        </w:rPr>
        <w:t>12</w:t>
      </w:r>
      <w:r>
        <w:rPr>
          <w:rFonts w:hint="eastAsia" w:ascii="宋体" w:cs="宋体"/>
          <w:szCs w:val="21"/>
        </w:rPr>
        <w:t>月</w:t>
      </w:r>
      <w:r>
        <w:rPr>
          <w:rFonts w:hint="eastAsia" w:ascii="宋体" w:cs="宋体"/>
          <w:szCs w:val="21"/>
          <w:u w:val="single"/>
          <w:lang w:val="en-US" w:eastAsia="zh-CN"/>
        </w:rPr>
        <w:t>20</w:t>
      </w:r>
      <w:r>
        <w:rPr>
          <w:rFonts w:hint="eastAsia" w:ascii="宋体" w:cs="宋体"/>
          <w:szCs w:val="21"/>
        </w:rPr>
        <w:t>日至2016年</w:t>
      </w:r>
      <w:r>
        <w:rPr>
          <w:rFonts w:hint="eastAsia" w:ascii="宋体" w:cs="宋体"/>
          <w:szCs w:val="21"/>
          <w:u w:val="single"/>
          <w:lang w:val="en-US" w:eastAsia="zh-CN"/>
        </w:rPr>
        <w:t>12</w:t>
      </w:r>
      <w:r>
        <w:rPr>
          <w:rFonts w:hint="eastAsia" w:ascii="宋体" w:cs="宋体"/>
          <w:szCs w:val="21"/>
        </w:rPr>
        <w:t>月</w:t>
      </w:r>
      <w:r>
        <w:rPr>
          <w:rFonts w:hint="eastAsia" w:ascii="宋体" w:cs="宋体"/>
          <w:szCs w:val="21"/>
          <w:u w:val="single"/>
          <w:lang w:val="en-US" w:eastAsia="zh-CN"/>
        </w:rPr>
        <w:t>26</w:t>
      </w:r>
      <w:r>
        <w:rPr>
          <w:rFonts w:hint="eastAsia" w:ascii="宋体" w:cs="宋体"/>
          <w:szCs w:val="21"/>
        </w:rPr>
        <w:t>日</w:t>
      </w:r>
      <w:r>
        <w:rPr>
          <w:rFonts w:hint="eastAsia" w:cs="宋体"/>
          <w:bCs/>
          <w:szCs w:val="21"/>
        </w:rPr>
        <w:t>（每天上午</w:t>
      </w:r>
      <w:r>
        <w:rPr>
          <w:bCs/>
          <w:szCs w:val="21"/>
        </w:rPr>
        <w:t>9</w:t>
      </w:r>
      <w:r>
        <w:rPr>
          <w:rFonts w:hint="eastAsia" w:cs="宋体"/>
          <w:bCs/>
          <w:szCs w:val="21"/>
        </w:rPr>
        <w:t>：</w:t>
      </w:r>
      <w:r>
        <w:rPr>
          <w:bCs/>
          <w:szCs w:val="21"/>
        </w:rPr>
        <w:t>00</w:t>
      </w:r>
      <w:r>
        <w:rPr>
          <w:rFonts w:hint="eastAsia" w:cs="宋体"/>
          <w:bCs/>
          <w:szCs w:val="21"/>
        </w:rPr>
        <w:t>至</w:t>
      </w:r>
      <w:r>
        <w:rPr>
          <w:bCs/>
          <w:szCs w:val="21"/>
        </w:rPr>
        <w:t>1</w:t>
      </w:r>
      <w:r>
        <w:rPr>
          <w:rFonts w:hint="eastAsia"/>
          <w:bCs/>
          <w:szCs w:val="21"/>
        </w:rPr>
        <w:t>1</w:t>
      </w:r>
      <w:r>
        <w:rPr>
          <w:rFonts w:hint="eastAsia" w:cs="宋体"/>
          <w:bCs/>
          <w:szCs w:val="21"/>
        </w:rPr>
        <w:t>：</w:t>
      </w:r>
      <w:r>
        <w:rPr>
          <w:rFonts w:hint="eastAsia"/>
          <w:bCs/>
          <w:szCs w:val="21"/>
        </w:rPr>
        <w:t>3</w:t>
      </w:r>
      <w:r>
        <w:rPr>
          <w:bCs/>
          <w:szCs w:val="21"/>
        </w:rPr>
        <w:t>0</w:t>
      </w:r>
      <w:r>
        <w:rPr>
          <w:rFonts w:hint="eastAsia" w:cs="宋体"/>
          <w:bCs/>
          <w:szCs w:val="21"/>
        </w:rPr>
        <w:t>，下午</w:t>
      </w:r>
      <w:r>
        <w:rPr>
          <w:bCs/>
          <w:szCs w:val="21"/>
        </w:rPr>
        <w:t>15</w:t>
      </w:r>
      <w:r>
        <w:rPr>
          <w:rFonts w:hint="eastAsia" w:cs="宋体"/>
          <w:bCs/>
          <w:szCs w:val="21"/>
        </w:rPr>
        <w:t>：</w:t>
      </w:r>
      <w:r>
        <w:rPr>
          <w:bCs/>
          <w:szCs w:val="21"/>
        </w:rPr>
        <w:t>00</w:t>
      </w:r>
      <w:r>
        <w:rPr>
          <w:rFonts w:hint="eastAsia" w:cs="宋体"/>
          <w:bCs/>
          <w:szCs w:val="21"/>
        </w:rPr>
        <w:t>至</w:t>
      </w:r>
      <w:r>
        <w:rPr>
          <w:bCs/>
          <w:szCs w:val="21"/>
        </w:rPr>
        <w:t>17</w:t>
      </w:r>
      <w:r>
        <w:rPr>
          <w:rFonts w:hint="eastAsia" w:cs="宋体"/>
          <w:bCs/>
          <w:szCs w:val="21"/>
        </w:rPr>
        <w:t>：</w:t>
      </w:r>
      <w:r>
        <w:rPr>
          <w:rFonts w:hint="eastAsia"/>
          <w:bCs/>
          <w:szCs w:val="21"/>
        </w:rPr>
        <w:t>00</w:t>
      </w:r>
      <w:r>
        <w:rPr>
          <w:rFonts w:hint="eastAsia" w:cs="宋体"/>
          <w:bCs/>
          <w:szCs w:val="21"/>
        </w:rPr>
        <w:t>，法定节假日除外）。</w:t>
      </w:r>
      <w:r>
        <w:rPr>
          <w:kern w:val="0"/>
          <w:szCs w:val="21"/>
        </w:rPr>
        <w:t xml:space="preserve"> </w:t>
      </w:r>
    </w:p>
    <w:p>
      <w:pPr>
        <w:pStyle w:val="11"/>
        <w:widowControl w:val="0"/>
        <w:snapToGrid w:val="0"/>
        <w:spacing w:before="0" w:beforeAutospacing="0" w:after="0" w:afterAutospacing="0" w:line="560" w:lineRule="atLeast"/>
        <w:ind w:firstLine="413" w:firstLineChars="196"/>
        <w:jc w:val="both"/>
        <w:rPr>
          <w:rFonts w:cs="宋体"/>
          <w:kern w:val="2"/>
          <w:sz w:val="21"/>
          <w:szCs w:val="21"/>
          <w:lang w:eastAsia="zh-CN"/>
        </w:rPr>
      </w:pPr>
      <w:r>
        <w:rPr>
          <w:rFonts w:hint="eastAsia" w:cs="宋体"/>
          <w:b/>
          <w:kern w:val="2"/>
          <w:sz w:val="21"/>
          <w:szCs w:val="21"/>
          <w:lang w:eastAsia="zh-CN"/>
        </w:rPr>
        <w:t>七</w:t>
      </w:r>
      <w:r>
        <w:rPr>
          <w:rFonts w:cs="宋体"/>
          <w:b/>
          <w:kern w:val="2"/>
          <w:sz w:val="21"/>
          <w:szCs w:val="21"/>
          <w:lang w:eastAsia="zh-CN"/>
        </w:rPr>
        <w:t>、</w:t>
      </w:r>
      <w:r>
        <w:rPr>
          <w:rFonts w:cs="宋体"/>
          <w:b/>
          <w:bCs/>
          <w:kern w:val="2"/>
          <w:sz w:val="21"/>
          <w:szCs w:val="21"/>
          <w:lang w:eastAsia="zh-CN"/>
        </w:rPr>
        <w:t>购买招标文件的地点</w:t>
      </w:r>
      <w:r>
        <w:rPr>
          <w:rFonts w:cs="宋体"/>
          <w:kern w:val="2"/>
          <w:sz w:val="21"/>
          <w:szCs w:val="21"/>
          <w:lang w:eastAsia="zh-CN"/>
        </w:rPr>
        <w:t>：广东万诚工程造价咨询有限公司</w:t>
      </w:r>
      <w:r>
        <w:rPr>
          <w:rFonts w:hint="eastAsia" w:cs="宋体"/>
          <w:kern w:val="2"/>
          <w:sz w:val="21"/>
          <w:szCs w:val="21"/>
          <w:lang w:eastAsia="zh-CN"/>
        </w:rPr>
        <w:t>采购代理部</w:t>
      </w:r>
      <w:r>
        <w:rPr>
          <w:rFonts w:cs="宋体"/>
          <w:kern w:val="2"/>
          <w:sz w:val="21"/>
          <w:szCs w:val="21"/>
          <w:lang w:eastAsia="zh-CN"/>
        </w:rPr>
        <w:t>（湛江市赤坎区体育北路15号湛江市商务大厦九楼）。</w:t>
      </w:r>
    </w:p>
    <w:p>
      <w:pPr>
        <w:pStyle w:val="11"/>
        <w:widowControl w:val="0"/>
        <w:snapToGrid w:val="0"/>
        <w:spacing w:before="0" w:beforeAutospacing="0" w:after="0" w:afterAutospacing="0" w:line="560" w:lineRule="atLeast"/>
        <w:ind w:firstLine="413" w:firstLineChars="196"/>
        <w:jc w:val="both"/>
        <w:rPr>
          <w:rFonts w:cs="宋体"/>
          <w:szCs w:val="21"/>
          <w:lang w:eastAsia="zh-CN"/>
        </w:rPr>
      </w:pPr>
      <w:r>
        <w:rPr>
          <w:rFonts w:hint="eastAsia" w:cs="宋体"/>
          <w:b/>
          <w:kern w:val="2"/>
          <w:sz w:val="21"/>
          <w:szCs w:val="21"/>
          <w:lang w:eastAsia="zh-CN"/>
        </w:rPr>
        <w:t>八</w:t>
      </w:r>
      <w:r>
        <w:rPr>
          <w:rFonts w:cs="宋体"/>
          <w:b/>
          <w:kern w:val="2"/>
          <w:sz w:val="21"/>
          <w:szCs w:val="21"/>
          <w:lang w:eastAsia="zh-CN"/>
        </w:rPr>
        <w:t>、</w:t>
      </w:r>
      <w:r>
        <w:rPr>
          <w:rFonts w:cs="宋体"/>
          <w:b/>
          <w:bCs/>
          <w:kern w:val="2"/>
          <w:sz w:val="21"/>
          <w:szCs w:val="21"/>
          <w:lang w:eastAsia="zh-CN"/>
        </w:rPr>
        <w:t>招标文件售价</w:t>
      </w:r>
      <w:r>
        <w:rPr>
          <w:rFonts w:cs="宋体"/>
          <w:kern w:val="2"/>
          <w:sz w:val="21"/>
          <w:szCs w:val="21"/>
          <w:lang w:eastAsia="zh-CN"/>
        </w:rPr>
        <w:t>：人民币</w:t>
      </w:r>
      <w:r>
        <w:rPr>
          <w:rFonts w:hint="eastAsia" w:cs="宋体"/>
          <w:kern w:val="2"/>
          <w:sz w:val="21"/>
          <w:szCs w:val="21"/>
          <w:lang w:eastAsia="zh-CN"/>
        </w:rPr>
        <w:t>3</w:t>
      </w:r>
      <w:r>
        <w:rPr>
          <w:rFonts w:cs="宋体"/>
          <w:kern w:val="2"/>
          <w:sz w:val="21"/>
          <w:szCs w:val="21"/>
          <w:lang w:eastAsia="zh-CN"/>
        </w:rPr>
        <w:t>00元/套（售后不退）。</w:t>
      </w:r>
    </w:p>
    <w:p>
      <w:pPr>
        <w:pStyle w:val="4"/>
        <w:snapToGrid w:val="0"/>
        <w:spacing w:line="460" w:lineRule="atLeast"/>
        <w:ind w:firstLine="413" w:firstLineChars="196"/>
        <w:rPr>
          <w:rFonts w:ascii="宋体"/>
          <w:b/>
          <w:szCs w:val="21"/>
        </w:rPr>
      </w:pPr>
      <w:r>
        <w:rPr>
          <w:rFonts w:hint="eastAsia" w:cs="宋体"/>
          <w:b/>
          <w:szCs w:val="21"/>
        </w:rPr>
        <w:t>九</w:t>
      </w:r>
      <w:r>
        <w:rPr>
          <w:rFonts w:cs="宋体"/>
          <w:b/>
          <w:szCs w:val="21"/>
        </w:rPr>
        <w:t>、购买本招标文件时须提交以下资料</w:t>
      </w:r>
      <w:r>
        <w:rPr>
          <w:rFonts w:hint="eastAsia" w:ascii="宋体"/>
          <w:b/>
          <w:szCs w:val="21"/>
        </w:rPr>
        <w:t>(所有复印件必须加盖投标单位公章，提供原件核对。需要年审的资料须附年审记录，如到期未年审，必须附有关行政主管部门未组织年审的说明，否则视做无效证件)：</w:t>
      </w:r>
    </w:p>
    <w:p>
      <w:pPr>
        <w:pStyle w:val="11"/>
        <w:widowControl w:val="0"/>
        <w:snapToGrid w:val="0"/>
        <w:spacing w:before="0" w:beforeAutospacing="0" w:after="0" w:afterAutospacing="0" w:line="560" w:lineRule="atLeast"/>
        <w:ind w:left="84" w:leftChars="40" w:firstLine="420"/>
        <w:jc w:val="both"/>
        <w:rPr>
          <w:rFonts w:cs="宋体"/>
          <w:szCs w:val="21"/>
          <w:lang w:eastAsia="zh-CN"/>
        </w:rPr>
      </w:pPr>
      <w:r>
        <w:rPr>
          <w:rFonts w:cs="宋体"/>
          <w:kern w:val="2"/>
          <w:sz w:val="21"/>
          <w:szCs w:val="21"/>
          <w:lang w:eastAsia="zh-CN"/>
        </w:rPr>
        <w:t xml:space="preserve">1.有效期内的事业单位法人证书副本复印件或企业法人营业执照复印件（加盖公章）； </w:t>
      </w:r>
    </w:p>
    <w:p>
      <w:pPr>
        <w:pStyle w:val="11"/>
        <w:widowControl w:val="0"/>
        <w:snapToGrid w:val="0"/>
        <w:spacing w:before="0" w:beforeAutospacing="0" w:after="0" w:afterAutospacing="0" w:line="560" w:lineRule="atLeast"/>
        <w:ind w:left="84" w:leftChars="40" w:firstLine="422"/>
        <w:jc w:val="both"/>
        <w:rPr>
          <w:rFonts w:cs="宋体"/>
          <w:szCs w:val="21"/>
          <w:lang w:eastAsia="zh-CN"/>
        </w:rPr>
      </w:pPr>
      <w:r>
        <w:rPr>
          <w:rFonts w:cs="宋体"/>
          <w:kern w:val="2"/>
          <w:sz w:val="21"/>
          <w:szCs w:val="21"/>
          <w:lang w:eastAsia="zh-CN"/>
        </w:rPr>
        <w:t>2.有效期内的《税务登记证》</w:t>
      </w:r>
      <w:r>
        <w:rPr>
          <w:rFonts w:hint="eastAsia" w:cs="宋体"/>
          <w:kern w:val="2"/>
          <w:sz w:val="21"/>
          <w:szCs w:val="21"/>
          <w:lang w:eastAsia="zh-CN"/>
        </w:rPr>
        <w:t xml:space="preserve"> </w:t>
      </w:r>
      <w:r>
        <w:rPr>
          <w:rFonts w:cs="宋体"/>
          <w:kern w:val="2"/>
          <w:sz w:val="21"/>
          <w:szCs w:val="21"/>
          <w:lang w:eastAsia="zh-CN"/>
        </w:rPr>
        <w:t>复印件</w:t>
      </w:r>
      <w:r>
        <w:rPr>
          <w:rFonts w:hint="eastAsia" w:cs="宋体"/>
          <w:kern w:val="2"/>
          <w:sz w:val="21"/>
          <w:szCs w:val="21"/>
          <w:lang w:eastAsia="zh-CN"/>
        </w:rPr>
        <w:t>（若已三证合一的只需提供企业的营业执照复印件）</w:t>
      </w:r>
      <w:r>
        <w:rPr>
          <w:rFonts w:cs="宋体"/>
          <w:kern w:val="2"/>
          <w:sz w:val="21"/>
          <w:szCs w:val="21"/>
          <w:lang w:eastAsia="zh-CN"/>
        </w:rPr>
        <w:t>；</w:t>
      </w:r>
    </w:p>
    <w:p>
      <w:pPr>
        <w:pStyle w:val="11"/>
        <w:widowControl w:val="0"/>
        <w:snapToGrid w:val="0"/>
        <w:spacing w:before="0" w:beforeAutospacing="0" w:after="0" w:afterAutospacing="0" w:line="560" w:lineRule="atLeast"/>
        <w:ind w:left="84" w:leftChars="40" w:firstLine="420"/>
        <w:jc w:val="both"/>
        <w:rPr>
          <w:szCs w:val="21"/>
          <w:lang w:eastAsia="zh-CN"/>
        </w:rPr>
      </w:pPr>
      <w:r>
        <w:rPr>
          <w:rFonts w:ascii="Times New Roman"/>
          <w:kern w:val="2"/>
          <w:sz w:val="21"/>
          <w:szCs w:val="21"/>
          <w:lang w:eastAsia="zh-CN"/>
        </w:rPr>
        <w:t>3</w:t>
      </w:r>
      <w:r>
        <w:rPr>
          <w:rFonts w:hint="eastAsia" w:hAnsi="宋体" w:cs="宋体"/>
          <w:kern w:val="2"/>
          <w:sz w:val="21"/>
          <w:szCs w:val="21"/>
          <w:lang w:eastAsia="zh-CN"/>
        </w:rPr>
        <w:t>.</w:t>
      </w:r>
      <w:r>
        <w:rPr>
          <w:rFonts w:ascii="Times New Roman" w:cs="宋体"/>
          <w:kern w:val="2"/>
          <w:sz w:val="21"/>
          <w:szCs w:val="21"/>
          <w:lang w:eastAsia="zh-CN"/>
        </w:rPr>
        <w:t>有效期内的《组织机构代码证》</w:t>
      </w:r>
      <w:r>
        <w:rPr>
          <w:rFonts w:hint="eastAsia" w:ascii="Times New Roman" w:cs="宋体"/>
          <w:kern w:val="2"/>
          <w:sz w:val="21"/>
          <w:szCs w:val="21"/>
          <w:lang w:eastAsia="zh-CN"/>
        </w:rPr>
        <w:t xml:space="preserve"> </w:t>
      </w:r>
      <w:r>
        <w:rPr>
          <w:rFonts w:ascii="Times New Roman" w:cs="宋体"/>
          <w:kern w:val="2"/>
          <w:sz w:val="21"/>
          <w:szCs w:val="21"/>
          <w:lang w:eastAsia="zh-CN"/>
        </w:rPr>
        <w:t>复印件</w:t>
      </w:r>
      <w:r>
        <w:rPr>
          <w:rFonts w:hint="eastAsia" w:cs="宋体"/>
          <w:kern w:val="2"/>
          <w:sz w:val="21"/>
          <w:szCs w:val="21"/>
          <w:lang w:eastAsia="zh-CN"/>
        </w:rPr>
        <w:t>（若已三证合一的只需提供企业的营业执照复印件）</w:t>
      </w:r>
      <w:r>
        <w:rPr>
          <w:rFonts w:ascii="Times New Roman" w:cs="宋体"/>
          <w:kern w:val="2"/>
          <w:sz w:val="21"/>
          <w:szCs w:val="21"/>
          <w:lang w:eastAsia="zh-CN"/>
        </w:rPr>
        <w:t>；</w:t>
      </w:r>
    </w:p>
    <w:p>
      <w:pPr>
        <w:snapToGrid w:val="0"/>
        <w:spacing w:line="560" w:lineRule="atLeast"/>
        <w:ind w:firstLine="525" w:firstLineChars="250"/>
        <w:rPr>
          <w:rFonts w:cs="宋体"/>
          <w:szCs w:val="21"/>
        </w:rPr>
      </w:pPr>
      <w:r>
        <w:rPr>
          <w:rFonts w:cs="宋体"/>
          <w:szCs w:val="21"/>
        </w:rPr>
        <w:t>4</w:t>
      </w:r>
      <w:r>
        <w:rPr>
          <w:rFonts w:hint="eastAsia" w:ascii="宋体" w:hAnsi="宋体" w:cs="宋体"/>
          <w:szCs w:val="21"/>
        </w:rPr>
        <w:t>.</w:t>
      </w:r>
      <w:r>
        <w:rPr>
          <w:rFonts w:cs="宋体"/>
          <w:szCs w:val="21"/>
        </w:rPr>
        <w:t>法定代表人证明书和法人授权委托书原件及委托代理人身份证复印件（若法定代表人亲自到场报名，只需提供法定代表人证明书原件及身份证复印件）</w:t>
      </w:r>
      <w:r>
        <w:rPr>
          <w:rFonts w:hint="eastAsia" w:cs="宋体"/>
          <w:szCs w:val="21"/>
        </w:rPr>
        <w:t>。</w:t>
      </w:r>
    </w:p>
    <w:p>
      <w:pPr>
        <w:snapToGrid w:val="0"/>
        <w:spacing w:line="560" w:lineRule="atLeast"/>
        <w:rPr>
          <w:rFonts w:ascii="宋体" w:cs="宋体"/>
          <w:szCs w:val="21"/>
        </w:rPr>
      </w:pPr>
      <w:r>
        <w:rPr>
          <w:rFonts w:hint="eastAsia" w:ascii="宋体" w:cs="宋体"/>
          <w:b/>
          <w:szCs w:val="21"/>
        </w:rPr>
        <w:t xml:space="preserve">   十、投标截止时间及开标时间： </w:t>
      </w:r>
      <w:r>
        <w:rPr>
          <w:rFonts w:hint="eastAsia" w:ascii="宋体" w:cs="宋体"/>
          <w:szCs w:val="21"/>
        </w:rPr>
        <w:t>2017年</w:t>
      </w:r>
      <w:r>
        <w:rPr>
          <w:rFonts w:hint="eastAsia" w:ascii="宋体" w:cs="宋体"/>
          <w:szCs w:val="21"/>
          <w:u w:val="single"/>
          <w:lang w:val="en-US" w:eastAsia="zh-CN"/>
        </w:rPr>
        <w:t>1</w:t>
      </w:r>
      <w:r>
        <w:rPr>
          <w:rFonts w:hint="eastAsia" w:ascii="宋体" w:cs="宋体"/>
          <w:szCs w:val="21"/>
        </w:rPr>
        <w:t>月</w:t>
      </w:r>
      <w:r>
        <w:rPr>
          <w:rFonts w:hint="eastAsia" w:ascii="宋体" w:cs="宋体"/>
          <w:szCs w:val="21"/>
          <w:u w:val="single"/>
          <w:lang w:val="en-US" w:eastAsia="zh-CN"/>
        </w:rPr>
        <w:t>9</w:t>
      </w:r>
      <w:r>
        <w:rPr>
          <w:rFonts w:hint="eastAsia" w:ascii="宋体" w:cs="宋体"/>
          <w:szCs w:val="21"/>
        </w:rPr>
        <w:t>日</w:t>
      </w:r>
      <w:r>
        <w:rPr>
          <w:rFonts w:hint="eastAsia" w:ascii="宋体" w:cs="宋体"/>
          <w:szCs w:val="21"/>
          <w:u w:val="single"/>
          <w:lang w:val="en-US" w:eastAsia="zh-CN"/>
        </w:rPr>
        <w:t>15</w:t>
      </w:r>
      <w:r>
        <w:rPr>
          <w:rFonts w:hint="eastAsia" w:ascii="宋体" w:cs="宋体"/>
          <w:szCs w:val="21"/>
        </w:rPr>
        <w:t>时</w:t>
      </w:r>
      <w:r>
        <w:rPr>
          <w:rFonts w:hint="eastAsia" w:ascii="宋体" w:cs="宋体"/>
          <w:szCs w:val="21"/>
          <w:u w:val="single"/>
          <w:lang w:val="en-US" w:eastAsia="zh-CN"/>
        </w:rPr>
        <w:t>30</w:t>
      </w:r>
      <w:r>
        <w:rPr>
          <w:rFonts w:hint="eastAsia" w:ascii="宋体" w:cs="宋体"/>
          <w:szCs w:val="21"/>
        </w:rPr>
        <w:t xml:space="preserve">分（北京时间）( </w:t>
      </w:r>
      <w:r>
        <w:rPr>
          <w:rFonts w:hint="eastAsia" w:ascii="宋体" w:cs="宋体"/>
          <w:szCs w:val="21"/>
          <w:u w:val="single"/>
          <w:lang w:val="en-US" w:eastAsia="zh-CN"/>
        </w:rPr>
        <w:t>15</w:t>
      </w:r>
      <w:r>
        <w:rPr>
          <w:rFonts w:hint="eastAsia" w:ascii="宋体" w:cs="宋体"/>
          <w:szCs w:val="21"/>
        </w:rPr>
        <w:t xml:space="preserve"> 时开始受理投标文件)。</w:t>
      </w:r>
    </w:p>
    <w:p>
      <w:pPr>
        <w:snapToGrid w:val="0"/>
        <w:spacing w:line="560" w:lineRule="atLeast"/>
        <w:rPr>
          <w:rFonts w:ascii="宋体" w:cs="宋体"/>
          <w:szCs w:val="21"/>
        </w:rPr>
      </w:pPr>
      <w:r>
        <w:rPr>
          <w:rFonts w:hint="eastAsia" w:ascii="宋体" w:cs="宋体"/>
          <w:b/>
          <w:szCs w:val="21"/>
        </w:rPr>
        <w:t xml:space="preserve">   十一、递交投标文件地点：</w:t>
      </w:r>
      <w:r>
        <w:rPr>
          <w:rFonts w:hint="eastAsia" w:ascii="宋体" w:cs="宋体"/>
          <w:szCs w:val="21"/>
        </w:rPr>
        <w:t>广东万诚工程造价咨询有限公司采购代理部（湛江市赤坎区体育北路15号湛江市商务大厦九楼）。</w:t>
      </w:r>
    </w:p>
    <w:p>
      <w:pPr>
        <w:snapToGrid w:val="0"/>
        <w:spacing w:line="560" w:lineRule="atLeast"/>
        <w:rPr>
          <w:rFonts w:ascii="宋体" w:cs="宋体"/>
          <w:szCs w:val="21"/>
        </w:rPr>
      </w:pPr>
      <w:r>
        <w:rPr>
          <w:rFonts w:hint="eastAsia" w:ascii="宋体" w:cs="宋体"/>
          <w:b/>
          <w:szCs w:val="21"/>
        </w:rPr>
        <w:t xml:space="preserve">   十二、开标地点：</w:t>
      </w:r>
      <w:r>
        <w:rPr>
          <w:rFonts w:hint="eastAsia" w:ascii="宋体" w:cs="宋体"/>
          <w:szCs w:val="21"/>
        </w:rPr>
        <w:t>湛江市赤坎区体育北路15号湛江市商务大厦九楼910开标会议室。</w:t>
      </w:r>
    </w:p>
    <w:p>
      <w:pPr>
        <w:snapToGrid w:val="0"/>
        <w:spacing w:line="560" w:lineRule="atLeast"/>
        <w:rPr>
          <w:rFonts w:ascii="宋体" w:cs="宋体"/>
          <w:b/>
          <w:szCs w:val="21"/>
        </w:rPr>
      </w:pPr>
      <w:r>
        <w:rPr>
          <w:rFonts w:hint="eastAsia" w:ascii="宋体" w:cs="宋体"/>
          <w:b/>
          <w:szCs w:val="21"/>
        </w:rPr>
        <w:t xml:space="preserve">   十三、特别说明：</w:t>
      </w:r>
    </w:p>
    <w:p>
      <w:pPr>
        <w:snapToGrid w:val="0"/>
        <w:spacing w:line="560" w:lineRule="atLeast"/>
        <w:rPr>
          <w:rFonts w:ascii="宋体" w:cs="宋体"/>
          <w:bCs/>
          <w:szCs w:val="21"/>
        </w:rPr>
      </w:pPr>
      <w:r>
        <w:rPr>
          <w:rFonts w:hint="eastAsia" w:ascii="宋体" w:cs="宋体"/>
          <w:b/>
          <w:szCs w:val="21"/>
        </w:rPr>
        <w:t xml:space="preserve">    1.购买了招标文件而不参加投标的供应商，应在开标前2日以书面形式通知采购代理机构。</w:t>
      </w:r>
    </w:p>
    <w:p>
      <w:pPr>
        <w:snapToGrid w:val="0"/>
        <w:spacing w:line="560" w:lineRule="atLeast"/>
        <w:rPr>
          <w:rFonts w:ascii="Times New Roman" w:cs="Times New Roman"/>
          <w:bCs/>
          <w:szCs w:val="21"/>
        </w:rPr>
      </w:pPr>
      <w:r>
        <w:rPr>
          <w:rFonts w:hint="eastAsia"/>
          <w:bCs/>
          <w:szCs w:val="21"/>
        </w:rPr>
        <w:t xml:space="preserve">    2.本次招标项目有关公告在中国采购与招标网</w:t>
      </w:r>
      <w:r>
        <w:rPr>
          <w:rFonts w:hint="eastAsia" w:ascii="宋体"/>
          <w:bCs/>
          <w:szCs w:val="21"/>
        </w:rPr>
        <w:t>（</w:t>
      </w:r>
      <w:r>
        <w:rPr>
          <w:rFonts w:hint="eastAsia" w:ascii="宋体" w:cs="宋体"/>
          <w:bCs/>
          <w:szCs w:val="21"/>
        </w:rPr>
        <w:t>http://www.chinabidding.com.cn</w:t>
      </w:r>
      <w:r>
        <w:rPr>
          <w:rFonts w:hint="eastAsia" w:ascii="宋体"/>
          <w:bCs/>
          <w:szCs w:val="21"/>
        </w:rPr>
        <w:t>）</w:t>
      </w:r>
      <w:r>
        <w:rPr>
          <w:rFonts w:hint="eastAsia"/>
          <w:bCs/>
          <w:szCs w:val="21"/>
        </w:rPr>
        <w:t>媒体上公布,并视为有效送达，采购代理机构不再另行通知，如有任何疑问请以书面、传真形式至招标代理机构释疑。</w:t>
      </w:r>
    </w:p>
    <w:p>
      <w:pPr>
        <w:snapToGrid w:val="0"/>
        <w:spacing w:line="560" w:lineRule="atLeast"/>
        <w:rPr>
          <w:rFonts w:ascii="宋体" w:cs="宋体"/>
          <w:bCs/>
          <w:szCs w:val="21"/>
        </w:rPr>
      </w:pPr>
      <w:r>
        <w:rPr>
          <w:rFonts w:hint="eastAsia" w:ascii="宋体" w:cs="宋体"/>
          <w:bCs/>
          <w:szCs w:val="21"/>
        </w:rPr>
        <w:t xml:space="preserve">     采购代理机构联系方式：</w:t>
      </w:r>
    </w:p>
    <w:p>
      <w:pPr>
        <w:snapToGrid w:val="0"/>
        <w:spacing w:line="560" w:lineRule="atLeast"/>
        <w:ind w:firstLine="413" w:firstLineChars="196"/>
        <w:rPr>
          <w:rFonts w:ascii="宋体" w:cs="宋体"/>
          <w:szCs w:val="21"/>
        </w:rPr>
      </w:pPr>
      <w:r>
        <w:rPr>
          <w:rFonts w:hint="eastAsia" w:ascii="宋体" w:cs="宋体"/>
          <w:b/>
          <w:szCs w:val="21"/>
        </w:rPr>
        <w:t>1、采购代理机构：</w:t>
      </w:r>
      <w:r>
        <w:rPr>
          <w:rFonts w:hint="eastAsia" w:ascii="宋体" w:cs="宋体"/>
          <w:szCs w:val="21"/>
        </w:rPr>
        <w:t>广东万诚工程造价咨询有限公司；</w:t>
      </w:r>
    </w:p>
    <w:p>
      <w:pPr>
        <w:snapToGrid w:val="0"/>
        <w:spacing w:line="560" w:lineRule="atLeast"/>
        <w:ind w:firstLine="413" w:firstLineChars="196"/>
        <w:rPr>
          <w:szCs w:val="21"/>
        </w:rPr>
      </w:pPr>
      <w:r>
        <w:rPr>
          <w:rFonts w:hint="eastAsia" w:ascii="宋体" w:cs="宋体"/>
          <w:b/>
          <w:szCs w:val="21"/>
        </w:rPr>
        <w:t>2、地址：</w:t>
      </w:r>
      <w:r>
        <w:rPr>
          <w:rFonts w:hint="eastAsia" w:ascii="宋体" w:cs="宋体"/>
          <w:szCs w:val="21"/>
        </w:rPr>
        <w:t>湛江市赤坎区体育北路15号湛江市商务大厦九楼910-912房；</w:t>
      </w:r>
    </w:p>
    <w:p>
      <w:pPr>
        <w:snapToGrid w:val="0"/>
        <w:spacing w:line="560" w:lineRule="atLeast"/>
        <w:ind w:firstLine="413" w:firstLineChars="196"/>
        <w:rPr>
          <w:rFonts w:ascii="宋体" w:cs="宋体"/>
          <w:b/>
          <w:szCs w:val="21"/>
        </w:rPr>
      </w:pPr>
      <w:r>
        <w:rPr>
          <w:rFonts w:hint="eastAsia" w:ascii="宋体" w:cs="宋体"/>
          <w:b/>
          <w:szCs w:val="21"/>
        </w:rPr>
        <w:t>3、联系人：</w:t>
      </w:r>
      <w:r>
        <w:rPr>
          <w:rFonts w:hint="eastAsia" w:ascii="宋体" w:cs="宋体"/>
          <w:bCs/>
          <w:szCs w:val="21"/>
          <w:u w:val="single"/>
        </w:rPr>
        <w:t>吴</w:t>
      </w:r>
      <w:r>
        <w:rPr>
          <w:rFonts w:hint="eastAsia" w:ascii="宋体" w:cs="宋体"/>
          <w:szCs w:val="21"/>
          <w:u w:val="single"/>
        </w:rPr>
        <w:t xml:space="preserve">小姐 </w:t>
      </w:r>
      <w:r>
        <w:rPr>
          <w:rFonts w:hint="eastAsia" w:ascii="宋体" w:cs="宋体"/>
          <w:b/>
          <w:szCs w:val="21"/>
        </w:rPr>
        <w:t>；联系电话：</w:t>
      </w:r>
      <w:bookmarkStart w:id="4" w:name="_Hlt84301074"/>
      <w:bookmarkStart w:id="5" w:name="_Hlt84301073"/>
      <w:r>
        <w:rPr>
          <w:rFonts w:hint="eastAsia" w:ascii="宋体" w:cs="宋体"/>
          <w:szCs w:val="21"/>
          <w:u w:val="single"/>
        </w:rPr>
        <w:t>0759-2292113</w:t>
      </w:r>
      <w:r>
        <w:rPr>
          <w:rFonts w:hint="eastAsia" w:ascii="宋体" w:cs="宋体"/>
          <w:b/>
          <w:szCs w:val="21"/>
        </w:rPr>
        <w:t>；</w:t>
      </w:r>
      <w:bookmarkEnd w:id="4"/>
      <w:bookmarkEnd w:id="5"/>
      <w:r>
        <w:rPr>
          <w:rFonts w:hint="eastAsia" w:ascii="宋体" w:cs="宋体"/>
          <w:b/>
          <w:szCs w:val="21"/>
        </w:rPr>
        <w:t>传真：</w:t>
      </w:r>
      <w:r>
        <w:rPr>
          <w:rFonts w:hint="eastAsia" w:ascii="宋体" w:cs="宋体"/>
          <w:szCs w:val="21"/>
          <w:u w:val="single"/>
        </w:rPr>
        <w:t>0759-2285878</w:t>
      </w:r>
      <w:r>
        <w:rPr>
          <w:rFonts w:hint="eastAsia" w:ascii="宋体" w:cs="宋体"/>
          <w:b/>
          <w:szCs w:val="21"/>
        </w:rPr>
        <w:t>；</w:t>
      </w:r>
    </w:p>
    <w:p>
      <w:pPr>
        <w:snapToGrid w:val="0"/>
        <w:spacing w:line="560" w:lineRule="atLeast"/>
        <w:ind w:firstLine="413" w:firstLineChars="196"/>
        <w:rPr>
          <w:rFonts w:ascii="宋体" w:cs="宋体"/>
          <w:b/>
          <w:szCs w:val="21"/>
        </w:rPr>
      </w:pPr>
      <w:r>
        <w:rPr>
          <w:rFonts w:hint="eastAsia" w:ascii="宋体" w:cs="宋体"/>
          <w:b/>
          <w:szCs w:val="21"/>
        </w:rPr>
        <w:t>本项目不举行答疑会，项目需求具体详情可向采购人了解。</w:t>
      </w:r>
    </w:p>
    <w:p>
      <w:pPr>
        <w:snapToGrid w:val="0"/>
        <w:spacing w:line="560" w:lineRule="atLeast"/>
        <w:ind w:firstLine="413" w:firstLineChars="196"/>
        <w:rPr>
          <w:rFonts w:ascii="宋体" w:cs="宋体"/>
          <w:b/>
          <w:szCs w:val="21"/>
        </w:rPr>
      </w:pPr>
      <w:r>
        <w:rPr>
          <w:rFonts w:hint="eastAsia" w:ascii="宋体" w:cs="宋体"/>
          <w:b/>
          <w:szCs w:val="21"/>
        </w:rPr>
        <w:t>采购人联系方式:</w:t>
      </w:r>
    </w:p>
    <w:p>
      <w:pPr>
        <w:snapToGrid w:val="0"/>
        <w:spacing w:line="560" w:lineRule="atLeast"/>
        <w:ind w:firstLine="413" w:firstLineChars="196"/>
        <w:rPr>
          <w:rFonts w:ascii="宋体" w:cs="宋体"/>
          <w:b/>
          <w:szCs w:val="21"/>
        </w:rPr>
      </w:pPr>
      <w:r>
        <w:rPr>
          <w:rFonts w:hint="eastAsia" w:ascii="宋体" w:cs="宋体"/>
          <w:b/>
          <w:szCs w:val="21"/>
        </w:rPr>
        <w:t>1、采购人：</w:t>
      </w:r>
      <w:r>
        <w:rPr>
          <w:rFonts w:hint="eastAsia" w:ascii="宋体" w:cs="宋体"/>
          <w:szCs w:val="21"/>
        </w:rPr>
        <w:t>湛江市自来水公司</w:t>
      </w:r>
    </w:p>
    <w:p>
      <w:pPr>
        <w:snapToGrid w:val="0"/>
        <w:spacing w:line="560" w:lineRule="atLeast"/>
        <w:ind w:firstLine="413" w:firstLineChars="196"/>
        <w:rPr>
          <w:rFonts w:ascii="宋体" w:cs="宋体"/>
          <w:b/>
          <w:szCs w:val="21"/>
        </w:rPr>
      </w:pPr>
      <w:r>
        <w:rPr>
          <w:rFonts w:hint="eastAsia" w:ascii="宋体" w:cs="宋体"/>
          <w:b/>
          <w:szCs w:val="21"/>
        </w:rPr>
        <w:t>2、联系人：</w:t>
      </w:r>
      <w:r>
        <w:rPr>
          <w:rFonts w:hint="eastAsia" w:ascii="宋体" w:cs="宋体"/>
          <w:szCs w:val="21"/>
        </w:rPr>
        <w:t>倪先生</w:t>
      </w:r>
    </w:p>
    <w:p>
      <w:pPr>
        <w:snapToGrid w:val="0"/>
        <w:spacing w:line="560" w:lineRule="atLeast"/>
        <w:ind w:firstLine="413" w:firstLineChars="196"/>
        <w:rPr>
          <w:rFonts w:ascii="宋体" w:cs="宋体"/>
          <w:b/>
          <w:szCs w:val="21"/>
        </w:rPr>
      </w:pPr>
      <w:r>
        <w:rPr>
          <w:rFonts w:hint="eastAsia" w:ascii="宋体" w:cs="宋体"/>
          <w:b/>
          <w:szCs w:val="21"/>
        </w:rPr>
        <w:t>3、电话：</w:t>
      </w:r>
      <w:r>
        <w:rPr>
          <w:rFonts w:hint="eastAsia" w:ascii="宋体" w:cs="宋体"/>
          <w:szCs w:val="21"/>
        </w:rPr>
        <w:t>0759-2298618</w:t>
      </w:r>
    </w:p>
    <w:p>
      <w:pPr>
        <w:snapToGrid w:val="0"/>
        <w:spacing w:line="560" w:lineRule="atLeast"/>
        <w:ind w:firstLine="413" w:firstLineChars="196"/>
        <w:rPr>
          <w:rFonts w:ascii="宋体" w:cs="宋体"/>
          <w:b/>
          <w:szCs w:val="21"/>
        </w:rPr>
      </w:pPr>
      <w:r>
        <w:rPr>
          <w:rFonts w:hint="eastAsia" w:ascii="宋体" w:cs="宋体"/>
          <w:b/>
          <w:szCs w:val="21"/>
        </w:rPr>
        <w:t>4、传真：</w:t>
      </w:r>
      <w:r>
        <w:rPr>
          <w:rFonts w:hint="eastAsia" w:ascii="宋体" w:cs="宋体"/>
          <w:szCs w:val="21"/>
        </w:rPr>
        <w:t>0759-2676615</w:t>
      </w:r>
    </w:p>
    <w:p>
      <w:pPr>
        <w:snapToGrid w:val="0"/>
        <w:spacing w:line="460" w:lineRule="atLeast"/>
        <w:rPr>
          <w:rFonts w:ascii="宋体" w:cs="宋体"/>
          <w:szCs w:val="21"/>
        </w:rPr>
      </w:pPr>
    </w:p>
    <w:p>
      <w:pPr>
        <w:pStyle w:val="11"/>
        <w:widowControl w:val="0"/>
        <w:snapToGrid w:val="0"/>
        <w:spacing w:before="0" w:beforeAutospacing="0" w:after="0" w:afterAutospacing="0" w:line="460" w:lineRule="atLeast"/>
        <w:ind w:firstLine="5638" w:firstLineChars="2349"/>
        <w:jc w:val="both"/>
        <w:rPr>
          <w:rFonts w:cs="宋体"/>
          <w:szCs w:val="21"/>
          <w:lang w:eastAsia="zh-CN"/>
        </w:rPr>
      </w:pPr>
    </w:p>
    <w:p>
      <w:pPr>
        <w:pStyle w:val="11"/>
        <w:widowControl w:val="0"/>
        <w:snapToGrid w:val="0"/>
        <w:spacing w:before="0" w:beforeAutospacing="0" w:after="0" w:afterAutospacing="0" w:line="600" w:lineRule="atLeast"/>
        <w:ind w:firstLine="4320" w:firstLineChars="2057"/>
        <w:jc w:val="right"/>
        <w:rPr>
          <w:rFonts w:cs="宋体"/>
          <w:szCs w:val="21"/>
          <w:lang w:eastAsia="zh-CN"/>
        </w:rPr>
      </w:pPr>
      <w:r>
        <w:rPr>
          <w:rFonts w:cs="宋体"/>
          <w:kern w:val="2"/>
          <w:sz w:val="21"/>
          <w:szCs w:val="21"/>
          <w:lang w:eastAsia="zh-CN"/>
        </w:rPr>
        <w:t>广东万诚工程造价咨询有限公司</w:t>
      </w:r>
    </w:p>
    <w:p>
      <w:pPr>
        <w:pStyle w:val="11"/>
        <w:widowControl w:val="0"/>
        <w:snapToGrid w:val="0"/>
        <w:spacing w:before="0" w:beforeAutospacing="0" w:after="0" w:afterAutospacing="0" w:line="600" w:lineRule="atLeast"/>
        <w:jc w:val="right"/>
        <w:rPr>
          <w:rFonts w:cs="宋体"/>
          <w:szCs w:val="21"/>
          <w:lang w:eastAsia="zh-CN"/>
        </w:rPr>
      </w:pPr>
      <w:r>
        <w:rPr>
          <w:rFonts w:hAnsi="宋体" w:cs="宋体"/>
          <w:kern w:val="2"/>
          <w:sz w:val="21"/>
          <w:szCs w:val="21"/>
          <w:lang w:eastAsia="zh-CN"/>
        </w:rPr>
        <w:t>二</w:t>
      </w:r>
      <w:r>
        <w:rPr>
          <w:rFonts w:hint="eastAsia" w:hAnsi="宋体" w:cs="宋体"/>
          <w:kern w:val="2"/>
          <w:sz w:val="21"/>
          <w:szCs w:val="21"/>
          <w:lang w:eastAsia="zh-CN"/>
        </w:rPr>
        <w:t>○</w:t>
      </w:r>
      <w:r>
        <w:rPr>
          <w:rFonts w:ascii="Times New Roman" w:cs="宋体"/>
          <w:kern w:val="2"/>
          <w:sz w:val="21"/>
          <w:szCs w:val="21"/>
          <w:lang w:eastAsia="zh-CN"/>
        </w:rPr>
        <w:t>一</w:t>
      </w:r>
      <w:r>
        <w:rPr>
          <w:rFonts w:hint="eastAsia" w:ascii="Times New Roman" w:cs="宋体"/>
          <w:kern w:val="2"/>
          <w:sz w:val="21"/>
          <w:szCs w:val="21"/>
          <w:lang w:eastAsia="zh-CN"/>
        </w:rPr>
        <w:t>六</w:t>
      </w:r>
      <w:r>
        <w:rPr>
          <w:rFonts w:ascii="Times New Roman" w:cs="宋体"/>
          <w:kern w:val="2"/>
          <w:sz w:val="21"/>
          <w:szCs w:val="21"/>
          <w:lang w:eastAsia="zh-CN"/>
        </w:rPr>
        <w:t>年</w:t>
      </w:r>
      <w:r>
        <w:rPr>
          <w:rFonts w:ascii="Times New Roman"/>
          <w:kern w:val="2"/>
          <w:sz w:val="21"/>
          <w:szCs w:val="21"/>
          <w:lang w:eastAsia="zh-CN"/>
        </w:rPr>
        <w:t xml:space="preserve">   </w:t>
      </w:r>
      <w:r>
        <w:rPr>
          <w:rFonts w:ascii="Times New Roman" w:cs="宋体"/>
          <w:kern w:val="2"/>
          <w:sz w:val="21"/>
          <w:szCs w:val="21"/>
          <w:lang w:eastAsia="zh-CN"/>
        </w:rPr>
        <w:t>月</w:t>
      </w:r>
      <w:r>
        <w:rPr>
          <w:rFonts w:ascii="Times New Roman"/>
          <w:kern w:val="2"/>
          <w:sz w:val="21"/>
          <w:szCs w:val="21"/>
          <w:lang w:eastAsia="zh-CN"/>
        </w:rPr>
        <w:t xml:space="preserve">   </w:t>
      </w:r>
      <w:r>
        <w:rPr>
          <w:rFonts w:ascii="Times New Roman" w:cs="宋体"/>
          <w:kern w:val="2"/>
          <w:sz w:val="21"/>
          <w:szCs w:val="21"/>
          <w:lang w:eastAsia="zh-CN"/>
        </w:rPr>
        <w:t>日</w:t>
      </w:r>
    </w:p>
    <w:p>
      <w:pPr>
        <w:widowControl/>
        <w:tabs>
          <w:tab w:val="left" w:pos="567"/>
        </w:tabs>
        <w:autoSpaceDE w:val="0"/>
        <w:autoSpaceDN w:val="0"/>
        <w:snapToGrid w:val="0"/>
        <w:spacing w:line="520" w:lineRule="atLeast"/>
        <w:ind w:left="567" w:hanging="567"/>
        <w:jc w:val="center"/>
        <w:textAlignment w:val="bottom"/>
        <w:outlineLvl w:val="0"/>
        <w:rPr>
          <w:rFonts w:ascii="宋体" w:cs="宋体"/>
          <w:b/>
          <w:szCs w:val="21"/>
        </w:rPr>
      </w:pPr>
    </w:p>
    <w:p>
      <w:pPr>
        <w:widowControl/>
        <w:tabs>
          <w:tab w:val="left" w:pos="567"/>
        </w:tabs>
        <w:autoSpaceDE w:val="0"/>
        <w:autoSpaceDN w:val="0"/>
        <w:snapToGrid w:val="0"/>
        <w:spacing w:line="520" w:lineRule="atLeast"/>
        <w:textAlignment w:val="bottom"/>
        <w:outlineLvl w:val="0"/>
        <w:rPr>
          <w:rFonts w:ascii="宋体" w:cs="宋体"/>
          <w:b/>
          <w:szCs w:val="21"/>
        </w:rPr>
      </w:pPr>
    </w:p>
    <w:p>
      <w:pPr>
        <w:pStyle w:val="2"/>
        <w:widowControl/>
        <w:snapToGrid w:val="0"/>
        <w:spacing w:line="520" w:lineRule="atLeast"/>
        <w:jc w:val="center"/>
        <w:rPr>
          <w:rFonts w:ascii="宋体" w:cs="宋体"/>
          <w:sz w:val="28"/>
          <w:szCs w:val="28"/>
        </w:rPr>
      </w:pPr>
      <w:bookmarkStart w:id="6" w:name="_Toc418758163"/>
      <w:r>
        <w:rPr>
          <w:rFonts w:hint="eastAsia" w:cs="宋体"/>
          <w:sz w:val="28"/>
          <w:szCs w:val="28"/>
        </w:rPr>
        <w:t>第二部分</w:t>
      </w:r>
      <w:r>
        <w:rPr>
          <w:sz w:val="28"/>
          <w:szCs w:val="28"/>
        </w:rPr>
        <w:t xml:space="preserve">  </w:t>
      </w:r>
      <w:r>
        <w:rPr>
          <w:rFonts w:hint="eastAsia" w:cs="宋体"/>
          <w:sz w:val="28"/>
          <w:szCs w:val="28"/>
        </w:rPr>
        <w:t>采购项目内容</w:t>
      </w:r>
      <w:bookmarkEnd w:id="6"/>
    </w:p>
    <w:p>
      <w:pPr>
        <w:spacing w:line="520" w:lineRule="atLeast"/>
        <w:rPr>
          <w:rFonts w:ascii="宋体" w:hAnsi="宋体" w:cs="宋体"/>
          <w:b/>
          <w:szCs w:val="21"/>
        </w:rPr>
      </w:pPr>
      <w:r>
        <w:rPr>
          <w:rFonts w:hint="eastAsia" w:ascii="宋体" w:hAnsi="宋体" w:cs="宋体"/>
          <w:b/>
          <w:szCs w:val="21"/>
        </w:rPr>
        <w:t>一、项目名称：</w:t>
      </w:r>
      <w:r>
        <w:rPr>
          <w:rFonts w:hint="eastAsia" w:ascii="宋体" w:cs="宋体"/>
          <w:szCs w:val="21"/>
        </w:rPr>
        <w:t>湖光路改造工程球墨铸铁管采购</w:t>
      </w:r>
      <w:r>
        <w:rPr>
          <w:rFonts w:hint="eastAsia" w:ascii="宋体" w:hAnsi="宋体" w:cs="宋体"/>
          <w:b/>
          <w:kern w:val="0"/>
          <w:szCs w:val="21"/>
        </w:rPr>
        <w:t>。</w:t>
      </w:r>
    </w:p>
    <w:p>
      <w:pPr>
        <w:spacing w:line="560" w:lineRule="atLeast"/>
        <w:rPr>
          <w:rFonts w:hAnsi="宋体"/>
          <w:b/>
        </w:rPr>
      </w:pPr>
      <w:r>
        <w:rPr>
          <w:rFonts w:hint="eastAsia" w:ascii="宋体" w:cs="宋体"/>
          <w:b/>
          <w:szCs w:val="21"/>
        </w:rPr>
        <w:t>二、项</w:t>
      </w:r>
      <w:r>
        <w:rPr>
          <w:rFonts w:hint="eastAsia"/>
          <w:b/>
        </w:rPr>
        <w:t>目内容及技术要求</w:t>
      </w:r>
      <w:r>
        <w:rPr>
          <w:rFonts w:hint="eastAsia" w:ascii="宋体" w:cs="宋体"/>
          <w:b/>
          <w:szCs w:val="21"/>
        </w:rPr>
        <w:t>：</w:t>
      </w:r>
    </w:p>
    <w:p>
      <w:pPr>
        <w:pStyle w:val="3"/>
        <w:keepNext w:val="0"/>
        <w:keepLines w:val="0"/>
        <w:tabs>
          <w:tab w:val="left" w:pos="604"/>
        </w:tabs>
        <w:spacing w:before="0" w:after="0" w:line="400" w:lineRule="exact"/>
        <w:rPr>
          <w:rFonts w:ascii="宋体" w:hAnsi="宋体" w:eastAsia="宋体" w:cs="宋体"/>
          <w:bCs/>
          <w:sz w:val="21"/>
          <w:szCs w:val="21"/>
        </w:rPr>
      </w:pPr>
      <w:r>
        <w:rPr>
          <w:rFonts w:hint="eastAsia" w:ascii="宋体" w:hAnsi="宋体" w:eastAsia="宋体" w:cs="宋体"/>
          <w:bCs/>
          <w:sz w:val="21"/>
          <w:szCs w:val="21"/>
        </w:rPr>
        <w:t>2.1项目内容及预算价格：</w:t>
      </w:r>
    </w:p>
    <w:tbl>
      <w:tblPr>
        <w:tblStyle w:val="1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206"/>
        <w:gridCol w:w="2409"/>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793" w:type="dxa"/>
            <w:vAlign w:val="center"/>
          </w:tcPr>
          <w:p>
            <w:pPr>
              <w:kinsoku w:val="0"/>
              <w:overflowPunct w:val="0"/>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序号</w:t>
            </w:r>
          </w:p>
        </w:tc>
        <w:tc>
          <w:tcPr>
            <w:tcW w:w="3206" w:type="dxa"/>
            <w:vAlign w:val="center"/>
          </w:tcPr>
          <w:p>
            <w:pPr>
              <w:kinsoku w:val="0"/>
              <w:overflowPunct w:val="0"/>
              <w:autoSpaceDE w:val="0"/>
              <w:autoSpaceDN w:val="0"/>
              <w:adjustRightInd w:val="0"/>
              <w:snapToGrid w:val="0"/>
              <w:spacing w:line="360" w:lineRule="auto"/>
              <w:jc w:val="center"/>
              <w:rPr>
                <w:rFonts w:ascii="宋体" w:hAnsi="宋体" w:cs="宋体"/>
                <w:b/>
                <w:szCs w:val="21"/>
              </w:rPr>
            </w:pPr>
            <w:r>
              <w:rPr>
                <w:rFonts w:hint="eastAsia" w:ascii="宋体" w:hAnsi="宋体" w:cs="宋体"/>
                <w:bCs/>
                <w:szCs w:val="21"/>
              </w:rPr>
              <w:t>项目内容</w:t>
            </w:r>
          </w:p>
        </w:tc>
        <w:tc>
          <w:tcPr>
            <w:tcW w:w="2409" w:type="dxa"/>
            <w:vAlign w:val="center"/>
          </w:tcPr>
          <w:p>
            <w:pPr>
              <w:kinsoku w:val="0"/>
              <w:overflowPunct w:val="0"/>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数量</w:t>
            </w:r>
          </w:p>
        </w:tc>
        <w:tc>
          <w:tcPr>
            <w:tcW w:w="3420" w:type="dxa"/>
            <w:vAlign w:val="center"/>
          </w:tcPr>
          <w:p>
            <w:pPr>
              <w:kinsoku w:val="0"/>
              <w:overflowPunct w:val="0"/>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93" w:type="dxa"/>
            <w:vAlign w:val="center"/>
          </w:tcPr>
          <w:p>
            <w:pPr>
              <w:spacing w:line="480" w:lineRule="auto"/>
              <w:jc w:val="center"/>
            </w:pPr>
            <w:r>
              <w:rPr>
                <w:rFonts w:hint="eastAsia"/>
              </w:rPr>
              <w:t>1</w:t>
            </w:r>
          </w:p>
        </w:tc>
        <w:tc>
          <w:tcPr>
            <w:tcW w:w="3206" w:type="dxa"/>
            <w:vAlign w:val="center"/>
          </w:tcPr>
          <w:p>
            <w:pPr>
              <w:spacing w:line="480" w:lineRule="auto"/>
              <w:jc w:val="center"/>
            </w:pPr>
            <w:r>
              <w:rPr>
                <w:rFonts w:hint="eastAsia" w:ascii="宋体" w:hAnsi="宋体" w:cs="宋体"/>
                <w:b/>
                <w:bCs/>
                <w:szCs w:val="21"/>
              </w:rPr>
              <w:t>球墨铸铁管材及管件</w:t>
            </w:r>
          </w:p>
        </w:tc>
        <w:tc>
          <w:tcPr>
            <w:tcW w:w="2409" w:type="dxa"/>
            <w:vAlign w:val="center"/>
          </w:tcPr>
          <w:p>
            <w:pPr>
              <w:spacing w:line="480" w:lineRule="auto"/>
              <w:jc w:val="center"/>
            </w:pPr>
            <w:r>
              <w:rPr>
                <w:rFonts w:hint="eastAsia"/>
              </w:rPr>
              <w:t>一批</w:t>
            </w:r>
          </w:p>
        </w:tc>
        <w:tc>
          <w:tcPr>
            <w:tcW w:w="3420" w:type="dxa"/>
            <w:vAlign w:val="center"/>
          </w:tcPr>
          <w:p>
            <w:pPr>
              <w:spacing w:line="480" w:lineRule="auto"/>
              <w:jc w:val="center"/>
              <w:rPr>
                <w:rFonts w:ascii="宋体" w:hAnsi="宋体"/>
                <w:szCs w:val="21"/>
              </w:rPr>
            </w:pPr>
            <w:r>
              <w:rPr>
                <w:rFonts w:hint="eastAsia" w:ascii="宋体" w:cs="宋体"/>
                <w:bCs/>
                <w:szCs w:val="21"/>
              </w:rPr>
              <w:t>12053834.00</w:t>
            </w:r>
            <w:r>
              <w:rPr>
                <w:rFonts w:hint="eastAsia" w:ascii="宋体" w:hAnsi="宋体"/>
                <w:szCs w:val="21"/>
              </w:rPr>
              <w:t>元</w:t>
            </w:r>
          </w:p>
        </w:tc>
      </w:tr>
    </w:tbl>
    <w:p>
      <w:pPr>
        <w:pStyle w:val="4"/>
        <w:ind w:firstLine="0"/>
      </w:pPr>
    </w:p>
    <w:p>
      <w:pPr>
        <w:pStyle w:val="3"/>
        <w:keepNext w:val="0"/>
        <w:keepLines w:val="0"/>
        <w:tabs>
          <w:tab w:val="left" w:pos="604"/>
        </w:tabs>
        <w:spacing w:before="0" w:after="0" w:line="400" w:lineRule="exact"/>
        <w:rPr>
          <w:rFonts w:ascii="宋体" w:hAnsi="宋体" w:eastAsia="宋体"/>
          <w:sz w:val="21"/>
          <w:szCs w:val="21"/>
        </w:rPr>
      </w:pPr>
      <w:r>
        <w:rPr>
          <w:rFonts w:hint="eastAsia" w:ascii="宋体" w:hAnsi="宋体" w:eastAsia="宋体"/>
          <w:sz w:val="21"/>
          <w:szCs w:val="21"/>
        </w:rPr>
        <w:t>2.2 技术要求</w:t>
      </w:r>
    </w:p>
    <w:p>
      <w:pPr>
        <w:pStyle w:val="3"/>
        <w:keepNext w:val="0"/>
        <w:keepLines w:val="0"/>
        <w:tabs>
          <w:tab w:val="left" w:pos="604"/>
        </w:tabs>
        <w:spacing w:before="0" w:after="0" w:line="400" w:lineRule="exact"/>
        <w:rPr>
          <w:rFonts w:ascii="宋体" w:hAnsi="宋体" w:eastAsia="宋体"/>
          <w:sz w:val="21"/>
          <w:szCs w:val="21"/>
        </w:rPr>
      </w:pPr>
      <w:r>
        <w:rPr>
          <w:rFonts w:hint="eastAsia" w:ascii="宋体" w:hAnsi="宋体" w:eastAsia="宋体"/>
          <w:sz w:val="21"/>
          <w:szCs w:val="21"/>
        </w:rPr>
        <w:t>2.2.1 货物采购计划清单：</w:t>
      </w:r>
    </w:p>
    <w:p>
      <w:pPr>
        <w:pStyle w:val="4"/>
        <w:tabs>
          <w:tab w:val="left" w:pos="604"/>
        </w:tabs>
        <w:rPr>
          <w:rFonts w:ascii="宋体" w:hAnsi="宋体" w:eastAsia="宋体"/>
          <w:szCs w:val="21"/>
        </w:rPr>
      </w:pPr>
      <w:r>
        <w:rPr>
          <w:rFonts w:hint="eastAsia"/>
          <w:szCs w:val="21"/>
        </w:rPr>
        <w:t>以下货物采购计划清单为暂定用量，最终采购产品的类型、规格、数量以采购人实际需求为准，单价按投标单价。</w:t>
      </w:r>
    </w:p>
    <w:tbl>
      <w:tblPr>
        <w:tblStyle w:val="15"/>
        <w:tblW w:w="9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70"/>
        <w:gridCol w:w="2470"/>
        <w:gridCol w:w="126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0" w:type="dxa"/>
            <w:vMerge w:val="restart"/>
            <w:vAlign w:val="center"/>
          </w:tcPr>
          <w:p>
            <w:pPr>
              <w:widowControl/>
              <w:jc w:val="center"/>
              <w:textAlignment w:val="center"/>
              <w:rPr>
                <w:rFonts w:hint="eastAsia"/>
                <w:bCs/>
                <w:color w:val="auto"/>
                <w:kern w:val="0"/>
                <w:sz w:val="21"/>
                <w:szCs w:val="21"/>
                <w:highlight w:val="none"/>
              </w:rPr>
            </w:pPr>
            <w:r>
              <w:rPr>
                <w:rFonts w:hint="eastAsia" w:ascii="宋体" w:hAnsi="宋体" w:cs="宋体"/>
                <w:b w:val="0"/>
                <w:bCs/>
                <w:color w:val="000000"/>
                <w:kern w:val="0"/>
                <w:sz w:val="21"/>
                <w:szCs w:val="21"/>
                <w:lang w:bidi="ar"/>
              </w:rPr>
              <w:t>序号</w:t>
            </w:r>
          </w:p>
        </w:tc>
        <w:tc>
          <w:tcPr>
            <w:tcW w:w="3470" w:type="dxa"/>
            <w:vMerge w:val="restart"/>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材料</w:t>
            </w:r>
          </w:p>
        </w:tc>
        <w:tc>
          <w:tcPr>
            <w:tcW w:w="2470" w:type="dxa"/>
            <w:vMerge w:val="restart"/>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型号</w:t>
            </w:r>
          </w:p>
        </w:tc>
        <w:tc>
          <w:tcPr>
            <w:tcW w:w="1260" w:type="dxa"/>
            <w:vMerge w:val="restart"/>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单位</w:t>
            </w:r>
          </w:p>
        </w:tc>
        <w:tc>
          <w:tcPr>
            <w:tcW w:w="1867" w:type="dxa"/>
            <w:vMerge w:val="restart"/>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0" w:type="dxa"/>
            <w:vMerge w:val="continue"/>
            <w:vAlign w:val="center"/>
          </w:tcPr>
          <w:p>
            <w:pPr>
              <w:widowControl/>
              <w:jc w:val="left"/>
              <w:rPr>
                <w:bCs/>
                <w:color w:val="auto"/>
                <w:kern w:val="0"/>
                <w:sz w:val="21"/>
                <w:szCs w:val="21"/>
                <w:highlight w:val="none"/>
              </w:rPr>
            </w:pPr>
          </w:p>
        </w:tc>
        <w:tc>
          <w:tcPr>
            <w:tcW w:w="3470" w:type="dxa"/>
            <w:vMerge w:val="continue"/>
            <w:vAlign w:val="center"/>
          </w:tcPr>
          <w:p>
            <w:pPr>
              <w:widowControl/>
              <w:jc w:val="left"/>
              <w:rPr>
                <w:bCs/>
                <w:color w:val="auto"/>
                <w:kern w:val="0"/>
                <w:sz w:val="21"/>
                <w:szCs w:val="21"/>
                <w:highlight w:val="none"/>
              </w:rPr>
            </w:pPr>
          </w:p>
        </w:tc>
        <w:tc>
          <w:tcPr>
            <w:tcW w:w="2470" w:type="dxa"/>
            <w:vMerge w:val="continue"/>
            <w:vAlign w:val="center"/>
          </w:tcPr>
          <w:p>
            <w:pPr>
              <w:widowControl/>
              <w:jc w:val="left"/>
              <w:rPr>
                <w:bCs/>
                <w:color w:val="auto"/>
                <w:kern w:val="0"/>
                <w:sz w:val="21"/>
                <w:szCs w:val="21"/>
                <w:highlight w:val="none"/>
              </w:rPr>
            </w:pPr>
          </w:p>
        </w:tc>
        <w:tc>
          <w:tcPr>
            <w:tcW w:w="1260" w:type="dxa"/>
            <w:vMerge w:val="continue"/>
            <w:vAlign w:val="center"/>
          </w:tcPr>
          <w:p>
            <w:pPr>
              <w:widowControl/>
              <w:jc w:val="left"/>
              <w:rPr>
                <w:bCs/>
                <w:color w:val="auto"/>
                <w:kern w:val="0"/>
                <w:sz w:val="21"/>
                <w:szCs w:val="21"/>
                <w:highlight w:val="none"/>
              </w:rPr>
            </w:pPr>
          </w:p>
        </w:tc>
        <w:tc>
          <w:tcPr>
            <w:tcW w:w="1867" w:type="dxa"/>
            <w:vMerge w:val="continue"/>
            <w:vAlign w:val="center"/>
          </w:tcPr>
          <w:p>
            <w:pPr>
              <w:widowControl/>
              <w:jc w:val="left"/>
              <w:rPr>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DN1000*600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DN1000*400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DN1000*300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DN1000*200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DN800*600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6</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DN800*400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7</w:t>
            </w:r>
          </w:p>
        </w:tc>
        <w:tc>
          <w:tcPr>
            <w:tcW w:w="347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DN800*300</w:t>
            </w:r>
          </w:p>
        </w:tc>
        <w:tc>
          <w:tcPr>
            <w:tcW w:w="1260" w:type="dxa"/>
            <w:vAlign w:val="center"/>
          </w:tcPr>
          <w:p>
            <w:pPr>
              <w:widowControl/>
              <w:jc w:val="center"/>
              <w:textAlignment w:val="center"/>
              <w:rPr>
                <w:rFonts w:ascii="宋体" w:hAnsi="宋体" w:cs="宋体"/>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8</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9</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10</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DN1000*100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11</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球墨铸铁承插中盘三通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DN800*100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12</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13</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14</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15</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16</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球墨铸铁承插三通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DN150*150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17</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球墨铸铁22.5°承插水平弯头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18</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球墨铸铁22.5°承插水平弯头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19</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球墨铸铁22.5°承插水平弯头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20</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球墨铸铁45°承插水平弯头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21</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球墨铸铁45°承插水平弯头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22</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球墨铸铁45°承插水平弯头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23</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24</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25</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26</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27</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28</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球墨铸铁90°承插水平弯头</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29</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球墨底三通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1000*300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30</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球墨底三通</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800*200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31</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32</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33</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34</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35</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36</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37</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条</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38</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39</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40</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41</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42</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43</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44</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球墨铸铁盘插短管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45</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46</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47</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48</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49</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50</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51</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球墨铸铁盘承短管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DN150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52</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球墨铸铁承堵</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DN600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53</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球墨铸铁承堵</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DN400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54</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球墨铸铁承堵</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55</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球墨铸铁承堵</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56</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球墨铸铁双承渐缩管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DN1000*800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color w:val="auto"/>
                <w:kern w:val="0"/>
                <w:sz w:val="21"/>
                <w:szCs w:val="21"/>
                <w:highlight w:val="none"/>
              </w:rPr>
            </w:pPr>
            <w:r>
              <w:rPr>
                <w:rFonts w:hint="eastAsia" w:ascii="宋体" w:hAnsi="宋体" w:cs="宋体"/>
                <w:b w:val="0"/>
                <w:bCs/>
                <w:color w:val="000000"/>
                <w:kern w:val="0"/>
                <w:sz w:val="21"/>
                <w:szCs w:val="21"/>
                <w:lang w:bidi="ar"/>
              </w:rPr>
              <w:t>57</w:t>
            </w:r>
          </w:p>
        </w:tc>
        <w:tc>
          <w:tcPr>
            <w:tcW w:w="3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球墨铸铁双承渐缩管</w:t>
            </w:r>
          </w:p>
        </w:tc>
        <w:tc>
          <w:tcPr>
            <w:tcW w:w="247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DN300*200</w:t>
            </w:r>
          </w:p>
        </w:tc>
        <w:tc>
          <w:tcPr>
            <w:tcW w:w="1260" w:type="dxa"/>
            <w:vAlign w:val="center"/>
          </w:tcPr>
          <w:p>
            <w:pPr>
              <w:widowControl/>
              <w:jc w:val="center"/>
              <w:textAlignment w:val="center"/>
              <w:rPr>
                <w:bCs/>
                <w:kern w:val="0"/>
                <w:sz w:val="21"/>
                <w:szCs w:val="21"/>
                <w:highlight w:val="none"/>
              </w:rPr>
            </w:pPr>
            <w:r>
              <w:rPr>
                <w:rFonts w:hint="eastAsia" w:ascii="宋体" w:hAnsi="宋体" w:cs="宋体"/>
                <w:b w:val="0"/>
                <w:bCs/>
                <w:color w:val="000000"/>
                <w:kern w:val="0"/>
                <w:sz w:val="21"/>
                <w:szCs w:val="21"/>
                <w:lang w:bidi="ar"/>
              </w:rPr>
              <w:t>个</w:t>
            </w:r>
          </w:p>
        </w:tc>
        <w:tc>
          <w:tcPr>
            <w:tcW w:w="1867" w:type="dxa"/>
            <w:textDirection w:val="lrTb"/>
            <w:vAlign w:val="center"/>
          </w:tcPr>
          <w:p>
            <w:pPr>
              <w:keepNext w:val="0"/>
              <w:keepLines w:val="0"/>
              <w:widowControl/>
              <w:suppressLineNumbers w:val="0"/>
              <w:jc w:val="center"/>
              <w:textAlignment w:val="center"/>
              <w:rPr>
                <w:b w:val="0"/>
                <w:bCs/>
                <w:kern w:val="0"/>
                <w:sz w:val="21"/>
                <w:szCs w:val="21"/>
                <w:highlight w:val="none"/>
              </w:rPr>
            </w:pPr>
            <w:r>
              <w:rPr>
                <w:rFonts w:hint="eastAsia" w:ascii="宋体" w:hAnsi="宋体" w:eastAsia="宋体" w:cs="宋体"/>
                <w:b w:val="0"/>
                <w:bCs/>
                <w:i w:val="0"/>
                <w:color w:val="000000"/>
                <w:kern w:val="0"/>
                <w:sz w:val="21"/>
                <w:szCs w:val="21"/>
                <w:u w:val="none"/>
                <w:lang w:val="en-US" w:eastAsia="zh-CN" w:bidi="ar"/>
              </w:rPr>
              <w:t>2</w:t>
            </w:r>
          </w:p>
        </w:tc>
      </w:tr>
    </w:tbl>
    <w:p>
      <w:pPr>
        <w:pStyle w:val="3"/>
        <w:keepNext w:val="0"/>
        <w:keepLines w:val="0"/>
        <w:tabs>
          <w:tab w:val="left" w:pos="604"/>
        </w:tabs>
        <w:spacing w:before="0" w:after="0" w:line="400" w:lineRule="exact"/>
        <w:rPr>
          <w:rFonts w:ascii="宋体" w:hAnsi="宋体" w:eastAsia="宋体"/>
          <w:sz w:val="21"/>
          <w:szCs w:val="21"/>
        </w:rPr>
      </w:pPr>
    </w:p>
    <w:p>
      <w:pPr>
        <w:pStyle w:val="4"/>
      </w:pPr>
    </w:p>
    <w:p>
      <w:pPr>
        <w:pStyle w:val="3"/>
        <w:keepNext w:val="0"/>
        <w:keepLines w:val="0"/>
        <w:tabs>
          <w:tab w:val="left" w:pos="604"/>
        </w:tabs>
        <w:spacing w:before="0" w:after="0" w:line="360" w:lineRule="auto"/>
        <w:rPr>
          <w:rFonts w:ascii="宋体" w:hAnsi="宋体" w:eastAsia="宋体" w:cs="宋体"/>
          <w:sz w:val="21"/>
          <w:szCs w:val="21"/>
        </w:rPr>
      </w:pPr>
      <w:r>
        <w:rPr>
          <w:rFonts w:hint="eastAsia" w:ascii="宋体" w:hAnsi="宋体" w:eastAsia="宋体" w:cs="宋体"/>
          <w:sz w:val="21"/>
          <w:szCs w:val="21"/>
        </w:rPr>
        <w:t>2.2.2 供货要求：</w:t>
      </w:r>
    </w:p>
    <w:p>
      <w:pPr>
        <w:spacing w:line="360" w:lineRule="auto"/>
        <w:ind w:firstLine="420" w:firstLineChars="200"/>
        <w:rPr>
          <w:rFonts w:ascii="宋体" w:hAnsi="宋体"/>
          <w:szCs w:val="21"/>
        </w:rPr>
      </w:pPr>
      <w:r>
        <w:rPr>
          <w:rFonts w:hint="eastAsia" w:ascii="宋体" w:hAnsi="宋体"/>
          <w:szCs w:val="21"/>
        </w:rPr>
        <w:t>2.2.1球墨铸铁管（含配套胶圈）：接口形式：T型接口；K9级；供货管有效工作长度6米；工作压力：1.0MPa。</w:t>
      </w:r>
    </w:p>
    <w:p>
      <w:pPr>
        <w:spacing w:line="360" w:lineRule="auto"/>
        <w:ind w:firstLine="420" w:firstLineChars="200"/>
        <w:rPr>
          <w:rFonts w:ascii="宋体" w:hAnsi="宋体"/>
          <w:szCs w:val="21"/>
        </w:rPr>
      </w:pPr>
      <w:r>
        <w:rPr>
          <w:rFonts w:hint="eastAsia" w:ascii="宋体" w:hAnsi="宋体"/>
          <w:szCs w:val="21"/>
        </w:rPr>
        <w:t>2.2.2球墨铸铁管件和配套胶圈：按GB/T 13295-2013标准，GB/T9876-88、GB/T5721和HG/T3091-2000标准生产。必须由本厂（含分厂和子公司）或固定的配件供应商配套产品，若由固定的协议厂家生产须提供相关证明文件，不允许使用临时或没有资质厂商提供的配件。</w:t>
      </w:r>
    </w:p>
    <w:p>
      <w:pPr>
        <w:snapToGrid w:val="0"/>
        <w:spacing w:line="440" w:lineRule="atLeast"/>
        <w:rPr>
          <w:rFonts w:ascii="宋体" w:hAnsi="宋体"/>
          <w:b/>
          <w:szCs w:val="21"/>
        </w:rPr>
      </w:pPr>
      <w:r>
        <w:rPr>
          <w:rFonts w:hint="eastAsia" w:ascii="宋体" w:hAnsi="宋体"/>
          <w:b/>
          <w:szCs w:val="21"/>
        </w:rPr>
        <w:t xml:space="preserve">    2.2.3 </w:t>
      </w:r>
      <w:r>
        <w:rPr>
          <w:rFonts w:ascii="宋体" w:hAnsi="宋体"/>
          <w:b/>
          <w:szCs w:val="21"/>
        </w:rPr>
        <w:t>产品</w:t>
      </w:r>
      <w:r>
        <w:rPr>
          <w:rFonts w:hint="eastAsia" w:ascii="宋体" w:hAnsi="宋体"/>
          <w:b/>
          <w:szCs w:val="21"/>
        </w:rPr>
        <w:t>须有</w:t>
      </w:r>
      <w:r>
        <w:rPr>
          <w:rFonts w:ascii="宋体" w:hAnsi="宋体"/>
          <w:b/>
          <w:szCs w:val="21"/>
        </w:rPr>
        <w:t>合格证和产品质量检测报告书</w:t>
      </w:r>
      <w:r>
        <w:rPr>
          <w:rFonts w:hint="eastAsia" w:ascii="宋体" w:hAnsi="宋体"/>
          <w:b/>
          <w:szCs w:val="21"/>
        </w:rPr>
        <w:t>及产品试压证明。</w:t>
      </w:r>
    </w:p>
    <w:p>
      <w:pPr>
        <w:rPr>
          <w:b/>
          <w:szCs w:val="21"/>
        </w:rPr>
      </w:pPr>
    </w:p>
    <w:p>
      <w:pPr>
        <w:spacing w:line="360" w:lineRule="auto"/>
        <w:rPr>
          <w:rFonts w:ascii="宋体" w:hAnsi="宋体"/>
          <w:b/>
          <w:szCs w:val="21"/>
        </w:rPr>
      </w:pPr>
      <w:r>
        <w:rPr>
          <w:rFonts w:hint="eastAsia" w:ascii="宋体" w:hAnsi="宋体"/>
          <w:b/>
          <w:szCs w:val="21"/>
        </w:rPr>
        <w:t xml:space="preserve">    2.2.4</w:t>
      </w:r>
      <w:r>
        <w:rPr>
          <w:rFonts w:ascii="宋体" w:hAnsi="宋体"/>
          <w:b/>
          <w:szCs w:val="21"/>
        </w:rPr>
        <w:t>质量和技术要求</w:t>
      </w:r>
    </w:p>
    <w:p>
      <w:pPr>
        <w:spacing w:line="360" w:lineRule="auto"/>
        <w:ind w:firstLine="420" w:firstLineChars="200"/>
        <w:rPr>
          <w:rFonts w:ascii="宋体" w:hAnsi="宋体"/>
          <w:szCs w:val="21"/>
        </w:rPr>
      </w:pPr>
      <w:r>
        <w:rPr>
          <w:rFonts w:hint="eastAsia" w:ascii="宋体" w:hAnsi="宋体"/>
          <w:szCs w:val="21"/>
        </w:rPr>
        <w:t xml:space="preserve">2.2.4.1 </w:t>
      </w:r>
      <w:r>
        <w:rPr>
          <w:rFonts w:ascii="宋体" w:hAnsi="宋体"/>
          <w:szCs w:val="21"/>
        </w:rPr>
        <w:t>标准要求：</w:t>
      </w:r>
    </w:p>
    <w:p>
      <w:pPr>
        <w:spacing w:line="360" w:lineRule="auto"/>
        <w:ind w:firstLine="420" w:firstLineChars="200"/>
        <w:rPr>
          <w:rFonts w:ascii="宋体" w:hAnsi="宋体"/>
          <w:szCs w:val="21"/>
        </w:rPr>
      </w:pPr>
      <w:r>
        <w:rPr>
          <w:rFonts w:ascii="宋体" w:hAnsi="宋体"/>
          <w:szCs w:val="21"/>
        </w:rPr>
        <w:t>厂家提供的产品，在达到下列标准要求的前提下，应满足或高于本招标技术要求的规定。</w:t>
      </w:r>
      <w:r>
        <w:rPr>
          <w:rFonts w:cs="Tahoma"/>
          <w:szCs w:val="21"/>
        </w:rPr>
        <w:t>提供相关证明材料</w:t>
      </w:r>
    </w:p>
    <w:p>
      <w:pPr>
        <w:spacing w:line="360" w:lineRule="auto"/>
        <w:ind w:firstLine="420" w:firstLineChars="200"/>
        <w:rPr>
          <w:rFonts w:ascii="宋体" w:hAnsi="宋体"/>
          <w:szCs w:val="21"/>
        </w:rPr>
      </w:pPr>
      <w:r>
        <w:rPr>
          <w:rFonts w:ascii="宋体" w:hAnsi="宋体"/>
          <w:szCs w:val="21"/>
        </w:rPr>
        <w:t>球墨铸铁管、配件的设计符合如下相关标准：</w:t>
      </w:r>
    </w:p>
    <w:p>
      <w:pPr>
        <w:spacing w:line="360" w:lineRule="auto"/>
        <w:ind w:firstLine="420" w:firstLineChars="200"/>
        <w:rPr>
          <w:rFonts w:ascii="宋体" w:hAnsi="宋体"/>
          <w:szCs w:val="21"/>
        </w:rPr>
      </w:pPr>
      <w:r>
        <w:rPr>
          <w:rFonts w:hint="eastAsia" w:ascii="宋体" w:hAnsi="宋体"/>
          <w:szCs w:val="21"/>
        </w:rPr>
        <w:t>GB13295-2013 国家标准</w:t>
      </w:r>
    </w:p>
    <w:p>
      <w:pPr>
        <w:spacing w:line="360" w:lineRule="auto"/>
        <w:ind w:firstLine="420" w:firstLineChars="200"/>
        <w:rPr>
          <w:rFonts w:ascii="宋体" w:hAnsi="宋体"/>
          <w:szCs w:val="21"/>
        </w:rPr>
      </w:pPr>
      <w:r>
        <w:rPr>
          <w:rFonts w:hint="eastAsia" w:ascii="宋体" w:hAnsi="宋体"/>
          <w:szCs w:val="21"/>
        </w:rPr>
        <w:t>GB13295-2013 水及燃气管道用球墨铸铁管和管件</w:t>
      </w:r>
    </w:p>
    <w:p>
      <w:pPr>
        <w:spacing w:line="360" w:lineRule="auto"/>
        <w:ind w:firstLine="420" w:firstLineChars="200"/>
        <w:rPr>
          <w:rFonts w:ascii="宋体" w:hAnsi="宋体"/>
          <w:szCs w:val="21"/>
        </w:rPr>
      </w:pPr>
      <w:r>
        <w:rPr>
          <w:rFonts w:hint="eastAsia" w:ascii="宋体" w:hAnsi="宋体"/>
          <w:szCs w:val="21"/>
        </w:rPr>
        <w:t>GB/T6414 铸件尺寸公差</w:t>
      </w:r>
    </w:p>
    <w:p>
      <w:pPr>
        <w:spacing w:line="360" w:lineRule="auto"/>
        <w:ind w:firstLine="420" w:firstLineChars="200"/>
        <w:rPr>
          <w:rFonts w:ascii="宋体" w:hAnsi="宋体"/>
          <w:szCs w:val="21"/>
        </w:rPr>
      </w:pPr>
      <w:r>
        <w:rPr>
          <w:rFonts w:hint="eastAsia" w:ascii="宋体" w:hAnsi="宋体"/>
          <w:szCs w:val="21"/>
        </w:rPr>
        <w:t>GB/T17456 球墨铸铁管 外表面喷锌涂层</w:t>
      </w:r>
    </w:p>
    <w:p>
      <w:pPr>
        <w:spacing w:line="360" w:lineRule="auto"/>
        <w:ind w:firstLine="420" w:firstLineChars="200"/>
        <w:rPr>
          <w:rFonts w:ascii="宋体" w:hAnsi="宋体"/>
          <w:szCs w:val="21"/>
        </w:rPr>
      </w:pPr>
      <w:r>
        <w:rPr>
          <w:rFonts w:hint="eastAsia" w:ascii="宋体" w:hAnsi="宋体"/>
          <w:szCs w:val="21"/>
        </w:rPr>
        <w:t>GB/T17457 球墨铸铁管 水泥砂浆离心法衬层</w:t>
      </w:r>
    </w:p>
    <w:p>
      <w:pPr>
        <w:spacing w:line="360" w:lineRule="auto"/>
        <w:ind w:firstLine="420" w:firstLineChars="200"/>
        <w:rPr>
          <w:rFonts w:ascii="宋体" w:hAnsi="宋体"/>
          <w:szCs w:val="21"/>
        </w:rPr>
      </w:pPr>
      <w:r>
        <w:rPr>
          <w:rFonts w:hint="eastAsia" w:ascii="宋体" w:hAnsi="宋体"/>
          <w:szCs w:val="21"/>
        </w:rPr>
        <w:t>GB/T17459 球墨铸铁管 沥青涂层</w:t>
      </w:r>
    </w:p>
    <w:p>
      <w:pPr>
        <w:spacing w:line="360" w:lineRule="auto"/>
        <w:ind w:firstLine="420" w:firstLineChars="200"/>
        <w:rPr>
          <w:rFonts w:ascii="宋体" w:hAnsi="宋体"/>
          <w:szCs w:val="21"/>
        </w:rPr>
      </w:pPr>
      <w:r>
        <w:rPr>
          <w:rFonts w:hint="eastAsia" w:ascii="宋体" w:hAnsi="宋体"/>
          <w:szCs w:val="21"/>
        </w:rPr>
        <w:t>GB/T17219-1998 生活饮用水输配水设备及防护材料的安全性评价标准</w:t>
      </w:r>
    </w:p>
    <w:p>
      <w:pPr>
        <w:spacing w:line="360" w:lineRule="auto"/>
        <w:ind w:firstLine="420" w:firstLineChars="200"/>
        <w:rPr>
          <w:rFonts w:ascii="宋体" w:hAnsi="宋体"/>
          <w:szCs w:val="21"/>
        </w:rPr>
      </w:pPr>
      <w:r>
        <w:rPr>
          <w:rFonts w:hint="eastAsia" w:ascii="宋体" w:hAnsi="宋体"/>
          <w:szCs w:val="21"/>
        </w:rPr>
        <w:t>GB/T5721 橡胶密封制品标志、包装、运输、贮存的一般规定</w:t>
      </w:r>
    </w:p>
    <w:p>
      <w:pPr>
        <w:spacing w:line="360" w:lineRule="auto"/>
        <w:ind w:firstLine="420" w:firstLineChars="200"/>
        <w:rPr>
          <w:rFonts w:ascii="宋体" w:hAnsi="宋体"/>
          <w:szCs w:val="21"/>
        </w:rPr>
      </w:pPr>
      <w:r>
        <w:rPr>
          <w:rFonts w:hint="eastAsia" w:ascii="宋体" w:hAnsi="宋体"/>
          <w:szCs w:val="21"/>
        </w:rPr>
        <w:t>GB/T 21873-2008 橡胶密封圈件—给、排水管道用接口密封圈  材料规范</w:t>
      </w:r>
    </w:p>
    <w:p>
      <w:pPr>
        <w:spacing w:line="360" w:lineRule="auto"/>
        <w:ind w:firstLine="420" w:firstLineChars="200"/>
        <w:rPr>
          <w:rFonts w:ascii="宋体" w:hAnsi="宋体"/>
          <w:szCs w:val="21"/>
        </w:rPr>
      </w:pPr>
      <w:r>
        <w:rPr>
          <w:rFonts w:ascii="宋体" w:hAnsi="宋体"/>
          <w:szCs w:val="21"/>
        </w:rPr>
        <w:t>GB/T9876-88 给排水管道用橡胶密封圈胶料</w:t>
      </w:r>
    </w:p>
    <w:p>
      <w:pPr>
        <w:spacing w:line="360" w:lineRule="auto"/>
        <w:ind w:firstLine="420" w:firstLineChars="200"/>
        <w:rPr>
          <w:rFonts w:ascii="宋体" w:hAnsi="宋体"/>
          <w:szCs w:val="21"/>
        </w:rPr>
      </w:pPr>
      <w:r>
        <w:rPr>
          <w:rFonts w:hint="eastAsia" w:ascii="宋体" w:hAnsi="宋体"/>
          <w:szCs w:val="21"/>
        </w:rPr>
        <w:t>上述标准、规范及规程仅是安装工程施工的最基本依据，并未包括实施中所涉及到的所有标准、规范和规程。实施中所用的所有标准和技术规范均应为合同签订之日为止时的最新版本。</w:t>
      </w:r>
    </w:p>
    <w:p>
      <w:pPr>
        <w:spacing w:line="460" w:lineRule="exact"/>
        <w:ind w:left="78" w:leftChars="37" w:firstLine="420" w:firstLineChars="200"/>
        <w:jc w:val="left"/>
        <w:rPr>
          <w:rFonts w:ascii="宋体" w:hAnsi="宋体"/>
          <w:szCs w:val="21"/>
        </w:rPr>
      </w:pPr>
      <w:r>
        <w:rPr>
          <w:rFonts w:hint="eastAsia" w:ascii="宋体" w:hAnsi="宋体"/>
          <w:szCs w:val="21"/>
        </w:rPr>
        <w:t>2.2.4.2</w:t>
      </w:r>
      <w:r>
        <w:rPr>
          <w:rFonts w:ascii="宋体" w:hAnsi="宋体"/>
          <w:szCs w:val="21"/>
        </w:rPr>
        <w:t>材质要求：以下的材料要求，投标单位应注明所有材料的具体牌号、供货厂家</w:t>
      </w:r>
      <w:r>
        <w:rPr>
          <w:rFonts w:hint="eastAsia" w:ascii="宋体" w:hAnsi="宋体"/>
          <w:szCs w:val="21"/>
        </w:rPr>
        <w:t>。管材物理、力学性能、制造、检验需符合GB13295—91《离心铸造球墨铸铁管》，</w:t>
      </w:r>
      <w:r>
        <w:rPr>
          <w:rFonts w:cs="Tahoma"/>
          <w:b w:val="0"/>
          <w:bCs/>
          <w:szCs w:val="21"/>
          <w:highlight w:val="none"/>
        </w:rPr>
        <w:t>提供相关证明材料</w:t>
      </w:r>
      <w:r>
        <w:rPr>
          <w:rFonts w:hint="eastAsia" w:cs="Tahoma"/>
          <w:szCs w:val="21"/>
          <w:highlight w:val="none"/>
        </w:rPr>
        <w:t>。</w:t>
      </w:r>
      <w:r>
        <w:rPr>
          <w:rFonts w:hint="eastAsia" w:ascii="宋体" w:hAnsi="宋体"/>
          <w:szCs w:val="21"/>
          <w:highlight w:val="none"/>
        </w:rPr>
        <w:t>其他条</w:t>
      </w:r>
      <w:r>
        <w:rPr>
          <w:rFonts w:hint="eastAsia" w:ascii="宋体" w:hAnsi="宋体"/>
          <w:szCs w:val="21"/>
        </w:rPr>
        <w:t>件如下：</w:t>
      </w:r>
    </w:p>
    <w:tbl>
      <w:tblPr>
        <w:tblStyle w:val="15"/>
        <w:tblW w:w="9389" w:type="dxa"/>
        <w:tblInd w:w="25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39"/>
        <w:gridCol w:w="6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58" w:type="dxa"/>
            <w:vAlign w:val="center"/>
          </w:tcPr>
          <w:p>
            <w:pPr>
              <w:jc w:val="center"/>
              <w:rPr>
                <w:rFonts w:ascii="宋体" w:hAnsi="宋体"/>
                <w:szCs w:val="21"/>
              </w:rPr>
            </w:pPr>
            <w:r>
              <w:rPr>
                <w:rFonts w:ascii="宋体" w:hAnsi="宋体"/>
                <w:szCs w:val="21"/>
              </w:rPr>
              <w:t>序号</w:t>
            </w:r>
          </w:p>
        </w:tc>
        <w:tc>
          <w:tcPr>
            <w:tcW w:w="1839" w:type="dxa"/>
            <w:vAlign w:val="center"/>
          </w:tcPr>
          <w:p>
            <w:pPr>
              <w:jc w:val="center"/>
              <w:rPr>
                <w:rFonts w:ascii="宋体" w:hAnsi="宋体"/>
                <w:szCs w:val="21"/>
              </w:rPr>
            </w:pPr>
            <w:r>
              <w:rPr>
                <w:rFonts w:ascii="宋体" w:hAnsi="宋体"/>
                <w:szCs w:val="21"/>
              </w:rPr>
              <w:t>类别</w:t>
            </w:r>
          </w:p>
        </w:tc>
        <w:tc>
          <w:tcPr>
            <w:tcW w:w="6792" w:type="dxa"/>
            <w:vAlign w:val="center"/>
          </w:tcPr>
          <w:p>
            <w:pPr>
              <w:jc w:val="center"/>
              <w:rPr>
                <w:rFonts w:ascii="宋体" w:hAnsi="宋体"/>
                <w:szCs w:val="21"/>
              </w:rPr>
            </w:pPr>
            <w:r>
              <w:rPr>
                <w:rFonts w:ascii="宋体" w:hAnsi="宋体"/>
                <w:szCs w:val="21"/>
              </w:rPr>
              <w:t>参考规格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758" w:type="dxa"/>
            <w:vAlign w:val="center"/>
          </w:tcPr>
          <w:p>
            <w:pPr>
              <w:jc w:val="center"/>
              <w:rPr>
                <w:rFonts w:ascii="宋体" w:hAnsi="宋体"/>
                <w:szCs w:val="21"/>
              </w:rPr>
            </w:pPr>
            <w:r>
              <w:rPr>
                <w:rFonts w:hint="eastAsia" w:ascii="宋体" w:hAnsi="宋体" w:cs="宋体"/>
                <w:b/>
                <w:sz w:val="24"/>
              </w:rPr>
              <w:t>▲</w:t>
            </w:r>
            <w:r>
              <w:rPr>
                <w:rFonts w:ascii="宋体" w:hAnsi="宋体"/>
                <w:szCs w:val="21"/>
              </w:rPr>
              <w:t>1</w:t>
            </w:r>
          </w:p>
        </w:tc>
        <w:tc>
          <w:tcPr>
            <w:tcW w:w="1839" w:type="dxa"/>
            <w:vAlign w:val="center"/>
          </w:tcPr>
          <w:p>
            <w:pPr>
              <w:jc w:val="center"/>
              <w:rPr>
                <w:rFonts w:ascii="宋体" w:hAnsi="宋体"/>
                <w:szCs w:val="21"/>
              </w:rPr>
            </w:pPr>
            <w:r>
              <w:rPr>
                <w:rFonts w:ascii="宋体" w:hAnsi="宋体"/>
                <w:szCs w:val="21"/>
              </w:rPr>
              <w:t>材质</w:t>
            </w:r>
          </w:p>
        </w:tc>
        <w:tc>
          <w:tcPr>
            <w:tcW w:w="6792" w:type="dxa"/>
          </w:tcPr>
          <w:p>
            <w:pPr>
              <w:rPr>
                <w:rFonts w:ascii="宋体" w:hAnsi="宋体"/>
                <w:szCs w:val="21"/>
              </w:rPr>
            </w:pPr>
            <w:r>
              <w:rPr>
                <w:rFonts w:ascii="宋体" w:hAnsi="宋体"/>
                <w:szCs w:val="21"/>
              </w:rPr>
              <w:t>球墨铸铁：用于制造管子、管件的铸铁，其石墨经过预处理成明显球状。球墨铸铁管的材质应为铁素体的球墨铸铁，在组织中应有一定数量的球状石墨。球化等级7级以上，球化率大于80%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58" w:type="dxa"/>
            <w:vAlign w:val="center"/>
          </w:tcPr>
          <w:p>
            <w:pPr>
              <w:jc w:val="center"/>
              <w:rPr>
                <w:rFonts w:ascii="宋体" w:hAnsi="宋体"/>
                <w:szCs w:val="21"/>
              </w:rPr>
            </w:pPr>
            <w:r>
              <w:rPr>
                <w:rFonts w:hint="eastAsia" w:ascii="宋体" w:hAnsi="宋体" w:cs="宋体"/>
                <w:b/>
                <w:sz w:val="24"/>
              </w:rPr>
              <w:t>▲</w:t>
            </w:r>
            <w:r>
              <w:rPr>
                <w:rFonts w:ascii="宋体" w:hAnsi="宋体"/>
                <w:szCs w:val="21"/>
              </w:rPr>
              <w:t>2</w:t>
            </w:r>
          </w:p>
        </w:tc>
        <w:tc>
          <w:tcPr>
            <w:tcW w:w="1839" w:type="dxa"/>
            <w:vAlign w:val="center"/>
          </w:tcPr>
          <w:p>
            <w:pPr>
              <w:jc w:val="center"/>
              <w:rPr>
                <w:rFonts w:ascii="宋体" w:hAnsi="宋体"/>
                <w:szCs w:val="21"/>
              </w:rPr>
            </w:pPr>
            <w:r>
              <w:rPr>
                <w:rFonts w:ascii="宋体" w:hAnsi="宋体"/>
                <w:szCs w:val="21"/>
              </w:rPr>
              <w:t>力学性能：试验方法按GB231</w:t>
            </w:r>
          </w:p>
        </w:tc>
        <w:tc>
          <w:tcPr>
            <w:tcW w:w="6792" w:type="dxa"/>
            <w:vAlign w:val="center"/>
          </w:tcPr>
          <w:p>
            <w:pPr>
              <w:rPr>
                <w:rFonts w:ascii="宋体" w:hAnsi="宋体"/>
                <w:szCs w:val="21"/>
              </w:rPr>
            </w:pPr>
            <w:r>
              <w:rPr>
                <w:rFonts w:ascii="宋体" w:hAnsi="宋体"/>
                <w:szCs w:val="21"/>
              </w:rPr>
              <w:t>布氏硬度：布氏≤230 HB</w:t>
            </w:r>
          </w:p>
          <w:p>
            <w:pPr>
              <w:rPr>
                <w:rFonts w:ascii="宋体" w:hAnsi="宋体"/>
                <w:szCs w:val="21"/>
              </w:rPr>
            </w:pPr>
            <w:r>
              <w:rPr>
                <w:rFonts w:ascii="宋体" w:hAnsi="宋体"/>
                <w:szCs w:val="21"/>
              </w:rPr>
              <w:t>拉抗强度：≥420Mpa</w:t>
            </w:r>
          </w:p>
          <w:p>
            <w:pPr>
              <w:rPr>
                <w:rFonts w:ascii="宋体" w:hAnsi="宋体"/>
                <w:szCs w:val="21"/>
              </w:rPr>
            </w:pPr>
            <w:r>
              <w:rPr>
                <w:rFonts w:ascii="宋体" w:hAnsi="宋体"/>
                <w:szCs w:val="21"/>
              </w:rPr>
              <w:t>延伸率：A≥7%</w:t>
            </w:r>
          </w:p>
          <w:p>
            <w:pPr>
              <w:rPr>
                <w:rFonts w:ascii="宋体" w:hAnsi="宋体"/>
                <w:szCs w:val="21"/>
              </w:rPr>
            </w:pPr>
            <w:r>
              <w:rPr>
                <w:rFonts w:ascii="宋体" w:hAnsi="宋体"/>
                <w:szCs w:val="21"/>
              </w:rPr>
              <w:t>屈服强度 PR0.2≥300Mpa</w:t>
            </w:r>
          </w:p>
        </w:tc>
      </w:tr>
    </w:tbl>
    <w:p>
      <w:pPr>
        <w:spacing w:line="460" w:lineRule="exact"/>
        <w:ind w:firstLine="315" w:firstLineChars="150"/>
        <w:rPr>
          <w:rFonts w:ascii="宋体" w:hAnsi="宋体"/>
          <w:szCs w:val="21"/>
        </w:rPr>
      </w:pPr>
      <w:r>
        <w:rPr>
          <w:rFonts w:hint="eastAsia" w:ascii="宋体" w:hAnsi="宋体"/>
          <w:szCs w:val="21"/>
        </w:rPr>
        <w:t>2.2.4.3提供球墨铸铁管加工工艺技术方案</w:t>
      </w:r>
    </w:p>
    <w:p>
      <w:pPr>
        <w:tabs>
          <w:tab w:val="left" w:pos="720"/>
        </w:tabs>
        <w:spacing w:line="460" w:lineRule="exact"/>
        <w:ind w:firstLine="420" w:firstLineChars="200"/>
        <w:rPr>
          <w:rFonts w:ascii="宋体" w:hAnsi="宋体"/>
          <w:szCs w:val="21"/>
        </w:rPr>
      </w:pPr>
      <w:r>
        <w:rPr>
          <w:rFonts w:hint="eastAsia" w:ascii="宋体" w:hAnsi="宋体"/>
          <w:szCs w:val="21"/>
        </w:rPr>
        <w:t>球墨铸铁管的制造、检验需符合GB13295—2008《水及燃气管道用球墨铸铁管和附件》规定。其他要求见下表：</w:t>
      </w:r>
    </w:p>
    <w:tbl>
      <w:tblPr>
        <w:tblStyle w:val="15"/>
        <w:tblpPr w:leftFromText="180" w:rightFromText="180" w:vertAnchor="text" w:horzAnchor="margin" w:tblpXSpec="center" w:tblpY="163"/>
        <w:tblW w:w="95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81"/>
        <w:gridCol w:w="74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754"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381"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类别</w:t>
            </w:r>
          </w:p>
        </w:tc>
        <w:tc>
          <w:tcPr>
            <w:tcW w:w="7413" w:type="dxa"/>
            <w:tcBorders>
              <w:top w:val="single" w:color="auto" w:sz="12" w:space="0"/>
              <w:left w:val="single" w:color="auto" w:sz="4" w:space="0"/>
              <w:bottom w:val="single" w:color="auto" w:sz="4" w:space="0"/>
              <w:right w:val="single" w:color="auto" w:sz="12" w:space="0"/>
            </w:tcBorders>
            <w:vAlign w:val="center"/>
          </w:tcPr>
          <w:p>
            <w:pPr>
              <w:ind w:firstLine="420" w:firstLineChars="200"/>
              <w:jc w:val="center"/>
              <w:rPr>
                <w:rFonts w:ascii="宋体" w:hAnsi="宋体"/>
                <w:szCs w:val="21"/>
              </w:rPr>
            </w:pPr>
            <w:r>
              <w:rPr>
                <w:rFonts w:hint="eastAsia" w:ascii="宋体" w:hAnsi="宋体"/>
                <w:szCs w:val="21"/>
              </w:rPr>
              <w:t>参考规格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54" w:type="dxa"/>
            <w:vAlign w:val="center"/>
          </w:tcPr>
          <w:p>
            <w:pPr>
              <w:jc w:val="center"/>
              <w:rPr>
                <w:rFonts w:ascii="宋体" w:hAnsi="宋体"/>
                <w:szCs w:val="21"/>
              </w:rPr>
            </w:pPr>
            <w:r>
              <w:rPr>
                <w:rFonts w:hint="eastAsia" w:ascii="宋体" w:hAnsi="宋体"/>
                <w:szCs w:val="21"/>
              </w:rPr>
              <w:t>1</w:t>
            </w:r>
          </w:p>
        </w:tc>
        <w:tc>
          <w:tcPr>
            <w:tcW w:w="1381" w:type="dxa"/>
            <w:vAlign w:val="center"/>
          </w:tcPr>
          <w:p>
            <w:pPr>
              <w:rPr>
                <w:rFonts w:ascii="宋体" w:hAnsi="宋体"/>
                <w:szCs w:val="21"/>
              </w:rPr>
            </w:pPr>
            <w:r>
              <w:rPr>
                <w:rFonts w:hint="eastAsia" w:ascii="宋体" w:hAnsi="宋体"/>
                <w:szCs w:val="21"/>
              </w:rPr>
              <w:t>密封要求</w:t>
            </w:r>
          </w:p>
        </w:tc>
        <w:tc>
          <w:tcPr>
            <w:tcW w:w="7413" w:type="dxa"/>
            <w:vAlign w:val="center"/>
          </w:tcPr>
          <w:p>
            <w:pPr>
              <w:ind w:firstLine="420" w:firstLineChars="200"/>
              <w:rPr>
                <w:rFonts w:ascii="宋体" w:hAnsi="宋体"/>
                <w:szCs w:val="21"/>
              </w:rPr>
            </w:pPr>
            <w:r>
              <w:rPr>
                <w:rFonts w:hint="eastAsia" w:ascii="宋体" w:hAnsi="宋体"/>
                <w:szCs w:val="21"/>
              </w:rPr>
              <w:t>1.工作压力：1.0MPa；</w:t>
            </w:r>
          </w:p>
          <w:p>
            <w:pPr>
              <w:ind w:firstLine="420" w:firstLineChars="200"/>
              <w:rPr>
                <w:rFonts w:ascii="宋体" w:hAnsi="宋体"/>
                <w:szCs w:val="21"/>
              </w:rPr>
            </w:pPr>
            <w:r>
              <w:rPr>
                <w:rFonts w:hint="eastAsia" w:ascii="宋体" w:hAnsi="宋体"/>
                <w:szCs w:val="21"/>
              </w:rPr>
              <w:t>2.试验水压力：1.15MPa；</w:t>
            </w:r>
          </w:p>
          <w:p>
            <w:pPr>
              <w:ind w:firstLine="420" w:firstLineChars="200"/>
              <w:rPr>
                <w:rFonts w:ascii="宋体" w:hAnsi="宋体"/>
                <w:szCs w:val="21"/>
              </w:rPr>
            </w:pPr>
            <w:r>
              <w:rPr>
                <w:rFonts w:hint="eastAsia" w:ascii="宋体" w:hAnsi="宋体"/>
                <w:szCs w:val="21"/>
              </w:rPr>
              <w:t>3.水压测试压力：按GB/T 13295-2013执行；</w:t>
            </w:r>
          </w:p>
          <w:p>
            <w:pPr>
              <w:ind w:firstLine="420" w:firstLineChars="200"/>
              <w:rPr>
                <w:rFonts w:ascii="宋体" w:hAnsi="宋体"/>
                <w:szCs w:val="21"/>
              </w:rPr>
            </w:pPr>
            <w:r>
              <w:rPr>
                <w:rFonts w:hint="eastAsia" w:ascii="宋体" w:hAnsi="宋体"/>
                <w:szCs w:val="21"/>
              </w:rPr>
              <w:t>4.管子在试验水压力下不漏水，出汗或其他缺陷；</w:t>
            </w:r>
          </w:p>
          <w:p>
            <w:pPr>
              <w:ind w:firstLine="420" w:firstLineChars="200"/>
              <w:rPr>
                <w:rFonts w:ascii="宋体" w:hAnsi="宋体"/>
                <w:szCs w:val="21"/>
              </w:rPr>
            </w:pPr>
            <w:r>
              <w:rPr>
                <w:rFonts w:hint="eastAsia" w:ascii="宋体" w:hAnsi="宋体"/>
                <w:szCs w:val="21"/>
              </w:rPr>
              <w:t>5.管子接头在符合标准的内外压力作用下，即使在最不利的铸造公差和接头运动条件下，密封均应良好。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754" w:type="dxa"/>
            <w:vAlign w:val="center"/>
          </w:tcPr>
          <w:p>
            <w:pPr>
              <w:jc w:val="center"/>
              <w:rPr>
                <w:rFonts w:ascii="宋体" w:hAnsi="宋体"/>
                <w:szCs w:val="21"/>
              </w:rPr>
            </w:pPr>
            <w:r>
              <w:rPr>
                <w:rFonts w:hint="eastAsia" w:ascii="宋体" w:hAnsi="宋体"/>
                <w:szCs w:val="21"/>
              </w:rPr>
              <w:t>2</w:t>
            </w:r>
          </w:p>
        </w:tc>
        <w:tc>
          <w:tcPr>
            <w:tcW w:w="1381" w:type="dxa"/>
            <w:vAlign w:val="center"/>
          </w:tcPr>
          <w:p>
            <w:pPr>
              <w:rPr>
                <w:rFonts w:ascii="宋体" w:hAnsi="宋体"/>
                <w:szCs w:val="21"/>
              </w:rPr>
            </w:pPr>
            <w:r>
              <w:rPr>
                <w:rFonts w:hint="eastAsia" w:ascii="宋体" w:hAnsi="宋体"/>
                <w:szCs w:val="21"/>
              </w:rPr>
              <w:t>内涂层</w:t>
            </w:r>
          </w:p>
        </w:tc>
        <w:tc>
          <w:tcPr>
            <w:tcW w:w="7413" w:type="dxa"/>
          </w:tcPr>
          <w:p>
            <w:pPr>
              <w:ind w:firstLine="420" w:firstLineChars="200"/>
              <w:rPr>
                <w:rFonts w:ascii="宋体" w:hAnsi="宋体"/>
                <w:szCs w:val="21"/>
              </w:rPr>
            </w:pPr>
            <w:r>
              <w:rPr>
                <w:rFonts w:hint="eastAsia" w:ascii="宋体" w:hAnsi="宋体"/>
                <w:szCs w:val="21"/>
              </w:rPr>
              <w:t>1.涂层材质：采用球墨铸铁管离心法衬层为硅酸盐水泥砂浆。其所使用的水泥、沙子、水既砂浆配比均应符合GB/T17457—2009《球墨铸铁管水泥砂浆离心法衬层一般要求》的要求；</w:t>
            </w:r>
          </w:p>
          <w:p>
            <w:pPr>
              <w:ind w:firstLine="420" w:firstLineChars="200"/>
              <w:rPr>
                <w:rFonts w:ascii="宋体" w:hAnsi="宋体"/>
                <w:szCs w:val="21"/>
              </w:rPr>
            </w:pPr>
            <w:r>
              <w:rPr>
                <w:rFonts w:hint="eastAsia" w:ascii="宋体" w:hAnsi="宋体"/>
                <w:szCs w:val="21"/>
              </w:rPr>
              <w:t>2.工艺：采用离心法浇灌砂浆于管壁内，砂浆应无任何孔穴和明显的气泡，砂子的粒度从管壁至表面按由粗到细的规律排列；</w:t>
            </w:r>
          </w:p>
          <w:p>
            <w:pPr>
              <w:ind w:firstLine="420" w:firstLineChars="200"/>
              <w:rPr>
                <w:rFonts w:ascii="宋体" w:hAnsi="宋体"/>
                <w:szCs w:val="21"/>
              </w:rPr>
            </w:pPr>
            <w:r>
              <w:rPr>
                <w:rFonts w:hint="eastAsia" w:ascii="宋体" w:hAnsi="宋体"/>
                <w:szCs w:val="21"/>
              </w:rPr>
              <w:t>3.衬层厚度：符合相应国标要求；</w:t>
            </w:r>
          </w:p>
          <w:p>
            <w:pPr>
              <w:ind w:firstLine="420" w:firstLineChars="200"/>
              <w:rPr>
                <w:rFonts w:ascii="宋体" w:hAnsi="宋体"/>
                <w:szCs w:val="21"/>
              </w:rPr>
            </w:pPr>
            <w:r>
              <w:rPr>
                <w:rFonts w:hint="eastAsia" w:ascii="宋体" w:hAnsi="宋体"/>
                <w:szCs w:val="21"/>
              </w:rPr>
              <w:t>4.硬化衬层表面应均匀平滑，应无脆散性。衬层收缩形成的裂缝宽≤0.8mm；</w:t>
            </w:r>
          </w:p>
          <w:p>
            <w:pPr>
              <w:ind w:firstLine="420" w:firstLineChars="200"/>
              <w:rPr>
                <w:rFonts w:ascii="宋体" w:hAnsi="宋体"/>
                <w:szCs w:val="21"/>
              </w:rPr>
            </w:pPr>
            <w:r>
              <w:rPr>
                <w:rFonts w:hint="eastAsia" w:ascii="宋体" w:hAnsi="宋体"/>
                <w:szCs w:val="21"/>
              </w:rPr>
              <w:t>5.涂层测试：执行GB/T17457-2009标准；</w:t>
            </w:r>
          </w:p>
          <w:p>
            <w:pPr>
              <w:ind w:firstLine="420" w:firstLineChars="200"/>
              <w:rPr>
                <w:rFonts w:ascii="宋体" w:hAnsi="宋体"/>
                <w:szCs w:val="21"/>
              </w:rPr>
            </w:pPr>
            <w:r>
              <w:rPr>
                <w:rFonts w:hint="eastAsia" w:ascii="宋体" w:hAnsi="宋体"/>
                <w:szCs w:val="21"/>
              </w:rPr>
              <w:t>6.请注明水泥内涂层养护时间。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3</w:t>
            </w:r>
          </w:p>
        </w:tc>
        <w:tc>
          <w:tcPr>
            <w:tcW w:w="1381" w:type="dxa"/>
            <w:vAlign w:val="center"/>
          </w:tcPr>
          <w:p>
            <w:pPr>
              <w:rPr>
                <w:rFonts w:ascii="宋体" w:hAnsi="宋体"/>
                <w:szCs w:val="21"/>
              </w:rPr>
            </w:pPr>
            <w:r>
              <w:rPr>
                <w:rFonts w:hint="eastAsia" w:ascii="宋体" w:hAnsi="宋体"/>
                <w:szCs w:val="21"/>
              </w:rPr>
              <w:t>外涂层</w:t>
            </w:r>
          </w:p>
        </w:tc>
        <w:tc>
          <w:tcPr>
            <w:tcW w:w="7413" w:type="dxa"/>
          </w:tcPr>
          <w:p>
            <w:pPr>
              <w:ind w:firstLine="420" w:firstLineChars="200"/>
              <w:rPr>
                <w:rFonts w:ascii="宋体" w:hAnsi="宋体"/>
                <w:szCs w:val="21"/>
              </w:rPr>
            </w:pPr>
            <w:r>
              <w:rPr>
                <w:rFonts w:hint="eastAsia" w:ascii="宋体" w:hAnsi="宋体"/>
                <w:szCs w:val="21"/>
              </w:rPr>
              <w:t>1．金属锌喷涂：</w:t>
            </w:r>
          </w:p>
          <w:p>
            <w:pPr>
              <w:ind w:firstLine="420" w:firstLineChars="200"/>
              <w:rPr>
                <w:rFonts w:ascii="宋体" w:hAnsi="宋体"/>
                <w:szCs w:val="21"/>
              </w:rPr>
            </w:pPr>
            <w:r>
              <w:rPr>
                <w:rFonts w:hint="eastAsia" w:ascii="宋体" w:hAnsi="宋体"/>
                <w:szCs w:val="21"/>
              </w:rPr>
              <w:t>(1)涂层材料：含锌量≥99%的金属锌</w:t>
            </w:r>
          </w:p>
          <w:p>
            <w:pPr>
              <w:ind w:firstLine="420" w:firstLineChars="200"/>
              <w:rPr>
                <w:rFonts w:ascii="宋体" w:hAnsi="宋体"/>
                <w:szCs w:val="21"/>
              </w:rPr>
            </w:pPr>
            <w:r>
              <w:rPr>
                <w:rFonts w:hint="eastAsia" w:ascii="宋体" w:hAnsi="宋体"/>
                <w:szCs w:val="21"/>
              </w:rPr>
              <w:t>(2)金属锌涂覆采用热熔喷涂法；</w:t>
            </w:r>
          </w:p>
          <w:p>
            <w:pPr>
              <w:ind w:firstLine="420" w:firstLineChars="200"/>
              <w:rPr>
                <w:rFonts w:ascii="宋体" w:hAnsi="宋体"/>
                <w:szCs w:val="21"/>
              </w:rPr>
            </w:pPr>
            <w:r>
              <w:rPr>
                <w:rFonts w:hint="eastAsia" w:ascii="宋体" w:hAnsi="宋体"/>
                <w:szCs w:val="21"/>
              </w:rPr>
              <w:t>(3)金属锌层重量≥130g/m2，任一区域锌层重量最小值为110g/m2；</w:t>
            </w:r>
          </w:p>
          <w:p>
            <w:pPr>
              <w:ind w:firstLine="420" w:firstLineChars="200"/>
              <w:rPr>
                <w:rFonts w:ascii="宋体" w:hAnsi="宋体"/>
                <w:szCs w:val="21"/>
              </w:rPr>
            </w:pPr>
            <w:r>
              <w:rPr>
                <w:rFonts w:hint="eastAsia" w:ascii="宋体" w:hAnsi="宋体"/>
                <w:szCs w:val="21"/>
              </w:rPr>
              <w:t>(4)金属锌涂层必须覆盖管子外表面并且不得有暴露的斑疤或缺锌等缺陷。</w:t>
            </w:r>
          </w:p>
          <w:p>
            <w:pPr>
              <w:ind w:firstLine="420" w:firstLineChars="200"/>
              <w:rPr>
                <w:rFonts w:ascii="宋体" w:hAnsi="宋体"/>
                <w:szCs w:val="21"/>
              </w:rPr>
            </w:pPr>
            <w:r>
              <w:rPr>
                <w:rFonts w:hint="eastAsia" w:ascii="宋体" w:hAnsi="宋体"/>
                <w:szCs w:val="21"/>
              </w:rPr>
              <w:t>2．沥青涂层（作金属锌喷涂层的面漆）：</w:t>
            </w:r>
          </w:p>
          <w:p>
            <w:pPr>
              <w:ind w:firstLine="420" w:firstLineChars="200"/>
              <w:rPr>
                <w:rFonts w:ascii="宋体" w:hAnsi="宋体"/>
                <w:szCs w:val="21"/>
              </w:rPr>
            </w:pPr>
            <w:r>
              <w:rPr>
                <w:rFonts w:hint="eastAsia" w:ascii="宋体" w:hAnsi="宋体"/>
                <w:szCs w:val="21"/>
              </w:rPr>
              <w:t>(1)涂层及填料：符合GB/T17459-1998《球墨铸铁管沥青涂层》的要求；</w:t>
            </w:r>
          </w:p>
          <w:p>
            <w:pPr>
              <w:ind w:firstLine="420" w:firstLineChars="200"/>
              <w:rPr>
                <w:rFonts w:ascii="宋体" w:hAnsi="宋体"/>
                <w:szCs w:val="21"/>
              </w:rPr>
            </w:pPr>
            <w:r>
              <w:rPr>
                <w:rFonts w:hint="eastAsia" w:ascii="宋体" w:hAnsi="宋体"/>
                <w:szCs w:val="21"/>
              </w:rPr>
              <w:t>(2)涂层厚度：10次测试平均值≥0.07mm；</w:t>
            </w:r>
          </w:p>
          <w:p>
            <w:pPr>
              <w:ind w:firstLine="420" w:firstLineChars="200"/>
              <w:rPr>
                <w:rFonts w:ascii="宋体" w:hAnsi="宋体"/>
                <w:szCs w:val="21"/>
              </w:rPr>
            </w:pPr>
            <w:r>
              <w:rPr>
                <w:rFonts w:hint="eastAsia" w:ascii="宋体" w:hAnsi="宋体"/>
                <w:szCs w:val="21"/>
              </w:rPr>
              <w:t>(3)涂层垂弛度试验：不应看到垂弛趋势；</w:t>
            </w:r>
          </w:p>
          <w:p>
            <w:pPr>
              <w:ind w:firstLine="420" w:firstLineChars="200"/>
              <w:rPr>
                <w:rFonts w:ascii="宋体" w:hAnsi="宋体"/>
                <w:szCs w:val="21"/>
              </w:rPr>
            </w:pPr>
            <w:r>
              <w:rPr>
                <w:rFonts w:hint="eastAsia" w:ascii="宋体" w:hAnsi="宋体"/>
                <w:szCs w:val="21"/>
              </w:rPr>
              <w:t>(4)涂层测试：执行GB/T17459-1998标准。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4</w:t>
            </w:r>
          </w:p>
        </w:tc>
        <w:tc>
          <w:tcPr>
            <w:tcW w:w="1381" w:type="dxa"/>
            <w:vAlign w:val="center"/>
          </w:tcPr>
          <w:p>
            <w:pPr>
              <w:rPr>
                <w:rFonts w:ascii="宋体" w:hAnsi="宋体"/>
                <w:szCs w:val="21"/>
              </w:rPr>
            </w:pPr>
            <w:r>
              <w:rPr>
                <w:rFonts w:hint="eastAsia" w:ascii="宋体" w:hAnsi="宋体"/>
                <w:szCs w:val="21"/>
              </w:rPr>
              <w:t>承口部分内外防腐</w:t>
            </w:r>
          </w:p>
        </w:tc>
        <w:tc>
          <w:tcPr>
            <w:tcW w:w="7413" w:type="dxa"/>
          </w:tcPr>
          <w:p>
            <w:pPr>
              <w:rPr>
                <w:rFonts w:ascii="宋体" w:hAnsi="宋体"/>
                <w:szCs w:val="21"/>
              </w:rPr>
            </w:pPr>
            <w:r>
              <w:rPr>
                <w:rFonts w:hint="eastAsia" w:ascii="宋体" w:hAnsi="宋体"/>
                <w:szCs w:val="21"/>
              </w:rPr>
              <w:t>内、外壁均采用环氧煤沥青涂料</w:t>
            </w:r>
            <w:r>
              <w:rPr>
                <w:rFonts w:ascii="宋体" w:hAnsi="宋体"/>
                <w:szCs w:val="21"/>
              </w:rPr>
              <w:t>HL-52-1</w:t>
            </w:r>
            <w:r>
              <w:rPr>
                <w:rFonts w:hint="eastAsia" w:ascii="宋体" w:hAnsi="宋体"/>
                <w:szCs w:val="21"/>
              </w:rPr>
              <w:t>底漆二道，</w:t>
            </w:r>
            <w:r>
              <w:rPr>
                <w:rFonts w:ascii="宋体" w:hAnsi="宋体"/>
                <w:szCs w:val="21"/>
              </w:rPr>
              <w:t>HL-52-2</w:t>
            </w:r>
            <w:r>
              <w:rPr>
                <w:rFonts w:hint="eastAsia" w:ascii="宋体" w:hAnsi="宋体"/>
                <w:szCs w:val="21"/>
              </w:rPr>
              <w:t>面漆二道。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54" w:type="dxa"/>
            <w:vAlign w:val="center"/>
          </w:tcPr>
          <w:p>
            <w:pPr>
              <w:jc w:val="center"/>
              <w:rPr>
                <w:rFonts w:ascii="宋体" w:hAnsi="宋体"/>
                <w:szCs w:val="21"/>
              </w:rPr>
            </w:pPr>
            <w:r>
              <w:rPr>
                <w:rFonts w:hint="eastAsia" w:ascii="宋体" w:hAnsi="宋体"/>
                <w:szCs w:val="21"/>
              </w:rPr>
              <w:t>5</w:t>
            </w:r>
          </w:p>
        </w:tc>
        <w:tc>
          <w:tcPr>
            <w:tcW w:w="1381" w:type="dxa"/>
            <w:vAlign w:val="center"/>
          </w:tcPr>
          <w:p>
            <w:pPr>
              <w:rPr>
                <w:rFonts w:ascii="宋体" w:hAnsi="宋体"/>
                <w:szCs w:val="21"/>
              </w:rPr>
            </w:pPr>
            <w:r>
              <w:rPr>
                <w:rFonts w:hint="eastAsia" w:ascii="宋体" w:hAnsi="宋体"/>
                <w:szCs w:val="21"/>
              </w:rPr>
              <w:t>橡胶密封圈</w:t>
            </w:r>
          </w:p>
        </w:tc>
        <w:tc>
          <w:tcPr>
            <w:tcW w:w="7413" w:type="dxa"/>
          </w:tcPr>
          <w:p>
            <w:pPr>
              <w:rPr>
                <w:rFonts w:ascii="宋体" w:hAnsi="宋体"/>
                <w:szCs w:val="21"/>
              </w:rPr>
            </w:pPr>
            <w:r>
              <w:rPr>
                <w:rFonts w:hint="eastAsia" w:ascii="宋体" w:hAnsi="宋体"/>
                <w:szCs w:val="21"/>
              </w:rPr>
              <w:t>球墨铸铁管采用承插式橡胶圈T型接口；材质：SBR丁苯橡胶，或采用质量更优的材料，并提供生产厂家及材质试验报告，符合 GB/T 21873-2008《给、排水管及污水管道用接口密封圈》材料规范要求</w:t>
            </w:r>
          </w:p>
        </w:tc>
      </w:tr>
    </w:tbl>
    <w:p>
      <w:pPr>
        <w:snapToGrid w:val="0"/>
        <w:spacing w:line="440" w:lineRule="atLeast"/>
        <w:ind w:firstLine="420" w:firstLineChars="200"/>
        <w:rPr>
          <w:rFonts w:ascii="宋体" w:hAnsi="宋体"/>
          <w:szCs w:val="21"/>
        </w:rPr>
      </w:pPr>
      <w:r>
        <w:rPr>
          <w:rFonts w:ascii="宋体" w:hAnsi="宋体"/>
          <w:szCs w:val="21"/>
        </w:rPr>
        <w:t>2.</w:t>
      </w:r>
      <w:r>
        <w:rPr>
          <w:rFonts w:hint="eastAsia" w:ascii="宋体" w:hAnsi="宋体"/>
          <w:szCs w:val="21"/>
        </w:rPr>
        <w:t>2.4.4</w:t>
      </w:r>
      <w:r>
        <w:rPr>
          <w:rFonts w:ascii="宋体" w:hAnsi="宋体"/>
          <w:szCs w:val="21"/>
        </w:rPr>
        <w:t>特殊要求：球墨铸铁管</w:t>
      </w:r>
      <w:r>
        <w:rPr>
          <w:rFonts w:hint="eastAsia" w:ascii="宋体" w:hAnsi="宋体"/>
          <w:szCs w:val="21"/>
        </w:rPr>
        <w:t>要求</w:t>
      </w:r>
      <w:r>
        <w:rPr>
          <w:rFonts w:ascii="宋体" w:hAnsi="宋体"/>
          <w:szCs w:val="21"/>
        </w:rPr>
        <w:t>是全新的、未使用过的，并且是非长期积压的库存商品，完全符合采购要求规定的质量、规格和性能的要求。</w:t>
      </w:r>
    </w:p>
    <w:p>
      <w:pPr>
        <w:snapToGrid w:val="0"/>
        <w:spacing w:line="440" w:lineRule="atLeast"/>
        <w:ind w:firstLine="420" w:firstLineChars="200"/>
        <w:rPr>
          <w:rFonts w:ascii="宋体" w:hAnsi="宋体"/>
          <w:szCs w:val="21"/>
        </w:rPr>
      </w:pPr>
      <w:r>
        <w:rPr>
          <w:rFonts w:hint="eastAsia" w:ascii="宋体" w:hAnsi="宋体"/>
          <w:szCs w:val="21"/>
        </w:rPr>
        <w:t>2.2.4.5</w:t>
      </w:r>
      <w:r>
        <w:rPr>
          <w:rFonts w:ascii="宋体" w:hAnsi="宋体"/>
          <w:szCs w:val="21"/>
        </w:rPr>
        <w:t xml:space="preserve"> 工作介质、温度及安装要求</w:t>
      </w:r>
    </w:p>
    <w:p>
      <w:pPr>
        <w:snapToGrid w:val="0"/>
        <w:spacing w:line="440" w:lineRule="atLeast"/>
        <w:ind w:firstLine="420" w:firstLineChars="200"/>
        <w:rPr>
          <w:rFonts w:ascii="宋体" w:hAnsi="宋体"/>
          <w:szCs w:val="21"/>
        </w:rPr>
      </w:pPr>
      <w:r>
        <w:rPr>
          <w:rFonts w:ascii="宋体" w:hAnsi="宋体"/>
          <w:szCs w:val="21"/>
        </w:rPr>
        <w:t>（1）本次采购的所有球墨铸铁管安装于城市管网中。</w:t>
      </w:r>
    </w:p>
    <w:p>
      <w:pPr>
        <w:snapToGrid w:val="0"/>
        <w:spacing w:line="440" w:lineRule="atLeast"/>
        <w:ind w:firstLine="420" w:firstLineChars="200"/>
        <w:rPr>
          <w:rFonts w:ascii="宋体" w:hAnsi="宋体"/>
          <w:szCs w:val="21"/>
        </w:rPr>
      </w:pPr>
      <w:r>
        <w:rPr>
          <w:rFonts w:ascii="宋体" w:hAnsi="宋体"/>
          <w:szCs w:val="21"/>
        </w:rPr>
        <w:t>（2）适用工作介质为饮用水，工作温度≤80℃。</w:t>
      </w:r>
    </w:p>
    <w:p>
      <w:pPr>
        <w:snapToGrid w:val="0"/>
        <w:spacing w:line="440" w:lineRule="atLeast"/>
        <w:rPr>
          <w:rFonts w:ascii="宋体" w:cs="宋体"/>
          <w:b/>
          <w:szCs w:val="21"/>
        </w:rPr>
      </w:pPr>
      <w:r>
        <w:rPr>
          <w:rFonts w:hint="eastAsia" w:ascii="宋体" w:cs="宋体"/>
          <w:szCs w:val="21"/>
        </w:rPr>
        <w:t>三</w:t>
      </w:r>
      <w:r>
        <w:rPr>
          <w:rFonts w:hint="eastAsia" w:ascii="宋体" w:cs="宋体"/>
          <w:b/>
          <w:szCs w:val="21"/>
        </w:rPr>
        <w:t>、采购项目商务要求：</w:t>
      </w:r>
    </w:p>
    <w:p>
      <w:pPr>
        <w:snapToGrid w:val="0"/>
        <w:spacing w:line="440" w:lineRule="atLeast"/>
        <w:ind w:firstLine="420" w:firstLineChars="200"/>
        <w:rPr>
          <w:rFonts w:ascii="宋体" w:hAnsi="宋体"/>
          <w:szCs w:val="21"/>
        </w:rPr>
      </w:pPr>
      <w:r>
        <w:rPr>
          <w:rFonts w:hint="eastAsia" w:ascii="宋体" w:hAnsi="宋体"/>
          <w:szCs w:val="21"/>
        </w:rPr>
        <w:t>3.1 交货期</w:t>
      </w:r>
      <w:r>
        <w:rPr>
          <w:rFonts w:ascii="宋体" w:hAnsi="宋体"/>
          <w:szCs w:val="21"/>
        </w:rPr>
        <w:t>：</w:t>
      </w:r>
      <w:r>
        <w:rPr>
          <w:rFonts w:hint="eastAsia" w:ascii="宋体" w:hAnsi="宋体"/>
          <w:szCs w:val="21"/>
        </w:rPr>
        <w:t>第一批货必须在合同签订后10日内全部到齐。</w:t>
      </w:r>
    </w:p>
    <w:p>
      <w:pPr>
        <w:snapToGrid w:val="0"/>
        <w:spacing w:line="440" w:lineRule="atLeast"/>
        <w:ind w:firstLine="420" w:firstLineChars="200"/>
        <w:rPr>
          <w:rFonts w:ascii="宋体" w:hAnsi="宋体"/>
          <w:szCs w:val="21"/>
        </w:rPr>
      </w:pPr>
      <w:r>
        <w:rPr>
          <w:rFonts w:hint="eastAsia" w:ascii="宋体" w:hAnsi="宋体"/>
          <w:szCs w:val="21"/>
        </w:rPr>
        <w:t>3.2报价要求：总投标报价不得超过最高投标限价</w:t>
      </w:r>
      <w:r>
        <w:rPr>
          <w:rFonts w:hint="eastAsia" w:ascii="宋体" w:cs="宋体"/>
          <w:bCs/>
          <w:szCs w:val="21"/>
        </w:rPr>
        <w:t>12053834.00</w:t>
      </w:r>
      <w:r>
        <w:rPr>
          <w:rFonts w:hint="eastAsia" w:ascii="宋体" w:hAnsi="宋体"/>
          <w:szCs w:val="21"/>
        </w:rPr>
        <w:t xml:space="preserve"> 元。（注：</w:t>
      </w:r>
      <w:r>
        <w:rPr>
          <w:rFonts w:hint="eastAsia"/>
          <w:szCs w:val="21"/>
        </w:rPr>
        <w:t>招标文件中的货物采购计划清单为暂定用量，最终采购产品的类型、规格、数量以采购人实际需求为准，单价按投标单价。</w:t>
      </w:r>
      <w:r>
        <w:rPr>
          <w:rFonts w:hint="eastAsia" w:ascii="宋体" w:hAnsi="宋体"/>
          <w:szCs w:val="21"/>
        </w:rPr>
        <w:t>）</w:t>
      </w:r>
    </w:p>
    <w:p>
      <w:pPr>
        <w:snapToGrid w:val="0"/>
        <w:spacing w:line="440" w:lineRule="atLeast"/>
        <w:ind w:left="420" w:leftChars="200"/>
        <w:rPr>
          <w:rFonts w:ascii="宋体" w:hAnsi="宋体"/>
          <w:szCs w:val="21"/>
        </w:rPr>
      </w:pPr>
      <w:r>
        <w:rPr>
          <w:rFonts w:hint="eastAsia" w:ascii="宋体" w:hAnsi="宋体"/>
          <w:szCs w:val="21"/>
        </w:rPr>
        <w:t>3.3质保期及售后服务要求：免费质保期1年或以上，保质期内，由于质量问题而产生的一切费用</w:t>
      </w:r>
    </w:p>
    <w:p>
      <w:pPr>
        <w:snapToGrid w:val="0"/>
        <w:spacing w:line="440" w:lineRule="atLeast"/>
        <w:rPr>
          <w:rFonts w:ascii="宋体" w:hAnsi="宋体"/>
          <w:szCs w:val="21"/>
        </w:rPr>
      </w:pPr>
      <w:r>
        <w:rPr>
          <w:rFonts w:hint="eastAsia" w:ascii="宋体" w:hAnsi="宋体"/>
          <w:szCs w:val="21"/>
        </w:rPr>
        <w:t>由投标人承担。</w:t>
      </w:r>
    </w:p>
    <w:p>
      <w:pPr>
        <w:snapToGrid w:val="0"/>
        <w:spacing w:line="440" w:lineRule="atLeast"/>
        <w:ind w:firstLine="420" w:firstLineChars="200"/>
        <w:rPr>
          <w:rFonts w:ascii="宋体" w:hAnsi="宋体"/>
          <w:szCs w:val="21"/>
        </w:rPr>
      </w:pPr>
      <w:r>
        <w:rPr>
          <w:rFonts w:hint="eastAsia" w:ascii="宋体" w:hAnsi="宋体"/>
          <w:szCs w:val="21"/>
        </w:rPr>
        <w:t>3.4验收要求：按国标验收。</w:t>
      </w:r>
    </w:p>
    <w:p>
      <w:pPr>
        <w:snapToGrid w:val="0"/>
        <w:spacing w:line="440" w:lineRule="atLeast"/>
        <w:ind w:firstLine="420" w:firstLineChars="200"/>
        <w:rPr>
          <w:rFonts w:ascii="宋体" w:hAnsi="宋体"/>
          <w:szCs w:val="21"/>
        </w:rPr>
      </w:pPr>
      <w:r>
        <w:rPr>
          <w:rFonts w:hint="eastAsia" w:ascii="宋体" w:hAnsi="宋体"/>
          <w:szCs w:val="21"/>
        </w:rPr>
        <w:t>3.5交货地点：湛江市自来水公司指定湛江市仓库或工地。</w:t>
      </w:r>
    </w:p>
    <w:p>
      <w:pPr>
        <w:snapToGrid w:val="0"/>
        <w:spacing w:line="440" w:lineRule="atLeast"/>
        <w:ind w:firstLine="420" w:firstLineChars="200"/>
        <w:rPr>
          <w:rFonts w:ascii="宋体" w:hAnsi="宋体"/>
          <w:szCs w:val="21"/>
        </w:rPr>
      </w:pPr>
      <w:r>
        <w:rPr>
          <w:rFonts w:hint="eastAsia" w:ascii="宋体" w:hAnsi="宋体"/>
          <w:szCs w:val="21"/>
        </w:rPr>
        <w:t>3.6付款方式：货到验收合格且采购人收到全额发票后二十个工作日内，支付合同货款的95%，5%余款作为质保金，待质保期（根据供方承诺）满视质保和售后服务情况支付。</w:t>
      </w:r>
    </w:p>
    <w:p>
      <w:pPr>
        <w:snapToGrid w:val="0"/>
        <w:spacing w:line="440" w:lineRule="atLeast"/>
        <w:ind w:firstLine="420" w:firstLineChars="200"/>
        <w:rPr>
          <w:rFonts w:ascii="宋体" w:hAnsi="宋体"/>
          <w:szCs w:val="21"/>
        </w:rPr>
      </w:pPr>
      <w:r>
        <w:rPr>
          <w:rFonts w:hint="eastAsia" w:ascii="宋体" w:hAnsi="宋体"/>
          <w:szCs w:val="21"/>
        </w:rPr>
        <w:t>3.7其他要求：</w:t>
      </w:r>
    </w:p>
    <w:p>
      <w:pPr>
        <w:snapToGrid w:val="0"/>
        <w:spacing w:line="440" w:lineRule="atLeast"/>
        <w:ind w:firstLine="420" w:firstLineChars="200"/>
        <w:rPr>
          <w:rFonts w:ascii="宋体" w:cs="宋体"/>
          <w:szCs w:val="21"/>
        </w:rPr>
      </w:pPr>
      <w:r>
        <w:rPr>
          <w:rFonts w:hint="eastAsia" w:ascii="宋体" w:hAnsi="宋体"/>
          <w:szCs w:val="21"/>
        </w:rPr>
        <w:t>3.7.1 球墨铸铁管必须是全新的、未使用过的，并且是非长期积压的库存商品，完全符合采购要求规定的质量、规格和性能的要求。</w:t>
      </w:r>
    </w:p>
    <w:p>
      <w:pPr>
        <w:pStyle w:val="2"/>
        <w:widowControl/>
        <w:snapToGrid w:val="0"/>
        <w:spacing w:line="520" w:lineRule="atLeast"/>
        <w:ind w:firstLine="138" w:firstLineChars="49"/>
        <w:jc w:val="center"/>
        <w:rPr>
          <w:bCs/>
          <w:sz w:val="28"/>
          <w:szCs w:val="28"/>
        </w:rPr>
      </w:pPr>
      <w:bookmarkStart w:id="7" w:name="_Toc418758164"/>
      <w:r>
        <w:rPr>
          <w:rFonts w:hint="eastAsia" w:cs="宋体"/>
          <w:bCs/>
          <w:sz w:val="28"/>
          <w:szCs w:val="28"/>
        </w:rPr>
        <w:t>第三部分</w:t>
      </w:r>
      <w:r>
        <w:rPr>
          <w:bCs/>
          <w:sz w:val="28"/>
          <w:szCs w:val="28"/>
        </w:rPr>
        <w:t xml:space="preserve"> </w:t>
      </w:r>
      <w:r>
        <w:rPr>
          <w:rFonts w:hint="eastAsia" w:cs="宋体"/>
          <w:bCs/>
          <w:sz w:val="28"/>
          <w:szCs w:val="28"/>
        </w:rPr>
        <w:t>投标人须知</w:t>
      </w:r>
      <w:bookmarkEnd w:id="7"/>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一、说  明</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1．适用范围</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1.1本招标文件适用于本投标邀请中所述项目的采购。</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2.定义</w:t>
      </w:r>
    </w:p>
    <w:p>
      <w:pPr>
        <w:pStyle w:val="11"/>
        <w:widowControl w:val="0"/>
        <w:adjustRightInd w:val="0"/>
        <w:snapToGrid w:val="0"/>
        <w:spacing w:before="0" w:beforeAutospacing="0" w:after="0" w:afterAutospacing="0" w:line="560" w:lineRule="atLeast"/>
        <w:ind w:left="420" w:hanging="420" w:hangingChars="200"/>
        <w:jc w:val="both"/>
        <w:rPr>
          <w:lang w:eastAsia="zh-CN"/>
        </w:rPr>
      </w:pPr>
      <w:r>
        <w:rPr>
          <w:kern w:val="2"/>
          <w:sz w:val="21"/>
          <w:szCs w:val="21"/>
          <w:lang w:eastAsia="zh-CN"/>
        </w:rPr>
        <w:t>2.1 “采购人”是指：</w:t>
      </w:r>
      <w:r>
        <w:rPr>
          <w:rFonts w:cs="Tahoma"/>
          <w:kern w:val="2"/>
          <w:sz w:val="21"/>
          <w:szCs w:val="21"/>
          <w:lang w:eastAsia="zh-CN"/>
        </w:rPr>
        <w:t>湛江市自来水公司。</w:t>
      </w:r>
    </w:p>
    <w:p>
      <w:pPr>
        <w:pStyle w:val="11"/>
        <w:widowControl w:val="0"/>
        <w:adjustRightInd w:val="0"/>
        <w:snapToGrid w:val="0"/>
        <w:spacing w:before="0" w:beforeAutospacing="0" w:after="0" w:afterAutospacing="0" w:line="560" w:lineRule="atLeast"/>
        <w:ind w:left="420" w:hanging="420" w:hangingChars="200"/>
        <w:jc w:val="both"/>
        <w:rPr>
          <w:lang w:eastAsia="zh-CN"/>
        </w:rPr>
      </w:pPr>
      <w:r>
        <w:rPr>
          <w:kern w:val="2"/>
          <w:sz w:val="21"/>
          <w:szCs w:val="21"/>
          <w:lang w:eastAsia="zh-CN"/>
        </w:rPr>
        <w:t>2.2 “监管部门”是指：</w:t>
      </w:r>
      <w:r>
        <w:rPr>
          <w:rFonts w:hint="eastAsia"/>
          <w:kern w:val="2"/>
          <w:sz w:val="21"/>
          <w:szCs w:val="21"/>
          <w:lang w:eastAsia="zh-CN"/>
        </w:rPr>
        <w:t>湛江市水务投资集团有限公司</w:t>
      </w:r>
      <w:r>
        <w:rPr>
          <w:kern w:val="2"/>
          <w:sz w:val="21"/>
          <w:szCs w:val="21"/>
          <w:lang w:eastAsia="zh-CN"/>
        </w:rPr>
        <w:t>。</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2.3 “采购代理机构”是指：广东万诚工程造价咨询有限公司。</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 xml:space="preserve">2.4  合格的投标人 </w:t>
      </w:r>
    </w:p>
    <w:p>
      <w:pPr>
        <w:pStyle w:val="11"/>
        <w:widowControl w:val="0"/>
        <w:tabs>
          <w:tab w:val="left" w:pos="360"/>
        </w:tabs>
        <w:adjustRightInd w:val="0"/>
        <w:snapToGrid w:val="0"/>
        <w:spacing w:before="0" w:beforeAutospacing="0" w:after="0" w:afterAutospacing="0" w:line="560" w:lineRule="atLeast"/>
        <w:ind w:firstLine="360"/>
        <w:jc w:val="both"/>
        <w:rPr>
          <w:lang w:eastAsia="zh-CN"/>
        </w:rPr>
      </w:pPr>
      <w:r>
        <w:rPr>
          <w:kern w:val="2"/>
          <w:sz w:val="21"/>
          <w:szCs w:val="21"/>
          <w:lang w:eastAsia="zh-CN"/>
        </w:rPr>
        <w:t>1) 符合《政府采购法》第二十二条规定的供应商。</w:t>
      </w:r>
    </w:p>
    <w:p>
      <w:pPr>
        <w:pStyle w:val="11"/>
        <w:widowControl w:val="0"/>
        <w:tabs>
          <w:tab w:val="left" w:pos="360"/>
        </w:tabs>
        <w:adjustRightInd w:val="0"/>
        <w:snapToGrid w:val="0"/>
        <w:spacing w:before="0" w:beforeAutospacing="0" w:after="0" w:afterAutospacing="0" w:line="560" w:lineRule="atLeast"/>
        <w:ind w:left="600" w:hanging="240"/>
        <w:jc w:val="both"/>
        <w:rPr>
          <w:lang w:eastAsia="zh-CN"/>
        </w:rPr>
      </w:pPr>
      <w:r>
        <w:rPr>
          <w:kern w:val="2"/>
          <w:sz w:val="21"/>
          <w:szCs w:val="21"/>
          <w:lang w:eastAsia="zh-CN"/>
        </w:rPr>
        <w:t>2) 符合招标文件规定的资格要求。</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2.5</w:t>
      </w:r>
      <w:r>
        <w:rPr>
          <w:rFonts w:hint="eastAsia"/>
          <w:kern w:val="2"/>
          <w:sz w:val="21"/>
          <w:szCs w:val="21"/>
          <w:lang w:eastAsia="zh-CN"/>
        </w:rPr>
        <w:t xml:space="preserve"> </w:t>
      </w:r>
      <w:r>
        <w:rPr>
          <w:kern w:val="2"/>
          <w:sz w:val="21"/>
          <w:szCs w:val="21"/>
          <w:lang w:eastAsia="zh-CN"/>
        </w:rPr>
        <w:t>“中标人”是指经法定程序确定并授予合同的投标人。</w:t>
      </w:r>
    </w:p>
    <w:p>
      <w:pPr>
        <w:snapToGrid w:val="0"/>
        <w:spacing w:line="560" w:lineRule="atLeast"/>
        <w:ind w:left="420" w:hanging="420" w:hangingChars="200"/>
        <w:rPr>
          <w:rFonts w:ascii="宋体" w:cs="宋体"/>
          <w:szCs w:val="21"/>
        </w:rPr>
      </w:pPr>
      <w:r>
        <w:rPr>
          <w:rFonts w:hint="eastAsia" w:ascii="宋体" w:cs="宋体"/>
          <w:szCs w:val="21"/>
        </w:rPr>
        <w:t>2.6 实质性响应：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的投标的投标人的公平竞争地位。</w:t>
      </w:r>
    </w:p>
    <w:p>
      <w:pPr>
        <w:pStyle w:val="11"/>
        <w:widowControl w:val="0"/>
        <w:adjustRightInd w:val="0"/>
        <w:snapToGrid w:val="0"/>
        <w:spacing w:before="0" w:beforeAutospacing="0" w:after="0" w:afterAutospacing="0" w:line="560" w:lineRule="atLeast"/>
        <w:ind w:left="420" w:hanging="420" w:hangingChars="200"/>
        <w:jc w:val="both"/>
        <w:rPr>
          <w:rFonts w:cs="Tahoma"/>
          <w:kern w:val="2"/>
          <w:sz w:val="21"/>
          <w:szCs w:val="21"/>
          <w:lang w:eastAsia="zh-CN"/>
        </w:rPr>
      </w:pPr>
      <w:r>
        <w:rPr>
          <w:kern w:val="2"/>
          <w:sz w:val="21"/>
          <w:szCs w:val="21"/>
          <w:lang w:eastAsia="zh-CN"/>
        </w:rPr>
        <w:t>2.7</w:t>
      </w:r>
      <w:r>
        <w:rPr>
          <w:rFonts w:hint="eastAsia"/>
          <w:kern w:val="2"/>
          <w:sz w:val="21"/>
          <w:szCs w:val="21"/>
          <w:lang w:eastAsia="zh-CN"/>
        </w:rPr>
        <w:t xml:space="preserve"> </w:t>
      </w:r>
      <w:r>
        <w:rPr>
          <w:kern w:val="2"/>
          <w:sz w:val="21"/>
          <w:szCs w:val="21"/>
          <w:lang w:eastAsia="zh-CN"/>
        </w:rPr>
        <w:t>知识产权：</w:t>
      </w:r>
      <w:r>
        <w:rPr>
          <w:rFonts w:cs="Tahoma"/>
          <w:kern w:val="2"/>
          <w:sz w:val="21"/>
          <w:szCs w:val="21"/>
          <w:lang w:eastAsia="zh-CN"/>
        </w:rPr>
        <w:t>投标人应保证其享有所提供的投标文件、货物或其任何一部分在知识产权方面的权利，招标过程及货物使用过程不受到第三方提出侵犯知识产权的起诉。一旦出现侵权，应由投标人负责与第三方交涉，并承担由此产生的一切法律和经济上的责任。如果在诉讼或仲裁中被认定构成侵权，货物的使用被禁止，投标人应自行承担费用并承担替换或修改，使之不再构成侵权，并在实质上用同样的质量进行同样的服务，并向有关各方赔偿由此所致的经济损失。任何知识产权纠纷与采购人及政府采购代理机构无关。</w:t>
      </w:r>
    </w:p>
    <w:p>
      <w:pPr>
        <w:tabs>
          <w:tab w:val="left" w:pos="1620"/>
        </w:tabs>
        <w:snapToGrid w:val="0"/>
        <w:spacing w:line="520" w:lineRule="atLeast"/>
        <w:ind w:left="420" w:hanging="420" w:hangingChars="200"/>
        <w:rPr>
          <w:rFonts w:ascii="宋体" w:hAnsi="Courier New" w:cs="Tahoma"/>
          <w:szCs w:val="21"/>
        </w:rPr>
      </w:pPr>
      <w:r>
        <w:rPr>
          <w:rFonts w:hint="eastAsia" w:cs="Tahoma"/>
          <w:szCs w:val="21"/>
        </w:rPr>
        <w:t xml:space="preserve">2.8 </w:t>
      </w:r>
      <w:r>
        <w:rPr>
          <w:rFonts w:hint="eastAsia" w:ascii="宋体" w:hAnsi="Courier New" w:cs="Tahoma"/>
          <w:szCs w:val="21"/>
        </w:rPr>
        <w:t>本招标文件中凡标有</w:t>
      </w:r>
      <w:r>
        <w:rPr>
          <w:rFonts w:ascii="宋体" w:hAnsi="Courier New" w:cs="Tahoma"/>
          <w:szCs w:val="21"/>
        </w:rPr>
        <w:t>“</w:t>
      </w:r>
      <w:r>
        <w:rPr>
          <w:rFonts w:hint="eastAsia" w:ascii="宋体" w:hAnsi="Courier New" w:cs="Tahoma"/>
          <w:szCs w:val="21"/>
        </w:rPr>
        <w:t>★</w:t>
      </w:r>
      <w:r>
        <w:rPr>
          <w:rFonts w:ascii="宋体" w:hAnsi="Courier New" w:cs="Tahoma"/>
          <w:szCs w:val="21"/>
        </w:rPr>
        <w:t>”</w:t>
      </w:r>
      <w:r>
        <w:rPr>
          <w:rFonts w:hint="eastAsia" w:ascii="宋体" w:hAnsi="Courier New" w:cs="Tahoma"/>
          <w:szCs w:val="21"/>
        </w:rPr>
        <w:t>的地方均被视为重要的指标要求。投标人要特别加以注意，必须对此具体、明确响应并完全满足这些要求。否则若有一项带</w:t>
      </w:r>
      <w:r>
        <w:rPr>
          <w:rFonts w:ascii="宋体" w:hAnsi="Courier New" w:cs="Tahoma"/>
          <w:szCs w:val="21"/>
        </w:rPr>
        <w:t>“</w:t>
      </w:r>
      <w:r>
        <w:rPr>
          <w:rFonts w:hint="eastAsia" w:ascii="宋体" w:hAnsi="Courier New" w:cs="Tahoma"/>
          <w:szCs w:val="21"/>
        </w:rPr>
        <w:t>★</w:t>
      </w:r>
      <w:r>
        <w:rPr>
          <w:rFonts w:ascii="宋体" w:hAnsi="Courier New" w:cs="Tahoma"/>
          <w:szCs w:val="21"/>
        </w:rPr>
        <w:t>”</w:t>
      </w:r>
      <w:r>
        <w:rPr>
          <w:rFonts w:hint="eastAsia" w:ascii="宋体" w:hAnsi="Courier New" w:cs="Tahoma"/>
          <w:szCs w:val="21"/>
        </w:rPr>
        <w:t>的指标未响应或不满足，将按投标无效处理。凡标有“</w:t>
      </w:r>
      <w:r>
        <w:rPr>
          <w:rFonts w:hint="eastAsia" w:ascii="宋体" w:hAnsi="宋体"/>
          <w:szCs w:val="21"/>
        </w:rPr>
        <w:t>▲</w:t>
      </w:r>
      <w:r>
        <w:rPr>
          <w:rFonts w:hint="eastAsia" w:ascii="宋体" w:hAnsi="Courier New" w:cs="Tahoma"/>
          <w:szCs w:val="21"/>
        </w:rPr>
        <w:t>”的地方均视</w:t>
      </w:r>
      <w:r>
        <w:rPr>
          <w:rFonts w:hint="eastAsia" w:ascii="宋体" w:hAnsi="宋体"/>
          <w:szCs w:val="21"/>
        </w:rPr>
        <w:t>为重要的技术要求，对此条款的偏离将导致重大扣分。</w:t>
      </w:r>
    </w:p>
    <w:p>
      <w:pPr>
        <w:tabs>
          <w:tab w:val="left" w:pos="1620"/>
        </w:tabs>
        <w:snapToGrid w:val="0"/>
        <w:spacing w:line="520" w:lineRule="atLeast"/>
        <w:ind w:left="420" w:hanging="420" w:hangingChars="200"/>
        <w:rPr>
          <w:rFonts w:ascii="宋体" w:hAnsi="Courier New" w:cs="Tahoma"/>
          <w:szCs w:val="21"/>
        </w:rPr>
      </w:pP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3. 合格的货物和服务</w:t>
      </w:r>
    </w:p>
    <w:p>
      <w:pPr>
        <w:adjustRightInd w:val="0"/>
        <w:snapToGrid w:val="0"/>
        <w:spacing w:line="560" w:lineRule="atLeast"/>
        <w:ind w:left="525" w:hanging="525" w:hangingChars="250"/>
        <w:rPr>
          <w:rFonts w:ascii="宋体" w:cs="宋体"/>
          <w:szCs w:val="21"/>
        </w:rPr>
      </w:pPr>
      <w:r>
        <w:rPr>
          <w:rFonts w:hint="eastAsia" w:ascii="宋体" w:cs="宋体"/>
          <w:szCs w:val="21"/>
        </w:rPr>
        <w:t>3.1 “货物”是指投标人制造或组织符合招标文件要求的货物等。招标文件中没有提及招标货物来源地的，根据《政府采购法》的相关规定均应是本国货物。</w:t>
      </w:r>
      <w:r>
        <w:rPr>
          <w:rFonts w:hint="eastAsia" w:ascii="宋体" w:cs="宋体"/>
          <w:snapToGrid w:val="0"/>
          <w:kern w:val="0"/>
          <w:szCs w:val="21"/>
        </w:rPr>
        <w:t>投标的货物必须是其合法生产的符合国家有关标准要求的货物，并满足招标文件规定的规格、参数、质量、价格、有效期、售后服务等要求。</w:t>
      </w:r>
    </w:p>
    <w:p>
      <w:pPr>
        <w:pStyle w:val="11"/>
        <w:widowControl w:val="0"/>
        <w:adjustRightInd w:val="0"/>
        <w:snapToGrid w:val="0"/>
        <w:spacing w:before="0" w:beforeAutospacing="0" w:after="0" w:afterAutospacing="0" w:line="560" w:lineRule="atLeast"/>
        <w:ind w:left="578" w:hanging="578" w:hangingChars="275"/>
        <w:jc w:val="both"/>
        <w:rPr>
          <w:lang w:eastAsia="zh-CN"/>
        </w:rPr>
      </w:pPr>
      <w:r>
        <w:rPr>
          <w:kern w:val="2"/>
          <w:sz w:val="21"/>
          <w:szCs w:val="21"/>
          <w:lang w:eastAsia="zh-CN"/>
        </w:rPr>
        <w:t xml:space="preserve">3.2 </w:t>
      </w:r>
      <w:r>
        <w:rPr>
          <w:rFonts w:hint="eastAsia"/>
          <w:kern w:val="2"/>
          <w:sz w:val="21"/>
          <w:szCs w:val="21"/>
          <w:lang w:eastAsia="zh-CN"/>
        </w:rPr>
        <w:t xml:space="preserve"> </w:t>
      </w:r>
      <w:r>
        <w:rPr>
          <w:kern w:val="2"/>
          <w:sz w:val="21"/>
          <w:szCs w:val="21"/>
          <w:lang w:eastAsia="zh-CN"/>
        </w:rPr>
        <w:t>“服务”是指除货物和工程以外的其他采购对象,其中包括：投标人须承担的运输、安装、技术支持、培训以及招标文件规定的其它服务。</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4. 所遵循的标准和质量保证</w:t>
      </w:r>
    </w:p>
    <w:p>
      <w:pPr>
        <w:snapToGrid w:val="0"/>
        <w:spacing w:line="560" w:lineRule="atLeast"/>
        <w:ind w:left="315" w:hanging="315" w:hangingChars="150"/>
        <w:rPr>
          <w:szCs w:val="21"/>
        </w:rPr>
      </w:pPr>
      <w:r>
        <w:rPr>
          <w:szCs w:val="21"/>
        </w:rPr>
        <w:t>4.1</w:t>
      </w:r>
      <w:r>
        <w:rPr>
          <w:rFonts w:hint="eastAsia" w:cs="宋体"/>
          <w:szCs w:val="21"/>
        </w:rPr>
        <w:t>投标人提供的所有技术文件中的技术指标除非在技术规格中另作规定外，均应使用相应的国际先进标准、中国国家标准、各行业的相应标准、国际标准化组织标准。</w:t>
      </w:r>
    </w:p>
    <w:p>
      <w:pPr>
        <w:snapToGrid w:val="0"/>
        <w:spacing w:line="560" w:lineRule="atLeast"/>
        <w:ind w:left="315" w:hanging="315" w:hangingChars="150"/>
        <w:rPr>
          <w:szCs w:val="21"/>
        </w:rPr>
      </w:pPr>
      <w:r>
        <w:rPr>
          <w:szCs w:val="21"/>
        </w:rPr>
        <w:t>4.2</w:t>
      </w:r>
      <w:r>
        <w:rPr>
          <w:rFonts w:hint="eastAsia" w:cs="宋体"/>
          <w:szCs w:val="21"/>
        </w:rPr>
        <w:t>投标人所提供货物的设计、制造、产品性能、材料的选择和材料的检验及产品的测试等，都应按国内外通行的现行标准和相应的技术规范执行。而这些标准和技术规范应为合同签字日为止最新公布发行的标准和技术规范。</w:t>
      </w:r>
    </w:p>
    <w:p>
      <w:pPr>
        <w:snapToGrid w:val="0"/>
        <w:spacing w:line="560" w:lineRule="atLeast"/>
        <w:rPr>
          <w:szCs w:val="21"/>
        </w:rPr>
      </w:pPr>
      <w:r>
        <w:rPr>
          <w:szCs w:val="21"/>
        </w:rPr>
        <w:t>4.3</w:t>
      </w:r>
      <w:r>
        <w:rPr>
          <w:rFonts w:hint="eastAsia" w:cs="宋体"/>
          <w:szCs w:val="21"/>
        </w:rPr>
        <w:t>投标人提供货物所使用的度量衡单位除技术规格中另有规定外，应统一用公制单位。</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5．投标费用</w:t>
      </w:r>
    </w:p>
    <w:p>
      <w:pPr>
        <w:pStyle w:val="11"/>
        <w:widowControl w:val="0"/>
        <w:adjustRightInd w:val="0"/>
        <w:snapToGrid w:val="0"/>
        <w:spacing w:before="0" w:beforeAutospacing="0" w:after="0" w:afterAutospacing="0" w:line="560" w:lineRule="atLeast"/>
        <w:ind w:left="525" w:hanging="525" w:hangingChars="250"/>
        <w:jc w:val="both"/>
        <w:rPr>
          <w:kern w:val="2"/>
          <w:sz w:val="21"/>
          <w:szCs w:val="21"/>
          <w:lang w:eastAsia="zh-CN"/>
        </w:rPr>
      </w:pPr>
      <w:r>
        <w:rPr>
          <w:kern w:val="2"/>
          <w:sz w:val="21"/>
          <w:szCs w:val="21"/>
          <w:lang w:eastAsia="zh-CN"/>
        </w:rPr>
        <w:t>5.1投标人应承担所有与准备和参加投标有关的费用。不论投标的结果如何，采购代理机构和采购人均</w:t>
      </w:r>
    </w:p>
    <w:p>
      <w:pPr>
        <w:pStyle w:val="11"/>
        <w:widowControl w:val="0"/>
        <w:adjustRightInd w:val="0"/>
        <w:snapToGrid w:val="0"/>
        <w:spacing w:before="0" w:beforeAutospacing="0" w:after="0" w:afterAutospacing="0" w:line="560" w:lineRule="atLeast"/>
        <w:ind w:left="525" w:leftChars="200" w:hanging="105" w:hangingChars="50"/>
        <w:jc w:val="both"/>
        <w:rPr>
          <w:lang w:eastAsia="zh-CN"/>
        </w:rPr>
      </w:pPr>
      <w:r>
        <w:rPr>
          <w:kern w:val="2"/>
          <w:sz w:val="21"/>
          <w:szCs w:val="21"/>
          <w:lang w:eastAsia="zh-CN"/>
        </w:rPr>
        <w:t>无义务和责任承担这些费用。</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5.2本次招标向中标人收取的中标服务费，按国家有关规定执行。</w:t>
      </w:r>
    </w:p>
    <w:p>
      <w:pPr>
        <w:pStyle w:val="11"/>
        <w:widowControl w:val="0"/>
        <w:snapToGrid w:val="0"/>
        <w:spacing w:before="0" w:beforeAutospacing="0" w:after="0" w:afterAutospacing="0" w:line="560" w:lineRule="atLeast"/>
        <w:jc w:val="both"/>
        <w:rPr>
          <w:rFonts w:cs="宋体"/>
          <w:szCs w:val="21"/>
          <w:lang w:eastAsia="zh-CN"/>
        </w:rPr>
      </w:pPr>
      <w:r>
        <w:rPr>
          <w:rFonts w:cs="宋体"/>
          <w:snapToGrid w:val="0"/>
          <w:sz w:val="21"/>
          <w:szCs w:val="21"/>
          <w:lang w:eastAsia="zh-CN"/>
        </w:rPr>
        <w:t>5.3本次</w:t>
      </w:r>
      <w:r>
        <w:rPr>
          <w:rFonts w:cs="宋体"/>
          <w:kern w:val="2"/>
          <w:sz w:val="21"/>
          <w:szCs w:val="21"/>
          <w:lang w:eastAsia="zh-CN"/>
        </w:rPr>
        <w:t>中标服务费收费标准如下表所列：</w:t>
      </w:r>
    </w:p>
    <w:p>
      <w:pPr>
        <w:pStyle w:val="11"/>
        <w:widowControl w:val="0"/>
        <w:snapToGrid w:val="0"/>
        <w:spacing w:before="0" w:beforeAutospacing="0" w:after="0" w:afterAutospacing="0" w:line="560" w:lineRule="atLeast"/>
        <w:ind w:firstLine="357" w:firstLineChars="170"/>
        <w:jc w:val="both"/>
        <w:rPr>
          <w:rFonts w:cs="宋体"/>
          <w:szCs w:val="21"/>
          <w:lang w:eastAsia="zh-CN"/>
        </w:rPr>
      </w:pPr>
      <w:r>
        <w:rPr>
          <w:rFonts w:cs="宋体"/>
          <w:kern w:val="2"/>
          <w:sz w:val="21"/>
          <w:szCs w:val="21"/>
          <w:lang w:eastAsia="zh-CN"/>
        </w:rPr>
        <w:t>收费标准＝中标金额×收费费率</w:t>
      </w:r>
    </w:p>
    <w:tbl>
      <w:tblPr>
        <w:tblStyle w:val="15"/>
        <w:tblW w:w="52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700" w:type="dxa"/>
            <w:tcBorders>
              <w:top w:val="single" w:color="auto" w:sz="4" w:space="0"/>
              <w:left w:val="single" w:color="auto" w:sz="4" w:space="0"/>
              <w:bottom w:val="single" w:color="auto" w:sz="4" w:space="0"/>
              <w:right w:val="single" w:color="auto" w:sz="4" w:space="0"/>
            </w:tcBorders>
          </w:tcPr>
          <w:p>
            <w:pPr>
              <w:snapToGrid w:val="0"/>
              <w:spacing w:line="560" w:lineRule="atLeast"/>
              <w:jc w:val="center"/>
              <w:rPr>
                <w:rFonts w:ascii="宋体" w:cs="宋体"/>
                <w:szCs w:val="21"/>
              </w:rPr>
            </w:pPr>
            <w:r>
              <w:rPr>
                <w:rFonts w:hint="eastAsia" w:ascii="宋体" w:cs="宋体"/>
                <w:szCs w:val="21"/>
              </w:rPr>
              <w:t>中标金额（万元）</w:t>
            </w:r>
          </w:p>
        </w:tc>
        <w:tc>
          <w:tcPr>
            <w:tcW w:w="2520" w:type="dxa"/>
            <w:tcBorders>
              <w:top w:val="single" w:color="auto" w:sz="4" w:space="0"/>
              <w:left w:val="single" w:color="auto" w:sz="4" w:space="0"/>
              <w:bottom w:val="single" w:color="auto" w:sz="4" w:space="0"/>
              <w:right w:val="single" w:color="auto" w:sz="4" w:space="0"/>
            </w:tcBorders>
          </w:tcPr>
          <w:p>
            <w:pPr>
              <w:snapToGrid w:val="0"/>
              <w:spacing w:line="560" w:lineRule="atLeast"/>
              <w:jc w:val="center"/>
              <w:rPr>
                <w:rFonts w:ascii="宋体" w:cs="宋体"/>
                <w:szCs w:val="21"/>
              </w:rPr>
            </w:pPr>
            <w:r>
              <w:rPr>
                <w:rFonts w:hint="eastAsia" w:ascii="宋体" w:cs="宋体"/>
                <w:szCs w:val="21"/>
              </w:rPr>
              <w:t>招标收费费率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700" w:type="dxa"/>
            <w:tcBorders>
              <w:top w:val="single" w:color="auto" w:sz="4" w:space="0"/>
              <w:left w:val="single" w:color="auto" w:sz="4" w:space="0"/>
              <w:bottom w:val="single" w:color="auto" w:sz="4" w:space="0"/>
              <w:right w:val="single" w:color="auto" w:sz="4" w:space="0"/>
            </w:tcBorders>
          </w:tcPr>
          <w:p>
            <w:pPr>
              <w:snapToGrid w:val="0"/>
              <w:jc w:val="center"/>
              <w:rPr>
                <w:rFonts w:ascii="宋体" w:cs="宋体"/>
                <w:szCs w:val="21"/>
              </w:rPr>
            </w:pPr>
            <w:r>
              <w:rPr>
                <w:rFonts w:hint="eastAsia" w:ascii="宋体" w:cs="宋体"/>
                <w:szCs w:val="21"/>
              </w:rPr>
              <w:t>100以下</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napToGrid w:val="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snapToGrid w:val="0"/>
              <w:jc w:val="center"/>
              <w:rPr>
                <w:rFonts w:ascii="宋体" w:cs="宋体"/>
                <w:szCs w:val="21"/>
              </w:rPr>
            </w:pPr>
            <w:r>
              <w:rPr>
                <w:rFonts w:hint="eastAsia" w:ascii="宋体" w:cs="宋体"/>
                <w:szCs w:val="21"/>
              </w:rPr>
              <w:t>100-500</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napToGrid w:val="0"/>
                <w:kern w:val="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0" w:type="dxa"/>
            <w:tcBorders>
              <w:top w:val="single" w:color="auto" w:sz="4" w:space="0"/>
              <w:left w:val="single" w:color="auto" w:sz="4" w:space="0"/>
              <w:bottom w:val="single" w:color="auto" w:sz="4" w:space="0"/>
              <w:right w:val="single" w:color="auto" w:sz="4" w:space="0"/>
            </w:tcBorders>
          </w:tcPr>
          <w:p>
            <w:pPr>
              <w:snapToGrid w:val="0"/>
              <w:jc w:val="center"/>
              <w:rPr>
                <w:rFonts w:ascii="宋体" w:cs="宋体"/>
                <w:szCs w:val="21"/>
              </w:rPr>
            </w:pPr>
            <w:r>
              <w:rPr>
                <w:rFonts w:hint="eastAsia" w:ascii="宋体" w:cs="宋体"/>
                <w:szCs w:val="21"/>
              </w:rPr>
              <w:t>500-1000</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napToGrid w:val="0"/>
                <w:kern w:val="0"/>
                <w:szCs w:val="21"/>
              </w:rPr>
              <w:t>0.96%</w:t>
            </w:r>
          </w:p>
        </w:tc>
      </w:tr>
    </w:tbl>
    <w:p>
      <w:pPr>
        <w:snapToGrid w:val="0"/>
        <w:spacing w:line="560" w:lineRule="atLeast"/>
        <w:rPr>
          <w:rFonts w:ascii="宋体" w:cs="宋体"/>
          <w:kern w:val="0"/>
          <w:szCs w:val="21"/>
        </w:rPr>
      </w:pPr>
      <w:r>
        <w:rPr>
          <w:rFonts w:hint="eastAsia" w:ascii="宋体" w:cs="宋体"/>
          <w:szCs w:val="21"/>
        </w:rPr>
        <w:t>5.3.1</w:t>
      </w:r>
      <w:r>
        <w:rPr>
          <w:rFonts w:hint="eastAsia" w:ascii="宋体" w:cs="宋体"/>
          <w:snapToGrid w:val="0"/>
          <w:kern w:val="0"/>
          <w:szCs w:val="21"/>
        </w:rPr>
        <w:t>服务费按差额定率累进法计算，不在报价中单列；</w:t>
      </w:r>
    </w:p>
    <w:p>
      <w:pPr>
        <w:snapToGrid w:val="0"/>
        <w:spacing w:line="560" w:lineRule="atLeast"/>
        <w:rPr>
          <w:rFonts w:ascii="宋体" w:cs="宋体"/>
          <w:szCs w:val="21"/>
        </w:rPr>
      </w:pPr>
      <w:r>
        <w:rPr>
          <w:rFonts w:hint="eastAsia" w:ascii="宋体" w:cs="宋体"/>
          <w:szCs w:val="21"/>
        </w:rPr>
        <w:t>5.3.2中标人在领取中标通知书同时须向采购代理公司交纳中标服务费；</w:t>
      </w:r>
    </w:p>
    <w:p>
      <w:pPr>
        <w:snapToGrid w:val="0"/>
        <w:spacing w:line="560" w:lineRule="atLeast"/>
        <w:rPr>
          <w:rFonts w:ascii="宋体" w:cs="宋体"/>
          <w:szCs w:val="21"/>
        </w:rPr>
      </w:pPr>
      <w:r>
        <w:rPr>
          <w:rFonts w:hint="eastAsia" w:ascii="宋体" w:cs="宋体"/>
          <w:szCs w:val="21"/>
        </w:rPr>
        <w:t>5.3.3本次采购清单为暂定预算量，最终采购产品的类型、规格、数量以采购人实际需求量为准。中标服务费以银行划账或现金的形式支付，中标人在领取中标通知书时先以本次中标金额为计算基数缴纳中标服务费，供货完成后以实际供货金额按多退少补的原则进行结算。</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二、招标文件</w:t>
      </w:r>
    </w:p>
    <w:p>
      <w:pPr>
        <w:pStyle w:val="11"/>
        <w:widowControl w:val="0"/>
        <w:adjustRightInd w:val="0"/>
        <w:snapToGrid w:val="0"/>
        <w:spacing w:before="0" w:beforeAutospacing="0" w:after="0" w:afterAutospacing="0" w:line="560" w:lineRule="atLeast"/>
        <w:ind w:left="420" w:hanging="420"/>
        <w:jc w:val="both"/>
        <w:rPr>
          <w:b/>
          <w:lang w:eastAsia="zh-CN"/>
        </w:rPr>
      </w:pPr>
      <w:r>
        <w:rPr>
          <w:b/>
          <w:kern w:val="2"/>
          <w:sz w:val="21"/>
          <w:szCs w:val="21"/>
          <w:lang w:eastAsia="zh-CN"/>
        </w:rPr>
        <w:t>6.招标文件的构成</w:t>
      </w:r>
    </w:p>
    <w:p>
      <w:pPr>
        <w:pStyle w:val="11"/>
        <w:widowControl w:val="0"/>
        <w:adjustRightInd w:val="0"/>
        <w:snapToGrid w:val="0"/>
        <w:spacing w:before="0" w:beforeAutospacing="0" w:after="0" w:afterAutospacing="0" w:line="560" w:lineRule="atLeast"/>
        <w:ind w:left="420" w:hanging="420"/>
        <w:jc w:val="both"/>
        <w:rPr>
          <w:lang w:eastAsia="zh-CN"/>
        </w:rPr>
      </w:pPr>
      <w:r>
        <w:rPr>
          <w:kern w:val="2"/>
          <w:sz w:val="21"/>
          <w:szCs w:val="21"/>
          <w:lang w:eastAsia="zh-CN"/>
        </w:rPr>
        <w:t>6.1招标文件由下列文件以及在招标过程中发出的修正和补充文件组成：</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1) 投标邀请函</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2) 采购项目内容</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3) 投标人须知</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4) 合同书格式</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 xml:space="preserve">5) 投标文件格式 </w:t>
      </w:r>
    </w:p>
    <w:p>
      <w:pPr>
        <w:pStyle w:val="11"/>
        <w:widowControl w:val="0"/>
        <w:adjustRightInd w:val="0"/>
        <w:snapToGrid w:val="0"/>
        <w:spacing w:before="0" w:beforeAutospacing="0" w:after="0" w:afterAutospacing="0" w:line="560" w:lineRule="atLeast"/>
        <w:ind w:firstLine="360"/>
        <w:jc w:val="both"/>
        <w:rPr>
          <w:lang w:eastAsia="zh-CN"/>
        </w:rPr>
      </w:pPr>
      <w:r>
        <w:rPr>
          <w:kern w:val="2"/>
          <w:sz w:val="21"/>
          <w:szCs w:val="21"/>
          <w:lang w:eastAsia="zh-CN"/>
        </w:rPr>
        <w:t>6) 在招标过程中由招标采购单位发出的修正和补充文件等</w:t>
      </w:r>
    </w:p>
    <w:p>
      <w:pPr>
        <w:snapToGrid w:val="0"/>
        <w:spacing w:line="560" w:lineRule="atLeast"/>
        <w:ind w:left="420" w:hanging="420" w:hangingChars="200"/>
        <w:rPr>
          <w:rFonts w:ascii="宋体" w:cs="宋体"/>
          <w:szCs w:val="21"/>
        </w:rPr>
      </w:pPr>
      <w:r>
        <w:rPr>
          <w:rFonts w:hint="eastAsia" w:ascii="宋体" w:cs="宋体"/>
          <w:szCs w:val="21"/>
        </w:rPr>
        <w:t>6.2 投标人获取招标文件后，应仔细检查招标文件的所有内容。如有残缺等问题，应在获取招标文件5个日历天内以书面形式向采购代理机构提出，否则，由此引起的损失由投标人自己承担。投标人同时应认真审阅招标文件中所有的事项、格式、条款和规范要求等，若投标人的投标文件没有按招标文件要求提交全部资料，或投标文件没有对招标文件作出实质性响应，其风险由投标人自己承担，并根据有关条款规定，该投标有可能被拒绝。</w:t>
      </w:r>
    </w:p>
    <w:p>
      <w:pPr>
        <w:pStyle w:val="11"/>
        <w:widowControl w:val="0"/>
        <w:adjustRightInd w:val="0"/>
        <w:snapToGrid w:val="0"/>
        <w:spacing w:before="0" w:beforeAutospacing="0" w:after="0" w:afterAutospacing="0" w:line="560" w:lineRule="atLeast"/>
        <w:ind w:left="420" w:hanging="420"/>
        <w:jc w:val="both"/>
        <w:rPr>
          <w:b/>
          <w:lang w:eastAsia="zh-CN"/>
        </w:rPr>
      </w:pPr>
      <w:r>
        <w:rPr>
          <w:b/>
          <w:kern w:val="2"/>
          <w:sz w:val="21"/>
          <w:szCs w:val="21"/>
          <w:lang w:eastAsia="zh-CN"/>
        </w:rPr>
        <w:t>7.招标文件的澄清</w:t>
      </w:r>
    </w:p>
    <w:p>
      <w:pPr>
        <w:pStyle w:val="11"/>
        <w:widowControl w:val="0"/>
        <w:adjustRightInd w:val="0"/>
        <w:snapToGrid w:val="0"/>
        <w:spacing w:before="0" w:beforeAutospacing="0" w:after="0" w:afterAutospacing="0" w:line="560" w:lineRule="atLeast"/>
        <w:ind w:left="464" w:hanging="464" w:hangingChars="221"/>
        <w:jc w:val="both"/>
        <w:rPr>
          <w:lang w:eastAsia="zh-CN"/>
        </w:rPr>
      </w:pPr>
      <w:r>
        <w:rPr>
          <w:kern w:val="2"/>
          <w:sz w:val="21"/>
          <w:szCs w:val="21"/>
          <w:lang w:eastAsia="zh-CN"/>
        </w:rPr>
        <w:t>7.1</w:t>
      </w:r>
      <w:r>
        <w:rPr>
          <w:rFonts w:hint="eastAsia"/>
          <w:kern w:val="2"/>
          <w:sz w:val="21"/>
          <w:szCs w:val="21"/>
          <w:lang w:eastAsia="zh-CN"/>
        </w:rPr>
        <w:t xml:space="preserve"> </w:t>
      </w:r>
      <w:r>
        <w:rPr>
          <w:kern w:val="2"/>
          <w:sz w:val="21"/>
          <w:szCs w:val="21"/>
          <w:lang w:eastAsia="zh-CN"/>
        </w:rPr>
        <w:t>任何要求对招标文件进行澄清的投标人，均应以书面形式在投标截止时间十日以前通知招标采购单位。招标采购单位将组织采购人对投标人所要求澄清的内容均以书面形式予以答复。必要时，招标采购单位将组织相关专家召开答疑会，并将会议内容以书面的形式发给每个购买招标文件的潜在投标人（答复中不包括问题的来源）。</w:t>
      </w:r>
    </w:p>
    <w:p>
      <w:pPr>
        <w:pStyle w:val="11"/>
        <w:widowControl w:val="0"/>
        <w:tabs>
          <w:tab w:val="left" w:pos="540"/>
        </w:tabs>
        <w:adjustRightInd w:val="0"/>
        <w:snapToGrid w:val="0"/>
        <w:spacing w:before="0" w:beforeAutospacing="0" w:after="0" w:afterAutospacing="0" w:line="560" w:lineRule="atLeast"/>
        <w:ind w:left="457" w:hanging="457" w:hangingChars="231"/>
        <w:jc w:val="both"/>
        <w:rPr>
          <w:spacing w:val="-6"/>
          <w:lang w:eastAsia="zh-CN"/>
        </w:rPr>
      </w:pPr>
      <w:r>
        <w:rPr>
          <w:spacing w:val="-6"/>
          <w:kern w:val="2"/>
          <w:sz w:val="21"/>
          <w:szCs w:val="21"/>
          <w:lang w:eastAsia="zh-CN"/>
        </w:rPr>
        <w:t>7.2 投标人在规定的时间内未对招标文件澄清或提出疑问的，</w:t>
      </w:r>
      <w:r>
        <w:rPr>
          <w:kern w:val="2"/>
          <w:sz w:val="21"/>
          <w:szCs w:val="21"/>
          <w:lang w:eastAsia="zh-CN"/>
        </w:rPr>
        <w:t>招标采购单位将</w:t>
      </w:r>
      <w:r>
        <w:rPr>
          <w:spacing w:val="-6"/>
          <w:kern w:val="2"/>
          <w:sz w:val="21"/>
          <w:szCs w:val="21"/>
          <w:lang w:eastAsia="zh-CN"/>
        </w:rPr>
        <w:t>视其为无异议。对招标文件中描述有歧意或前后不一致的地方，评标委员会有权进行评判，但对同一条款的评判应适用于每个投标人。</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8.招标文件的修改</w:t>
      </w:r>
    </w:p>
    <w:p>
      <w:pPr>
        <w:pStyle w:val="11"/>
        <w:widowControl w:val="0"/>
        <w:adjustRightInd w:val="0"/>
        <w:snapToGrid w:val="0"/>
        <w:spacing w:before="0" w:beforeAutospacing="0" w:after="0" w:afterAutospacing="0" w:line="560" w:lineRule="atLeast"/>
        <w:ind w:left="420" w:hanging="420" w:hangingChars="200"/>
        <w:jc w:val="both"/>
        <w:rPr>
          <w:lang w:eastAsia="zh-CN"/>
        </w:rPr>
      </w:pPr>
      <w:r>
        <w:rPr>
          <w:kern w:val="2"/>
          <w:sz w:val="21"/>
          <w:szCs w:val="21"/>
          <w:lang w:eastAsia="zh-CN"/>
        </w:rPr>
        <w:t>8.l 在投标截止时间以前，无论出于何种原因，招标采购单位可主动地或在解答投标人提出的疑问时对招标文件进行修改。</w:t>
      </w:r>
    </w:p>
    <w:p>
      <w:pPr>
        <w:pStyle w:val="11"/>
        <w:widowControl w:val="0"/>
        <w:adjustRightInd w:val="0"/>
        <w:snapToGrid w:val="0"/>
        <w:spacing w:before="0" w:beforeAutospacing="0" w:after="0" w:afterAutospacing="0" w:line="560" w:lineRule="atLeast"/>
        <w:ind w:left="464" w:hanging="464" w:hangingChars="221"/>
        <w:jc w:val="both"/>
        <w:rPr>
          <w:lang w:eastAsia="zh-CN"/>
        </w:rPr>
      </w:pPr>
      <w:r>
        <w:rPr>
          <w:kern w:val="2"/>
          <w:sz w:val="21"/>
          <w:szCs w:val="21"/>
          <w:lang w:eastAsia="zh-CN"/>
        </w:rPr>
        <w:t>8.2 修改后的内容是招标文件的组成部分，将以书面形式通知所有购买招标文件的潜在投标人，并对潜在投标人具有约束力。潜在投标人在收到上述通知后，应立即以书面形式向招标采购单位确认。</w:t>
      </w:r>
    </w:p>
    <w:p>
      <w:pPr>
        <w:snapToGrid w:val="0"/>
        <w:spacing w:line="560" w:lineRule="atLeast"/>
        <w:ind w:left="420" w:hanging="420" w:hangingChars="200"/>
        <w:rPr>
          <w:rFonts w:ascii="宋体" w:cs="宋体"/>
          <w:szCs w:val="21"/>
        </w:rPr>
      </w:pPr>
      <w:r>
        <w:rPr>
          <w:szCs w:val="21"/>
        </w:rPr>
        <w:t xml:space="preserve">8.3 </w:t>
      </w:r>
      <w:r>
        <w:rPr>
          <w:rFonts w:hint="eastAsia" w:cs="宋体"/>
          <w:szCs w:val="21"/>
        </w:rPr>
        <w:t>招标文件的澄清、修改、补充等内容均以书面形式的内容为准。当招标文件的澄清、修改、补充等在同一内容的表述上不一致时，以最后的书面文件为准。</w:t>
      </w:r>
    </w:p>
    <w:p>
      <w:pPr>
        <w:snapToGrid w:val="0"/>
        <w:spacing w:line="560" w:lineRule="atLeast"/>
        <w:ind w:left="464" w:hanging="464" w:hangingChars="221"/>
        <w:rPr>
          <w:rFonts w:ascii="宋体" w:cs="宋体"/>
          <w:szCs w:val="21"/>
        </w:rPr>
      </w:pPr>
      <w:r>
        <w:rPr>
          <w:rFonts w:hint="eastAsia" w:ascii="宋体" w:cs="宋体"/>
          <w:szCs w:val="21"/>
        </w:rPr>
        <w:t>8.4为使投标人准备投标时有充足时间对招标文件的修改部分进行研究，招标采购单位可适当推迟投标截止期，但应发布公告并书面通知所有购买招标文件的潜在投标人。</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三、投标文件的编制和数量</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9．投标的语言</w:t>
      </w:r>
    </w:p>
    <w:p>
      <w:pPr>
        <w:pStyle w:val="11"/>
        <w:widowControl w:val="0"/>
        <w:adjustRightInd w:val="0"/>
        <w:snapToGrid w:val="0"/>
        <w:spacing w:before="0" w:beforeAutospacing="0" w:after="0" w:afterAutospacing="0" w:line="560" w:lineRule="atLeast"/>
        <w:ind w:left="464" w:hanging="464" w:hangingChars="221"/>
        <w:jc w:val="both"/>
        <w:rPr>
          <w:lang w:eastAsia="zh-CN"/>
        </w:rPr>
      </w:pPr>
      <w:r>
        <w:rPr>
          <w:kern w:val="2"/>
          <w:sz w:val="21"/>
          <w:szCs w:val="21"/>
          <w:lang w:eastAsia="zh-CN"/>
        </w:rPr>
        <w:t>9.1 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10．投标文件的构成应符合法律法规及招标文件的要求。</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11. 投标文件编制</w:t>
      </w:r>
    </w:p>
    <w:p>
      <w:pPr>
        <w:pStyle w:val="11"/>
        <w:widowControl w:val="0"/>
        <w:snapToGrid w:val="0"/>
        <w:spacing w:before="0" w:beforeAutospacing="0" w:after="0" w:afterAutospacing="0" w:line="560" w:lineRule="atLeast"/>
        <w:ind w:left="525" w:hanging="525" w:hangingChars="250"/>
        <w:jc w:val="both"/>
        <w:rPr>
          <w:rFonts w:cs="宋体"/>
          <w:szCs w:val="21"/>
          <w:lang w:eastAsia="zh-CN"/>
        </w:rPr>
      </w:pPr>
      <w:r>
        <w:rPr>
          <w:rFonts w:ascii="Times New Roman"/>
          <w:kern w:val="2"/>
          <w:sz w:val="21"/>
          <w:szCs w:val="20"/>
          <w:lang w:eastAsia="zh-CN"/>
        </w:rPr>
        <w:t xml:space="preserve">11.1 </w:t>
      </w:r>
      <w:r>
        <w:rPr>
          <w:rFonts w:ascii="Times New Roman" w:cs="宋体"/>
          <w:kern w:val="2"/>
          <w:sz w:val="21"/>
          <w:szCs w:val="20"/>
          <w:lang w:eastAsia="zh-CN"/>
        </w:rPr>
        <w:t>投标人应当对投标文件装订牢固，且不能用活页装订</w:t>
      </w:r>
      <w:r>
        <w:rPr>
          <w:rFonts w:cs="宋体"/>
          <w:kern w:val="2"/>
          <w:sz w:val="21"/>
          <w:szCs w:val="21"/>
          <w:lang w:eastAsia="zh-CN"/>
        </w:rPr>
        <w:t>。如投标文件因装订问题而出现漏页或缺页，由此产生的一切后果均由投标人自行承担。</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11.2投标人应完整、真实、准确</w:t>
      </w:r>
      <w:r>
        <w:rPr>
          <w:rFonts w:cs="Tahoma"/>
          <w:kern w:val="2"/>
          <w:sz w:val="21"/>
          <w:szCs w:val="21"/>
          <w:lang w:eastAsia="zh-CN"/>
        </w:rPr>
        <w:t>的填写招标文件中规定的所有内容。</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kern w:val="2"/>
          <w:sz w:val="21"/>
          <w:szCs w:val="21"/>
          <w:lang w:eastAsia="zh-CN"/>
        </w:rPr>
        <w:t>11.3投标人必须对投标文件所提供的全部资料的真实性承担法律责任，并无条件接受招标采购单位及采购监督管理部门等对其中任何资料进行核实的要求。投标人必须对投标文件所提供的全部资料的真实性承担法律责任。</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kern w:val="2"/>
          <w:sz w:val="21"/>
          <w:szCs w:val="21"/>
          <w:lang w:eastAsia="zh-CN"/>
        </w:rPr>
        <w:t>11.4如果因为投标人投标文件填报的内容不详，或没有提供招标文件中所要求的全部资料及数据，由此造成的后果，其责任由投标人承担。</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12.投标报价</w:t>
      </w:r>
    </w:p>
    <w:p>
      <w:pPr>
        <w:autoSpaceDE w:val="0"/>
        <w:autoSpaceDN w:val="0"/>
        <w:adjustRightInd w:val="0"/>
        <w:snapToGrid w:val="0"/>
        <w:spacing w:line="560" w:lineRule="atLeast"/>
        <w:ind w:left="525" w:right="-148" w:hanging="525" w:hangingChars="250"/>
        <w:rPr>
          <w:rFonts w:ascii="宋体" w:cs="宋体"/>
          <w:kern w:val="0"/>
          <w:szCs w:val="21"/>
        </w:rPr>
      </w:pPr>
      <w:r>
        <w:rPr>
          <w:rFonts w:hint="eastAsia" w:ascii="宋体" w:cs="宋体"/>
          <w:szCs w:val="21"/>
        </w:rPr>
        <w:t xml:space="preserve">12.1 </w:t>
      </w:r>
      <w:r>
        <w:rPr>
          <w:rFonts w:hint="eastAsia" w:ascii="宋体" w:cs="宋体"/>
          <w:kern w:val="0"/>
          <w:szCs w:val="21"/>
        </w:rPr>
        <w:t>投标人所提供的货物和服务均应以人民币报价，若同时以人民币及外币报价的，以人民币报价为准。</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sz w:val="21"/>
          <w:szCs w:val="21"/>
          <w:lang w:eastAsia="zh-CN"/>
        </w:rPr>
        <w:t xml:space="preserve">12.2 </w:t>
      </w:r>
      <w:r>
        <w:rPr>
          <w:kern w:val="2"/>
          <w:sz w:val="21"/>
          <w:szCs w:val="21"/>
          <w:lang w:eastAsia="zh-CN"/>
        </w:rPr>
        <w:t>投标人应按照“第二部分采购项目内容”规定的内容、责任范围以及合同条款进行报价。</w:t>
      </w:r>
    </w:p>
    <w:p>
      <w:pPr>
        <w:pStyle w:val="11"/>
        <w:widowControl w:val="0"/>
        <w:adjustRightInd w:val="0"/>
        <w:snapToGrid w:val="0"/>
        <w:spacing w:before="0" w:beforeAutospacing="0" w:after="0" w:afterAutospacing="0" w:line="560" w:lineRule="atLeast"/>
        <w:ind w:left="525" w:leftChars="250"/>
        <w:jc w:val="both"/>
        <w:rPr>
          <w:lang w:eastAsia="zh-CN"/>
        </w:rPr>
      </w:pPr>
      <w:r>
        <w:rPr>
          <w:kern w:val="2"/>
          <w:sz w:val="21"/>
          <w:szCs w:val="21"/>
          <w:lang w:eastAsia="zh-CN"/>
        </w:rPr>
        <w:t>并按《开标一览表》和《投标明细报价表》确定的格式报出分项价格和总价</w:t>
      </w:r>
      <w:r>
        <w:rPr>
          <w:sz w:val="21"/>
          <w:szCs w:val="21"/>
          <w:lang w:eastAsia="zh-CN"/>
        </w:rPr>
        <w:t>。投标总价中不得包含招标文件要求以外的内容，否则，在评标时不予核减。投标总价中也不得缺漏招标文件所要求的内容，否则，其投标将可能被视为无效投标或确定为投标无效。</w:t>
      </w:r>
    </w:p>
    <w:p>
      <w:pPr>
        <w:snapToGrid w:val="0"/>
        <w:spacing w:line="560" w:lineRule="atLeast"/>
        <w:rPr>
          <w:rFonts w:ascii="宋体" w:cs="宋体"/>
          <w:szCs w:val="21"/>
        </w:rPr>
      </w:pPr>
      <w:r>
        <w:rPr>
          <w:rFonts w:hint="eastAsia" w:ascii="宋体" w:cs="宋体"/>
          <w:szCs w:val="21"/>
        </w:rPr>
        <w:t>12.3投标人报价应根据供货范围和市场行情，结合本项目实际情况和自身实力，自主合理报价。</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sz w:val="21"/>
          <w:szCs w:val="21"/>
          <w:lang w:eastAsia="zh-CN"/>
        </w:rPr>
        <w:t>12.4投标人的报价应包含供货期间的物价上涨、政策性调整等对价格影响的因素。</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12.5《投标明细报价表》填写时应响应下列要求：</w:t>
      </w:r>
    </w:p>
    <w:p>
      <w:pPr>
        <w:pStyle w:val="11"/>
        <w:widowControl w:val="0"/>
        <w:adjustRightInd w:val="0"/>
        <w:snapToGrid w:val="0"/>
        <w:spacing w:before="0" w:beforeAutospacing="0" w:after="0" w:afterAutospacing="0" w:line="560" w:lineRule="atLeast"/>
        <w:ind w:firstLine="420"/>
        <w:jc w:val="both"/>
        <w:rPr>
          <w:lang w:eastAsia="zh-CN"/>
        </w:rPr>
      </w:pPr>
      <w:r>
        <w:rPr>
          <w:kern w:val="2"/>
          <w:sz w:val="21"/>
          <w:szCs w:val="21"/>
          <w:lang w:eastAsia="zh-CN"/>
        </w:rPr>
        <w:t>1) 对于报价免费的项目必须标明“免费”；</w:t>
      </w:r>
    </w:p>
    <w:p>
      <w:pPr>
        <w:pStyle w:val="11"/>
        <w:widowControl w:val="0"/>
        <w:adjustRightInd w:val="0"/>
        <w:snapToGrid w:val="0"/>
        <w:spacing w:before="0" w:beforeAutospacing="0" w:after="0" w:afterAutospacing="0" w:line="560" w:lineRule="atLeast"/>
        <w:ind w:left="735" w:leftChars="200" w:hanging="315" w:hangingChars="150"/>
        <w:jc w:val="both"/>
        <w:rPr>
          <w:lang w:eastAsia="zh-CN"/>
        </w:rPr>
      </w:pPr>
      <w:r>
        <w:rPr>
          <w:kern w:val="2"/>
          <w:sz w:val="21"/>
          <w:szCs w:val="21"/>
          <w:lang w:eastAsia="zh-CN"/>
        </w:rPr>
        <w:t>2) 所有根据合同或其它原因应由投标人支付的税款和其它应交纳的费用都要包括在投标人提交的投标价格中；</w:t>
      </w:r>
    </w:p>
    <w:p>
      <w:pPr>
        <w:pStyle w:val="11"/>
        <w:widowControl w:val="0"/>
        <w:adjustRightInd w:val="0"/>
        <w:snapToGrid w:val="0"/>
        <w:spacing w:before="0" w:beforeAutospacing="0" w:after="0" w:afterAutospacing="0" w:line="560" w:lineRule="atLeast"/>
        <w:ind w:left="700" w:hanging="280"/>
        <w:jc w:val="both"/>
        <w:rPr>
          <w:lang w:eastAsia="zh-CN"/>
        </w:rPr>
      </w:pPr>
      <w:r>
        <w:rPr>
          <w:kern w:val="2"/>
          <w:sz w:val="21"/>
          <w:szCs w:val="21"/>
          <w:lang w:eastAsia="zh-CN"/>
        </w:rPr>
        <w:t>3) 应包含货物运至最终目的地的运输、保险和伴随货物服务的其他所有费用。</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12.6 每一种规格的货物只允许有一个报价，否则将被视为无效投标。</w:t>
      </w:r>
    </w:p>
    <w:p>
      <w:pPr>
        <w:snapToGrid w:val="0"/>
        <w:spacing w:line="560" w:lineRule="atLeast"/>
        <w:ind w:left="525" w:hanging="525" w:hangingChars="250"/>
        <w:rPr>
          <w:rFonts w:ascii="宋体" w:cs="宋体"/>
          <w:szCs w:val="21"/>
        </w:rPr>
      </w:pPr>
      <w:r>
        <w:rPr>
          <w:rFonts w:hint="eastAsia" w:ascii="宋体" w:cs="宋体"/>
          <w:szCs w:val="21"/>
        </w:rPr>
        <w:t>12.7 投标报价应包含投标的总价。如果用数字表示的金额和用大写金额不一致时，应以大写金额为准。如果单价和数量的乘积与总价有矛盾时，以单价为准；除非评标委员会认为单价有明显的小数点错误，此时应以标出的总价为准，并修改单价。</w:t>
      </w:r>
    </w:p>
    <w:p>
      <w:pPr>
        <w:snapToGrid w:val="0"/>
        <w:spacing w:line="560" w:lineRule="atLeast"/>
        <w:ind w:left="420" w:hanging="420" w:hangingChars="200"/>
        <w:rPr>
          <w:rFonts w:ascii="宋体" w:cs="宋体"/>
          <w:szCs w:val="21"/>
        </w:rPr>
      </w:pPr>
      <w:r>
        <w:rPr>
          <w:rFonts w:hint="eastAsia" w:ascii="宋体" w:cs="宋体"/>
          <w:szCs w:val="21"/>
        </w:rPr>
        <w:t>12.8投标人在投标书及投标报价明细表中的单价及投标总价应满足本招标文件的要求，包含报价中的供货、运输等全部费用。</w:t>
      </w:r>
    </w:p>
    <w:p>
      <w:pPr>
        <w:snapToGrid w:val="0"/>
        <w:spacing w:line="560" w:lineRule="atLeast"/>
        <w:rPr>
          <w:rFonts w:ascii="宋体" w:cs="宋体"/>
          <w:szCs w:val="21"/>
        </w:rPr>
      </w:pPr>
      <w:r>
        <w:rPr>
          <w:rFonts w:hint="eastAsia" w:ascii="宋体" w:cs="宋体"/>
          <w:szCs w:val="21"/>
        </w:rPr>
        <w:t>12.9招标人在工程竣工后，经与中标人核对现场实际使用数量，按本次中标的单价据实结算。</w:t>
      </w:r>
    </w:p>
    <w:p>
      <w:pPr>
        <w:snapToGrid w:val="0"/>
        <w:spacing w:line="560" w:lineRule="atLeast"/>
        <w:rPr>
          <w:rFonts w:ascii="宋体" w:cs="宋体"/>
          <w:b/>
          <w:szCs w:val="21"/>
        </w:rPr>
      </w:pPr>
      <w:r>
        <w:rPr>
          <w:rFonts w:hint="eastAsia" w:ascii="宋体" w:cs="宋体"/>
          <w:b/>
          <w:szCs w:val="21"/>
        </w:rPr>
        <w:t>13.备选方案</w:t>
      </w:r>
    </w:p>
    <w:p>
      <w:pPr>
        <w:pStyle w:val="11"/>
        <w:widowControl w:val="0"/>
        <w:adjustRightInd w:val="0"/>
        <w:snapToGrid w:val="0"/>
        <w:spacing w:before="0" w:beforeAutospacing="0" w:after="0" w:afterAutospacing="0" w:line="560" w:lineRule="atLeast"/>
        <w:ind w:left="420" w:hanging="420" w:hangingChars="200"/>
        <w:jc w:val="both"/>
        <w:rPr>
          <w:spacing w:val="-6"/>
          <w:sz w:val="21"/>
          <w:szCs w:val="21"/>
          <w:lang w:eastAsia="zh-CN"/>
        </w:rPr>
      </w:pPr>
      <w:r>
        <w:rPr>
          <w:kern w:val="2"/>
          <w:sz w:val="21"/>
          <w:szCs w:val="21"/>
          <w:lang w:eastAsia="zh-CN"/>
        </w:rPr>
        <w:t>13.1</w:t>
      </w:r>
      <w:r>
        <w:rPr>
          <w:spacing w:val="-6"/>
          <w:sz w:val="21"/>
          <w:szCs w:val="21"/>
          <w:lang w:eastAsia="zh-CN"/>
        </w:rPr>
        <w:t>只允许投标人有一个投标方案，否则</w:t>
      </w:r>
      <w:r>
        <w:rPr>
          <w:spacing w:val="-6"/>
          <w:kern w:val="2"/>
          <w:sz w:val="21"/>
          <w:szCs w:val="21"/>
          <w:lang w:eastAsia="zh-CN"/>
        </w:rPr>
        <w:t>将被视为无效投标</w:t>
      </w:r>
      <w:r>
        <w:rPr>
          <w:spacing w:val="-6"/>
          <w:sz w:val="21"/>
          <w:szCs w:val="21"/>
          <w:lang w:eastAsia="zh-CN"/>
        </w:rPr>
        <w:t>。</w:t>
      </w:r>
    </w:p>
    <w:p>
      <w:pPr>
        <w:pStyle w:val="11"/>
        <w:widowControl w:val="0"/>
        <w:adjustRightInd w:val="0"/>
        <w:snapToGrid w:val="0"/>
        <w:spacing w:before="0" w:beforeAutospacing="0" w:after="0" w:afterAutospacing="0" w:line="560" w:lineRule="atLeast"/>
        <w:ind w:left="396" w:hanging="396" w:hangingChars="200"/>
        <w:jc w:val="both"/>
        <w:rPr>
          <w:spacing w:val="-2"/>
          <w:lang w:eastAsia="zh-CN"/>
        </w:rPr>
      </w:pPr>
      <w:r>
        <w:rPr>
          <w:spacing w:val="-6"/>
          <w:sz w:val="21"/>
          <w:szCs w:val="21"/>
          <w:lang w:eastAsia="zh-CN"/>
        </w:rPr>
        <w:t>14、本项目不接受联合体投标。</w:t>
      </w:r>
    </w:p>
    <w:p>
      <w:pPr>
        <w:pStyle w:val="11"/>
        <w:widowControl w:val="0"/>
        <w:adjustRightInd w:val="0"/>
        <w:snapToGrid w:val="0"/>
        <w:spacing w:before="0" w:beforeAutospacing="0" w:after="0" w:afterAutospacing="0" w:line="560" w:lineRule="atLeast"/>
        <w:ind w:left="474" w:hanging="474" w:hangingChars="225"/>
        <w:jc w:val="both"/>
        <w:rPr>
          <w:b/>
          <w:lang w:eastAsia="zh-CN"/>
        </w:rPr>
      </w:pPr>
      <w:r>
        <w:rPr>
          <w:b/>
          <w:kern w:val="2"/>
          <w:sz w:val="21"/>
          <w:szCs w:val="21"/>
          <w:lang w:eastAsia="zh-CN"/>
        </w:rPr>
        <w:t>15. 投标人资格证明文件</w:t>
      </w:r>
    </w:p>
    <w:p>
      <w:pPr>
        <w:autoSpaceDE w:val="0"/>
        <w:autoSpaceDN w:val="0"/>
        <w:adjustRightInd w:val="0"/>
        <w:snapToGrid w:val="0"/>
        <w:spacing w:line="560" w:lineRule="atLeast"/>
        <w:ind w:left="420" w:right="32" w:hanging="420" w:hangingChars="200"/>
        <w:rPr>
          <w:rFonts w:ascii="宋体" w:cs="宋体"/>
          <w:szCs w:val="21"/>
        </w:rPr>
      </w:pPr>
      <w:r>
        <w:rPr>
          <w:rFonts w:hint="eastAsia" w:ascii="宋体" w:cs="宋体"/>
          <w:szCs w:val="21"/>
        </w:rPr>
        <w:t xml:space="preserve">15.1 投标人应按招标文件的要求，提交证明其有资格参加投标和中标后有履行合同能力的文件，并作   </w:t>
      </w:r>
    </w:p>
    <w:p>
      <w:pPr>
        <w:autoSpaceDE w:val="0"/>
        <w:autoSpaceDN w:val="0"/>
        <w:adjustRightInd w:val="0"/>
        <w:snapToGrid w:val="0"/>
        <w:spacing w:line="560" w:lineRule="atLeast"/>
        <w:ind w:left="420" w:leftChars="200" w:right="32" w:firstLine="105" w:firstLineChars="50"/>
        <w:rPr>
          <w:rFonts w:ascii="宋体" w:cs="宋体"/>
          <w:szCs w:val="21"/>
        </w:rPr>
      </w:pPr>
      <w:r>
        <w:rPr>
          <w:rFonts w:hint="eastAsia" w:ascii="宋体" w:cs="宋体"/>
          <w:szCs w:val="21"/>
        </w:rPr>
        <w:t>为其投标文件的组成部分。</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15.2 资格证明文件必须真实有效，复印件必须加盖单位印章。</w:t>
      </w:r>
    </w:p>
    <w:p>
      <w:pPr>
        <w:pStyle w:val="11"/>
        <w:widowControl w:val="0"/>
        <w:adjustRightInd w:val="0"/>
        <w:snapToGrid w:val="0"/>
        <w:spacing w:before="0" w:beforeAutospacing="0" w:after="0" w:afterAutospacing="0" w:line="560" w:lineRule="atLeast"/>
        <w:ind w:left="474" w:hanging="474" w:hangingChars="225"/>
        <w:jc w:val="both"/>
        <w:rPr>
          <w:b/>
          <w:lang w:eastAsia="zh-CN"/>
        </w:rPr>
      </w:pPr>
      <w:r>
        <w:rPr>
          <w:b/>
          <w:kern w:val="2"/>
          <w:sz w:val="21"/>
          <w:szCs w:val="21"/>
          <w:lang w:eastAsia="zh-CN"/>
        </w:rPr>
        <w:t>16. 证明投标标的的合格性和符合招标文件规定的文件：</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kern w:val="2"/>
          <w:sz w:val="21"/>
          <w:szCs w:val="21"/>
          <w:lang w:eastAsia="zh-CN"/>
        </w:rPr>
        <w:t>16.1投标人应提交证明文件，证明其拟投标的货物和服务的合格性符合招标文件规定。该证明文件作为投标文件的一部分。</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kern w:val="2"/>
          <w:sz w:val="21"/>
          <w:szCs w:val="21"/>
          <w:lang w:eastAsia="zh-CN"/>
        </w:rPr>
        <w:t>16.2证明货物和服务与招标文件的要求相一致的文件，可以是文字资料、图纸和数据，它</w:t>
      </w:r>
      <w:r>
        <w:rPr>
          <w:rFonts w:cs="Tahoma"/>
          <w:sz w:val="21"/>
          <w:szCs w:val="21"/>
          <w:lang w:eastAsia="zh-CN"/>
        </w:rPr>
        <w:t>包括但不限于下列文件</w:t>
      </w:r>
      <w:r>
        <w:rPr>
          <w:kern w:val="2"/>
          <w:sz w:val="21"/>
          <w:szCs w:val="21"/>
          <w:lang w:eastAsia="zh-CN"/>
        </w:rPr>
        <w:t>：</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kern w:val="2"/>
          <w:sz w:val="21"/>
          <w:szCs w:val="21"/>
          <w:lang w:eastAsia="zh-CN"/>
        </w:rPr>
        <w:t>16.2.1货物主要技术指标和性能的详细说明；</w:t>
      </w:r>
    </w:p>
    <w:p>
      <w:pPr>
        <w:pStyle w:val="11"/>
        <w:widowControl w:val="0"/>
        <w:adjustRightInd w:val="0"/>
        <w:snapToGrid w:val="0"/>
        <w:spacing w:before="0" w:beforeAutospacing="0" w:after="0" w:afterAutospacing="0" w:line="560" w:lineRule="atLeast"/>
        <w:ind w:left="735" w:hanging="735" w:hangingChars="350"/>
        <w:jc w:val="both"/>
        <w:rPr>
          <w:lang w:eastAsia="zh-CN"/>
        </w:rPr>
      </w:pPr>
      <w:r>
        <w:rPr>
          <w:kern w:val="2"/>
          <w:sz w:val="21"/>
          <w:szCs w:val="21"/>
          <w:lang w:eastAsia="zh-CN"/>
        </w:rPr>
        <w:t>16.2.2对照招标文件技术规格，逐条说明所提供货物和服务已对招标文件的技术规格作出了实质性的响应，并申明与技术规格条文的偏差和例外。特别对有具体参数要求的指标，投标人须提供所投设备的具体参数值。投标人在阐述时应注意招标文件的技术规格中指出的工艺、材料和设备的标准。投标人在投标中要实质上满足或超过招标文件的要求。</w:t>
      </w:r>
    </w:p>
    <w:p>
      <w:pPr>
        <w:snapToGrid w:val="0"/>
        <w:spacing w:line="560" w:lineRule="atLeast"/>
        <w:ind w:left="525" w:hanging="525" w:hangingChars="250"/>
        <w:rPr>
          <w:rFonts w:ascii="宋体" w:cs="宋体"/>
          <w:szCs w:val="21"/>
        </w:rPr>
      </w:pPr>
      <w:r>
        <w:rPr>
          <w:rFonts w:hint="eastAsia" w:ascii="宋体" w:cs="宋体"/>
          <w:szCs w:val="21"/>
        </w:rPr>
        <w:t>16.3 货物和服务合格性的证明文件应包括投标报价表中对货物和服务来源地的声明，并要由装运时出具的来源地证书证实。</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17. 投标保证金</w:t>
      </w:r>
    </w:p>
    <w:p>
      <w:pPr>
        <w:snapToGrid w:val="0"/>
        <w:spacing w:line="560" w:lineRule="atLeast"/>
        <w:ind w:left="525" w:hanging="525" w:hangingChars="250"/>
        <w:rPr>
          <w:rFonts w:ascii="宋体" w:cs="宋体"/>
          <w:szCs w:val="21"/>
        </w:rPr>
      </w:pPr>
      <w:r>
        <w:rPr>
          <w:rFonts w:hint="eastAsia" w:ascii="宋体" w:cs="宋体"/>
          <w:szCs w:val="21"/>
        </w:rPr>
        <w:t>17.1 投标人应按投标文件规定的金额和期限交纳投标保证金，投标保证金作为投标文件的组成部分。</w:t>
      </w:r>
    </w:p>
    <w:p>
      <w:pPr>
        <w:tabs>
          <w:tab w:val="left" w:pos="6885"/>
        </w:tabs>
        <w:snapToGrid w:val="0"/>
        <w:spacing w:line="560" w:lineRule="atLeast"/>
        <w:ind w:left="420" w:hanging="420"/>
        <w:rPr>
          <w:rFonts w:ascii="宋体" w:cs="宋体"/>
          <w:b/>
          <w:szCs w:val="21"/>
        </w:rPr>
      </w:pPr>
      <w:r>
        <w:rPr>
          <w:rFonts w:hint="eastAsia" w:ascii="宋体" w:cs="宋体"/>
          <w:b/>
          <w:szCs w:val="21"/>
        </w:rPr>
        <w:t>17.2投标人应交纳投标保证金：人民币贰拾肆万元整（￥240000.00元）；</w:t>
      </w:r>
    </w:p>
    <w:p>
      <w:pPr>
        <w:tabs>
          <w:tab w:val="left" w:pos="142"/>
        </w:tabs>
        <w:snapToGrid w:val="0"/>
        <w:spacing w:line="560" w:lineRule="atLeast"/>
        <w:ind w:left="525" w:hanging="525" w:hangingChars="250"/>
        <w:rPr>
          <w:rFonts w:ascii="宋体" w:cs="宋体"/>
          <w:szCs w:val="21"/>
        </w:rPr>
      </w:pPr>
      <w:r>
        <w:rPr>
          <w:rFonts w:hint="eastAsia" w:ascii="宋体" w:cs="宋体"/>
          <w:szCs w:val="21"/>
        </w:rPr>
        <w:t>17.3投标保证金必须以</w:t>
      </w:r>
      <w:r>
        <w:rPr>
          <w:rFonts w:hint="eastAsia" w:ascii="宋体" w:cs="宋体"/>
          <w:b/>
          <w:szCs w:val="21"/>
          <w:u w:val="single"/>
        </w:rPr>
        <w:t>银行转帐</w:t>
      </w:r>
      <w:r>
        <w:rPr>
          <w:rFonts w:hint="eastAsia" w:ascii="宋体" w:cs="宋体"/>
          <w:szCs w:val="21"/>
        </w:rPr>
        <w:t>方式在</w:t>
      </w:r>
      <w:r>
        <w:rPr>
          <w:rFonts w:hint="eastAsia" w:ascii="宋体" w:cs="宋体"/>
          <w:b/>
          <w:szCs w:val="21"/>
        </w:rPr>
        <w:t>2017年</w:t>
      </w:r>
      <w:r>
        <w:rPr>
          <w:rFonts w:hint="eastAsia" w:ascii="宋体" w:cs="宋体"/>
          <w:b/>
          <w:szCs w:val="21"/>
          <w:u w:val="single"/>
          <w:lang w:val="en-US" w:eastAsia="zh-CN"/>
        </w:rPr>
        <w:t>1</w:t>
      </w:r>
      <w:r>
        <w:rPr>
          <w:rFonts w:hint="eastAsia" w:ascii="宋体" w:cs="宋体"/>
          <w:b/>
          <w:szCs w:val="21"/>
        </w:rPr>
        <w:t xml:space="preserve">月 </w:t>
      </w:r>
      <w:r>
        <w:rPr>
          <w:rFonts w:hint="eastAsia" w:ascii="宋体" w:cs="宋体"/>
          <w:b/>
          <w:szCs w:val="21"/>
          <w:u w:val="single"/>
          <w:lang w:val="en-US" w:eastAsia="zh-CN"/>
        </w:rPr>
        <w:t>5</w:t>
      </w:r>
      <w:r>
        <w:rPr>
          <w:rFonts w:hint="eastAsia" w:ascii="宋体" w:cs="宋体"/>
          <w:b/>
          <w:szCs w:val="21"/>
        </w:rPr>
        <w:t>日17时前</w:t>
      </w:r>
      <w:r>
        <w:rPr>
          <w:rFonts w:hint="eastAsia" w:ascii="宋体" w:cs="宋体"/>
          <w:szCs w:val="21"/>
        </w:rPr>
        <w:t>到达招标代理机构账户。投标保证金必须以从投标人基本账户账户汇入，不接受个人或其他投标人代为缴交，以现金（包括现金汇款）、支票、汇票和其他票证方式交纳的不予接纳。投标人请在交款凭证“备注”栏写明</w:t>
      </w:r>
      <w:r>
        <w:rPr>
          <w:rFonts w:hint="eastAsia" w:ascii="宋体" w:cs="宋体"/>
          <w:b/>
          <w:bCs/>
          <w:szCs w:val="21"/>
          <w:u w:val="single"/>
        </w:rPr>
        <w:t>湖光路球墨铸铁管采购</w:t>
      </w:r>
      <w:r>
        <w:rPr>
          <w:rFonts w:hint="eastAsia"/>
          <w:szCs w:val="21"/>
        </w:rPr>
        <w:t>或</w:t>
      </w:r>
      <w:r>
        <w:rPr>
          <w:rFonts w:hint="eastAsia" w:ascii="宋体" w:hAnsi="宋体"/>
          <w:b/>
          <w:szCs w:val="21"/>
          <w:u w:val="single"/>
        </w:rPr>
        <w:t>ZJCG2016-VC096</w:t>
      </w:r>
      <w:r>
        <w:rPr>
          <w:rFonts w:hint="eastAsia" w:ascii="宋体" w:cs="宋体"/>
          <w:szCs w:val="21"/>
        </w:rPr>
        <w:t>，以便查询。</w:t>
      </w:r>
    </w:p>
    <w:p>
      <w:pPr>
        <w:tabs>
          <w:tab w:val="left" w:pos="142"/>
        </w:tabs>
        <w:snapToGrid w:val="0"/>
        <w:spacing w:line="560" w:lineRule="atLeast"/>
        <w:ind w:firstLine="525" w:firstLineChars="250"/>
        <w:rPr>
          <w:rFonts w:ascii="宋体" w:cs="宋体"/>
          <w:szCs w:val="21"/>
        </w:rPr>
      </w:pPr>
      <w:r>
        <w:rPr>
          <w:rFonts w:hint="eastAsia" w:ascii="宋体" w:cs="宋体"/>
          <w:szCs w:val="21"/>
        </w:rPr>
        <w:t>收款人：广东万诚工程造价咨询有限公司</w:t>
      </w:r>
    </w:p>
    <w:p>
      <w:pPr>
        <w:tabs>
          <w:tab w:val="left" w:pos="142"/>
        </w:tabs>
        <w:snapToGrid w:val="0"/>
        <w:spacing w:line="560" w:lineRule="atLeast"/>
        <w:ind w:firstLine="525" w:firstLineChars="250"/>
        <w:rPr>
          <w:rFonts w:ascii="宋体" w:cs="宋体"/>
          <w:szCs w:val="21"/>
        </w:rPr>
      </w:pPr>
      <w:r>
        <w:rPr>
          <w:rFonts w:hint="eastAsia" w:ascii="宋体" w:cs="宋体"/>
          <w:szCs w:val="21"/>
        </w:rPr>
        <w:t>开户行：中国建设银行湛江解放东路支行</w:t>
      </w:r>
    </w:p>
    <w:p>
      <w:pPr>
        <w:tabs>
          <w:tab w:val="left" w:pos="142"/>
        </w:tabs>
        <w:snapToGrid w:val="0"/>
        <w:spacing w:line="560" w:lineRule="atLeast"/>
        <w:ind w:firstLine="525" w:firstLineChars="250"/>
        <w:rPr>
          <w:rFonts w:ascii="宋体" w:cs="宋体"/>
          <w:szCs w:val="21"/>
        </w:rPr>
      </w:pPr>
      <w:r>
        <w:rPr>
          <w:rFonts w:hint="eastAsia" w:ascii="宋体" w:cs="宋体"/>
          <w:szCs w:val="21"/>
        </w:rPr>
        <w:t>帐号：44001688936053000032-0002</w:t>
      </w:r>
    </w:p>
    <w:p>
      <w:pPr>
        <w:adjustRightInd w:val="0"/>
        <w:snapToGrid w:val="0"/>
        <w:spacing w:line="560" w:lineRule="atLeast"/>
        <w:ind w:firstLine="420" w:firstLineChars="200"/>
        <w:rPr>
          <w:rFonts w:ascii="宋体" w:cs="宋体"/>
          <w:szCs w:val="21"/>
        </w:rPr>
      </w:pPr>
      <w:r>
        <w:rPr>
          <w:rFonts w:hint="eastAsia" w:ascii="宋体" w:cs="宋体"/>
          <w:szCs w:val="21"/>
        </w:rPr>
        <w:t>投标人应按以上所述方式及时间提交投标保证金，招标机构不承担投标人的投标保证金未能及时到帐的风险。</w:t>
      </w:r>
    </w:p>
    <w:p>
      <w:pPr>
        <w:adjustRightInd w:val="0"/>
        <w:snapToGrid w:val="0"/>
        <w:spacing w:line="560" w:lineRule="atLeast"/>
        <w:ind w:left="420" w:hanging="420"/>
        <w:rPr>
          <w:rFonts w:ascii="宋体" w:cs="宋体"/>
          <w:szCs w:val="21"/>
        </w:rPr>
      </w:pPr>
      <w:r>
        <w:rPr>
          <w:rFonts w:hint="eastAsia" w:ascii="宋体" w:cs="宋体"/>
          <w:szCs w:val="21"/>
        </w:rPr>
        <w:t>17.4 凡未按规定交纳投标保证金的投标，为无效投标。</w:t>
      </w:r>
    </w:p>
    <w:p>
      <w:pPr>
        <w:adjustRightInd w:val="0"/>
        <w:snapToGrid w:val="0"/>
        <w:spacing w:line="560" w:lineRule="atLeast"/>
        <w:ind w:left="473" w:hanging="473" w:hangingChars="225"/>
        <w:rPr>
          <w:rFonts w:ascii="宋体" w:cs="宋体"/>
          <w:szCs w:val="21"/>
        </w:rPr>
      </w:pPr>
      <w:r>
        <w:rPr>
          <w:rFonts w:hint="eastAsia" w:ascii="宋体" w:cs="宋体"/>
          <w:szCs w:val="21"/>
        </w:rPr>
        <w:t>17.5 如无质疑或投诉，未中标的投标人保证金，在中标通知书发出后五个工作日内不计利息原额退还；如有质疑或投诉，招标代理机构将在质疑和投诉处理完毕后不计利息原额退还。</w:t>
      </w:r>
    </w:p>
    <w:p>
      <w:pPr>
        <w:adjustRightInd w:val="0"/>
        <w:snapToGrid w:val="0"/>
        <w:spacing w:line="560" w:lineRule="atLeast"/>
        <w:ind w:left="525" w:right="31" w:rightChars="15" w:hanging="525" w:hangingChars="250"/>
        <w:rPr>
          <w:rFonts w:ascii="宋体" w:cs="宋体"/>
          <w:szCs w:val="21"/>
        </w:rPr>
      </w:pPr>
      <w:r>
        <w:rPr>
          <w:rFonts w:hint="eastAsia" w:ascii="宋体" w:cs="宋体"/>
          <w:szCs w:val="21"/>
        </w:rPr>
        <w:t>17.6 中标人的投标保证金,在中标人与采购人签订采购合同后，将采购合同复印件交招标代理机构备案后5个工作日内不计利息原额退还。</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17.7有下列情形之一的，投标保证金将依法没收：</w:t>
      </w:r>
    </w:p>
    <w:p>
      <w:pPr>
        <w:adjustRightInd w:val="0"/>
        <w:snapToGrid w:val="0"/>
        <w:spacing w:line="560" w:lineRule="atLeast"/>
        <w:ind w:left="683" w:right="31" w:rightChars="15" w:hanging="683" w:hangingChars="325"/>
        <w:rPr>
          <w:rFonts w:ascii="宋体" w:cs="宋体"/>
          <w:szCs w:val="21"/>
        </w:rPr>
      </w:pPr>
      <w:r>
        <w:rPr>
          <w:rFonts w:hint="eastAsia" w:ascii="宋体" w:cs="宋体"/>
          <w:szCs w:val="21"/>
        </w:rPr>
        <w:t>17.7.1</w:t>
      </w:r>
      <w:r>
        <w:rPr>
          <w:rFonts w:hint="eastAsia" w:ascii="宋体" w:cs="宋体"/>
          <w:b/>
          <w:szCs w:val="21"/>
        </w:rPr>
        <w:t>递交了投标保证金不参与投标的投标单位，应在开标日2日前以书面形式通知政府采购代理机构。否则，若该项目因不足三家投标而导致重新招标，未予书面通知的单位将被取消重新参加该项目投标的资格，该投标单位的投标保证金将不予退还。</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17.7.2投标人在投标截止后无正当理由拒绝参加投标或撤回其投标；</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17.7.3中标人在规定期限内无正当理由不签订合同；</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17.7.4中标人在规定期限内不按招标文件规定交纳中标服务费；</w:t>
      </w:r>
    </w:p>
    <w:p>
      <w:pPr>
        <w:adjustRightInd w:val="0"/>
        <w:snapToGrid w:val="0"/>
        <w:spacing w:line="560" w:lineRule="atLeast"/>
        <w:ind w:left="683" w:right="31" w:rightChars="15" w:hanging="683" w:hangingChars="325"/>
        <w:rPr>
          <w:rFonts w:ascii="宋体" w:cs="宋体"/>
          <w:szCs w:val="21"/>
        </w:rPr>
      </w:pPr>
      <w:r>
        <w:rPr>
          <w:rFonts w:hint="eastAsia" w:ascii="宋体" w:cs="宋体"/>
          <w:szCs w:val="21"/>
        </w:rPr>
        <w:t>17.7.5中标人将本项目转让给他人，或者在投标文件中未说明，且未经招标单位同意，将中标项目分包给他人的；</w:t>
      </w:r>
    </w:p>
    <w:p>
      <w:pPr>
        <w:adjustRightInd w:val="0"/>
        <w:snapToGrid w:val="0"/>
        <w:spacing w:line="560" w:lineRule="atLeast"/>
        <w:ind w:left="683" w:right="31" w:rightChars="15" w:hanging="683" w:hangingChars="325"/>
        <w:rPr>
          <w:rFonts w:ascii="宋体" w:cs="宋体"/>
          <w:szCs w:val="21"/>
        </w:rPr>
      </w:pPr>
      <w:r>
        <w:rPr>
          <w:rFonts w:hint="eastAsia" w:ascii="宋体" w:cs="宋体"/>
          <w:szCs w:val="21"/>
        </w:rPr>
        <w:t>17.7.6投标人相互串通投标的；或者投标人以他人名义投标或者以其他方式弄虚作假，骗取中标的；</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17.7.7采取不正当手段诋毁、排挤其他供应商的；</w:t>
      </w:r>
    </w:p>
    <w:p>
      <w:pPr>
        <w:adjustRightInd w:val="0"/>
        <w:snapToGrid w:val="0"/>
        <w:spacing w:line="560" w:lineRule="atLeast"/>
        <w:ind w:left="473" w:right="31" w:rightChars="15" w:hanging="473" w:hangingChars="225"/>
        <w:rPr>
          <w:rFonts w:ascii="宋体" w:cs="宋体"/>
          <w:szCs w:val="21"/>
        </w:rPr>
      </w:pPr>
      <w:r>
        <w:rPr>
          <w:rFonts w:hint="eastAsia" w:ascii="宋体" w:cs="宋体"/>
          <w:szCs w:val="21"/>
        </w:rPr>
        <w:t>17.7.8投标人恶意质疑，造成招标活动拖延的。</w:t>
      </w:r>
    </w:p>
    <w:p>
      <w:pPr>
        <w:adjustRightInd w:val="0"/>
        <w:snapToGrid w:val="0"/>
        <w:spacing w:line="560" w:lineRule="atLeast"/>
        <w:ind w:left="474" w:right="31" w:rightChars="15" w:hanging="474" w:hangingChars="225"/>
        <w:rPr>
          <w:rFonts w:ascii="宋体" w:cs="宋体"/>
          <w:b/>
          <w:szCs w:val="21"/>
        </w:rPr>
      </w:pPr>
      <w:r>
        <w:rPr>
          <w:rFonts w:hint="eastAsia" w:ascii="宋体" w:cs="宋体"/>
          <w:b/>
          <w:szCs w:val="21"/>
        </w:rPr>
        <w:t>18.投标的有效期</w:t>
      </w:r>
    </w:p>
    <w:p>
      <w:pPr>
        <w:tabs>
          <w:tab w:val="left" w:pos="7740"/>
        </w:tabs>
        <w:adjustRightInd w:val="0"/>
        <w:snapToGrid w:val="0"/>
        <w:spacing w:line="560" w:lineRule="atLeast"/>
        <w:ind w:left="525" w:hanging="525" w:hangingChars="250"/>
        <w:rPr>
          <w:rFonts w:ascii="宋体" w:cs="宋体"/>
          <w:szCs w:val="21"/>
        </w:rPr>
      </w:pPr>
      <w:r>
        <w:rPr>
          <w:rFonts w:hint="eastAsia" w:ascii="宋体" w:cs="宋体"/>
          <w:szCs w:val="21"/>
        </w:rPr>
        <w:t>18.1投标文件应在投标截止日后的90天内保持有效。投标有效期比规定时间短的将被作为非实质性响应招标文件而予以拒绝。</w:t>
      </w:r>
    </w:p>
    <w:p>
      <w:pPr>
        <w:tabs>
          <w:tab w:val="left" w:pos="7740"/>
        </w:tabs>
        <w:adjustRightInd w:val="0"/>
        <w:snapToGrid w:val="0"/>
        <w:spacing w:line="560" w:lineRule="atLeast"/>
        <w:ind w:left="525" w:hanging="525" w:hangingChars="250"/>
        <w:rPr>
          <w:rFonts w:ascii="宋体" w:cs="宋体"/>
          <w:szCs w:val="21"/>
        </w:rPr>
      </w:pPr>
      <w:r>
        <w:rPr>
          <w:rFonts w:hint="eastAsia" w:ascii="宋体" w:cs="宋体"/>
          <w:szCs w:val="21"/>
        </w:rPr>
        <w:t>18.2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没收投标保证金的规定在投标有效期的延长期内继续有效。</w:t>
      </w:r>
    </w:p>
    <w:p>
      <w:pPr>
        <w:autoSpaceDE w:val="0"/>
        <w:autoSpaceDN w:val="0"/>
        <w:adjustRightInd w:val="0"/>
        <w:snapToGrid w:val="0"/>
        <w:spacing w:line="560" w:lineRule="atLeast"/>
        <w:ind w:left="422" w:right="32" w:hanging="422" w:hangingChars="200"/>
        <w:rPr>
          <w:rFonts w:ascii="宋体" w:cs="宋体"/>
          <w:b/>
          <w:szCs w:val="21"/>
        </w:rPr>
      </w:pPr>
      <w:r>
        <w:rPr>
          <w:rFonts w:hint="eastAsia" w:ascii="宋体" w:cs="宋体"/>
          <w:b/>
          <w:szCs w:val="21"/>
        </w:rPr>
        <w:t>19.投标文件的数量和签署</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19.1 投标人应编制投标文件一式</w:t>
      </w:r>
      <w:r>
        <w:rPr>
          <w:rFonts w:hint="eastAsia" w:ascii="宋体" w:cs="宋体"/>
          <w:kern w:val="0"/>
          <w:szCs w:val="21"/>
          <w:u w:val="single"/>
        </w:rPr>
        <w:t xml:space="preserve"> 伍 </w:t>
      </w:r>
      <w:r>
        <w:rPr>
          <w:rFonts w:hint="eastAsia" w:ascii="宋体" w:cs="宋体"/>
          <w:kern w:val="0"/>
          <w:szCs w:val="21"/>
        </w:rPr>
        <w:t>份，其中正本</w:t>
      </w:r>
      <w:r>
        <w:rPr>
          <w:rFonts w:hint="eastAsia" w:ascii="宋体" w:cs="宋体"/>
          <w:kern w:val="0"/>
          <w:szCs w:val="21"/>
          <w:u w:val="single"/>
        </w:rPr>
        <w:t xml:space="preserve"> 壹 </w:t>
      </w:r>
      <w:r>
        <w:rPr>
          <w:rFonts w:hint="eastAsia" w:ascii="宋体" w:cs="宋体"/>
          <w:kern w:val="0"/>
          <w:szCs w:val="21"/>
        </w:rPr>
        <w:t>份和副本</w:t>
      </w:r>
      <w:r>
        <w:rPr>
          <w:rFonts w:hint="eastAsia" w:ascii="宋体" w:cs="宋体"/>
          <w:kern w:val="0"/>
          <w:szCs w:val="21"/>
          <w:u w:val="single"/>
        </w:rPr>
        <w:t xml:space="preserve"> 肆  </w:t>
      </w:r>
      <w:r>
        <w:rPr>
          <w:rFonts w:hint="eastAsia" w:ascii="宋体" w:cs="宋体"/>
          <w:kern w:val="0"/>
          <w:szCs w:val="21"/>
        </w:rPr>
        <w:t>份，投标文件的副本可采用正本的复印件。每套投标文件须清楚地标明“正本”、“副本”。若副本与正本不符，以正本为准。</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19.2 投标文件的正本需打印或用不褪色墨水书写，招标文件要求签名的由法定代表人或经其正式授权的代表签字。</w:t>
      </w:r>
      <w:r>
        <w:rPr>
          <w:rFonts w:hint="eastAsia" w:ascii="宋体" w:cs="宋体"/>
          <w:b/>
          <w:szCs w:val="21"/>
        </w:rPr>
        <w:t>正本每页必须加盖公章，否则该投标将被拒绝</w:t>
      </w:r>
      <w:r>
        <w:rPr>
          <w:rFonts w:hint="eastAsia" w:ascii="宋体" w:cs="宋体"/>
          <w:kern w:val="0"/>
          <w:szCs w:val="21"/>
        </w:rPr>
        <w:t>。副本封面加盖公章及骑缝章即可。授权代表须出具书面授权证明，其《法定代表人授权书》应附在投标文件中。</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sz w:val="21"/>
          <w:szCs w:val="21"/>
          <w:lang w:eastAsia="zh-CN"/>
        </w:rPr>
        <w:t>19.3 投标文件中的任何重要的插字、涂改和增删，必须由投标人和法定代表人或授权委托人签字或盖章须予以证实，否则将视为无效投标。</w:t>
      </w:r>
    </w:p>
    <w:p>
      <w:pPr>
        <w:pStyle w:val="11"/>
        <w:widowControl w:val="0"/>
        <w:adjustRightInd w:val="0"/>
        <w:snapToGrid w:val="0"/>
        <w:spacing w:before="0" w:beforeAutospacing="0" w:after="0" w:afterAutospacing="0" w:line="560" w:lineRule="atLeast"/>
        <w:ind w:left="525" w:hanging="525" w:hangingChars="250"/>
        <w:jc w:val="both"/>
        <w:rPr>
          <w:lang w:eastAsia="zh-CN"/>
        </w:rPr>
      </w:pPr>
      <w:r>
        <w:rPr>
          <w:sz w:val="21"/>
          <w:szCs w:val="21"/>
          <w:lang w:eastAsia="zh-CN"/>
        </w:rPr>
        <w:t>19.4 电子文件，投标人必须随投标文件同时提交一套全部投标文件内容的电子文件（U盘或光盘，无病毒），电子文件必须装于独立的信封密封，信封上按19.2要求标明外，还需另注明“电子文件”。其中所有文件不做压缩处理、不留密码，所有文件用WORD或EXCEL格式处理（资质文件及证书等可扫描以图片格式提交）。</w:t>
      </w:r>
    </w:p>
    <w:p>
      <w:pPr>
        <w:autoSpaceDE w:val="0"/>
        <w:autoSpaceDN w:val="0"/>
        <w:adjustRightInd w:val="0"/>
        <w:snapToGrid w:val="0"/>
        <w:spacing w:line="560" w:lineRule="atLeast"/>
        <w:ind w:left="422" w:right="32" w:hanging="422" w:hangingChars="200"/>
        <w:rPr>
          <w:rFonts w:ascii="宋体" w:cs="宋体"/>
          <w:b/>
          <w:szCs w:val="21"/>
        </w:rPr>
      </w:pPr>
      <w:r>
        <w:rPr>
          <w:rFonts w:hint="eastAsia" w:ascii="宋体" w:cs="宋体"/>
          <w:b/>
          <w:szCs w:val="21"/>
        </w:rPr>
        <w:t>四、投标文件的递交</w:t>
      </w:r>
    </w:p>
    <w:p>
      <w:pPr>
        <w:autoSpaceDE w:val="0"/>
        <w:autoSpaceDN w:val="0"/>
        <w:adjustRightInd w:val="0"/>
        <w:snapToGrid w:val="0"/>
        <w:spacing w:line="560" w:lineRule="atLeast"/>
        <w:ind w:left="422" w:right="32" w:hanging="422" w:hangingChars="200"/>
        <w:rPr>
          <w:rFonts w:ascii="宋体" w:cs="宋体"/>
          <w:b/>
          <w:kern w:val="0"/>
          <w:szCs w:val="21"/>
        </w:rPr>
      </w:pPr>
      <w:r>
        <w:rPr>
          <w:rFonts w:hint="eastAsia" w:ascii="宋体" w:cs="宋体"/>
          <w:b/>
          <w:kern w:val="0"/>
          <w:szCs w:val="21"/>
        </w:rPr>
        <w:t>20. 投标文件的密封和标记</w:t>
      </w:r>
    </w:p>
    <w:p>
      <w:pPr>
        <w:autoSpaceDE w:val="0"/>
        <w:autoSpaceDN w:val="0"/>
        <w:adjustRightInd w:val="0"/>
        <w:snapToGrid w:val="0"/>
        <w:spacing w:line="560" w:lineRule="atLeast"/>
        <w:ind w:left="578" w:right="32" w:hanging="578" w:hangingChars="274"/>
        <w:rPr>
          <w:rFonts w:ascii="宋体" w:cs="宋体"/>
          <w:kern w:val="0"/>
          <w:szCs w:val="21"/>
        </w:rPr>
      </w:pPr>
      <w:r>
        <w:rPr>
          <w:rFonts w:hint="eastAsia" w:ascii="宋体" w:cs="宋体"/>
          <w:b/>
          <w:kern w:val="0"/>
          <w:szCs w:val="21"/>
        </w:rPr>
        <w:t>20.1 为方便开标时唱标，投标人应将《投标一览表》与《</w:t>
      </w:r>
      <w:r>
        <w:rPr>
          <w:rFonts w:hint="eastAsia" w:ascii="宋体" w:cs="宋体"/>
          <w:b/>
          <w:szCs w:val="21"/>
        </w:rPr>
        <w:t>投标保证金交纳凭证》</w:t>
      </w:r>
      <w:r>
        <w:rPr>
          <w:rFonts w:hint="eastAsia" w:ascii="宋体" w:cs="宋体"/>
          <w:b/>
          <w:kern w:val="0"/>
          <w:szCs w:val="21"/>
        </w:rPr>
        <w:t>单独密封提交，并在信封上清晰标明“唱标信封”字样。</w:t>
      </w:r>
      <w:r>
        <w:rPr>
          <w:rFonts w:hint="eastAsia" w:ascii="宋体" w:hAnsi="宋体"/>
          <w:kern w:val="0"/>
          <w:szCs w:val="21"/>
        </w:rPr>
        <w:t>唱标信封中的内容是投标文件正本中相应文件的复印件（加盖公章），唱标信封仅为方便开标、唱标而设，如果唱标信封中的内容与投标文件正本中的内容不一致时，以投标文件正本为准。</w:t>
      </w:r>
      <w:r>
        <w:rPr>
          <w:rFonts w:hint="eastAsia" w:ascii="宋体" w:cs="宋体"/>
          <w:kern w:val="0"/>
          <w:szCs w:val="21"/>
        </w:rPr>
        <w:t>投标人应将投标文件正本和所有的副本分别单独密封包装，并在外包装上清晰标明“正本”、“副本”字样。</w:t>
      </w:r>
    </w:p>
    <w:p>
      <w:pPr>
        <w:autoSpaceDE w:val="0"/>
        <w:autoSpaceDN w:val="0"/>
        <w:adjustRightInd w:val="0"/>
        <w:snapToGrid w:val="0"/>
        <w:spacing w:line="560" w:lineRule="atLeast"/>
        <w:ind w:left="578" w:right="32" w:hanging="578" w:hangingChars="275"/>
        <w:rPr>
          <w:rFonts w:ascii="宋体" w:cs="宋体"/>
          <w:kern w:val="0"/>
          <w:szCs w:val="21"/>
        </w:rPr>
      </w:pPr>
      <w:r>
        <w:rPr>
          <w:rFonts w:hint="eastAsia" w:ascii="宋体" w:cs="宋体"/>
          <w:kern w:val="0"/>
          <w:szCs w:val="21"/>
        </w:rPr>
        <w:t>20.2 信封或外包装上应当注明采购项目名称、采购项目编号和“在（招标文件中规定的</w:t>
      </w:r>
      <w:r>
        <w:rPr>
          <w:rFonts w:hint="eastAsia" w:ascii="宋体" w:cs="宋体"/>
          <w:iCs/>
          <w:kern w:val="0"/>
          <w:szCs w:val="21"/>
        </w:rPr>
        <w:t>开标日期和时点）</w:t>
      </w:r>
      <w:r>
        <w:rPr>
          <w:rFonts w:hint="eastAsia" w:ascii="宋体" w:cs="宋体"/>
          <w:kern w:val="0"/>
          <w:szCs w:val="21"/>
        </w:rPr>
        <w:t>之前不得启封”的字样，</w:t>
      </w:r>
      <w:r>
        <w:rPr>
          <w:rFonts w:hint="eastAsia" w:ascii="宋体" w:cs="宋体"/>
          <w:szCs w:val="21"/>
        </w:rPr>
        <w:t>封口处应加盖投标人印章</w:t>
      </w:r>
      <w:r>
        <w:rPr>
          <w:rFonts w:hint="eastAsia" w:ascii="宋体" w:cs="宋体"/>
          <w:kern w:val="0"/>
          <w:szCs w:val="21"/>
        </w:rPr>
        <w:t>。</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20.3 如果未按要求密封和标记，招标采购单位对误投或提前启封概不负责。</w:t>
      </w:r>
    </w:p>
    <w:p>
      <w:pPr>
        <w:autoSpaceDE w:val="0"/>
        <w:autoSpaceDN w:val="0"/>
        <w:adjustRightInd w:val="0"/>
        <w:snapToGrid w:val="0"/>
        <w:spacing w:line="560" w:lineRule="atLeast"/>
        <w:ind w:left="474" w:right="32" w:hanging="474" w:hangingChars="225"/>
        <w:rPr>
          <w:rFonts w:ascii="宋体" w:cs="宋体"/>
          <w:b/>
          <w:kern w:val="0"/>
          <w:szCs w:val="21"/>
        </w:rPr>
      </w:pPr>
      <w:r>
        <w:rPr>
          <w:rFonts w:hint="eastAsia" w:ascii="宋体" w:cs="宋体"/>
          <w:b/>
          <w:kern w:val="0"/>
          <w:szCs w:val="21"/>
        </w:rPr>
        <w:t>20.4 投标人应凭以下资料递交投标文件：法定代表人证明书原件、法定代表人授权委托书原件（非法定代表人参加时提供）、法定代表人或其授权代表本人身份证原件。</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20.5 若出现以下情况，采购人将拒绝接收投标文件：</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20.5.1 在投标截止时间后逾期或未在指定地点递交投标文件的；</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20.5.2 投标文件未按招标文件要求密封和标识的；</w:t>
      </w:r>
    </w:p>
    <w:p>
      <w:pPr>
        <w:autoSpaceDE w:val="0"/>
        <w:autoSpaceDN w:val="0"/>
        <w:adjustRightInd w:val="0"/>
        <w:snapToGrid w:val="0"/>
        <w:spacing w:line="560" w:lineRule="atLeast"/>
        <w:ind w:left="473" w:right="32" w:hanging="473" w:hangingChars="225"/>
        <w:rPr>
          <w:rFonts w:ascii="宋体" w:cs="宋体"/>
          <w:kern w:val="0"/>
          <w:szCs w:val="21"/>
        </w:rPr>
      </w:pPr>
      <w:r>
        <w:rPr>
          <w:rFonts w:hint="eastAsia" w:ascii="宋体" w:cs="宋体"/>
          <w:kern w:val="0"/>
          <w:szCs w:val="21"/>
        </w:rPr>
        <w:t>20.5.3 投标人代表未准时出席开标会或未按要求签到的；</w:t>
      </w:r>
    </w:p>
    <w:p>
      <w:pPr>
        <w:autoSpaceDE w:val="0"/>
        <w:autoSpaceDN w:val="0"/>
        <w:adjustRightInd w:val="0"/>
        <w:snapToGrid w:val="0"/>
        <w:spacing w:line="560" w:lineRule="atLeast"/>
        <w:ind w:left="683" w:right="32" w:hanging="683" w:hangingChars="325"/>
        <w:rPr>
          <w:rFonts w:ascii="宋体" w:cs="宋体"/>
          <w:kern w:val="0"/>
          <w:szCs w:val="21"/>
        </w:rPr>
      </w:pPr>
      <w:r>
        <w:rPr>
          <w:rFonts w:hint="eastAsia" w:ascii="宋体" w:cs="宋体"/>
          <w:kern w:val="0"/>
          <w:szCs w:val="21"/>
        </w:rPr>
        <w:t>20.5.4 在投标截止时，投标人授权代表未凭法定代表人证明书原件、法定代表人授权委托书原件（非法定代表人参加时提供）、本人身份证原件递交投标文件的。</w:t>
      </w:r>
    </w:p>
    <w:p>
      <w:pPr>
        <w:pStyle w:val="11"/>
        <w:widowControl w:val="0"/>
        <w:adjustRightInd w:val="0"/>
        <w:snapToGrid w:val="0"/>
        <w:spacing w:before="0" w:beforeAutospacing="0" w:after="0" w:afterAutospacing="0" w:line="560" w:lineRule="atLeast"/>
        <w:ind w:right="32"/>
        <w:jc w:val="both"/>
        <w:rPr>
          <w:b/>
          <w:lang w:eastAsia="zh-CN"/>
        </w:rPr>
      </w:pPr>
      <w:r>
        <w:rPr>
          <w:b/>
          <w:kern w:val="2"/>
          <w:sz w:val="21"/>
          <w:szCs w:val="21"/>
          <w:lang w:eastAsia="zh-CN"/>
        </w:rPr>
        <w:t>21.投标文件的修改和撤回</w:t>
      </w:r>
    </w:p>
    <w:p>
      <w:pPr>
        <w:snapToGrid w:val="0"/>
        <w:spacing w:line="560" w:lineRule="atLeast"/>
        <w:ind w:left="525" w:hanging="525" w:hangingChars="250"/>
        <w:rPr>
          <w:rFonts w:ascii="宋体" w:cs="宋体"/>
          <w:kern w:val="0"/>
          <w:szCs w:val="21"/>
        </w:rPr>
      </w:pPr>
      <w:r>
        <w:rPr>
          <w:rFonts w:hint="eastAsia" w:ascii="宋体" w:cs="宋体"/>
          <w:kern w:val="0"/>
          <w:szCs w:val="21"/>
        </w:rPr>
        <w:t>21.1</w:t>
      </w:r>
      <w:r>
        <w:rPr>
          <w:rFonts w:hint="eastAsia" w:ascii="宋体" w:cs="宋体"/>
          <w:szCs w:val="21"/>
        </w:rPr>
        <w:t>投标人在投标截止时间前，可以对所递交的投标文件进行补充、修改或者撤回，并书面通知招标采购单位。补充、修改的内容应当按招标文件要求签署、盖章，并作为投标文件的组成</w:t>
      </w:r>
      <w:r>
        <w:rPr>
          <w:rFonts w:hint="eastAsia" w:ascii="宋体" w:cs="宋体"/>
          <w:kern w:val="0"/>
          <w:szCs w:val="21"/>
        </w:rPr>
        <w:t>部分。在投标截止时点之后，投标人不得对其投标文件做任何修改和补充。</w:t>
      </w:r>
    </w:p>
    <w:p>
      <w:pPr>
        <w:autoSpaceDE w:val="0"/>
        <w:autoSpaceDN w:val="0"/>
        <w:adjustRightInd w:val="0"/>
        <w:snapToGrid w:val="0"/>
        <w:spacing w:line="560" w:lineRule="atLeast"/>
        <w:ind w:left="525" w:right="32" w:hanging="525" w:hangingChars="250"/>
        <w:rPr>
          <w:rFonts w:ascii="宋体" w:cs="宋体"/>
          <w:kern w:val="0"/>
          <w:szCs w:val="21"/>
        </w:rPr>
      </w:pPr>
      <w:r>
        <w:rPr>
          <w:rFonts w:hint="eastAsia" w:ascii="宋体" w:cs="宋体"/>
          <w:kern w:val="0"/>
          <w:szCs w:val="21"/>
        </w:rPr>
        <w:t>21.2 投标人在递交投标文件后，可以撤回其投标，但投标人必须在规定的投标截止时间前以书面形式告知招标采购单位。从投标截止时间至投标有效期结束的这段时间内，投标人不得撤回其投标，否则其投标保证金将被没收。</w:t>
      </w:r>
    </w:p>
    <w:p>
      <w:pPr>
        <w:pStyle w:val="11"/>
        <w:widowControl w:val="0"/>
        <w:adjustRightInd w:val="0"/>
        <w:snapToGrid w:val="0"/>
        <w:spacing w:before="0" w:beforeAutospacing="0" w:after="0" w:afterAutospacing="0" w:line="560" w:lineRule="atLeast"/>
        <w:ind w:left="420" w:right="32" w:hanging="420"/>
        <w:jc w:val="both"/>
        <w:rPr>
          <w:lang w:eastAsia="zh-CN"/>
        </w:rPr>
      </w:pPr>
      <w:r>
        <w:rPr>
          <w:kern w:val="2"/>
          <w:sz w:val="21"/>
          <w:szCs w:val="21"/>
          <w:lang w:eastAsia="zh-CN"/>
        </w:rPr>
        <w:t>21.3投标人所提交的投标文件在评标结束后，无论中标与否都不退还。</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五、开标、评标和定标</w:t>
      </w:r>
    </w:p>
    <w:p>
      <w:pPr>
        <w:pStyle w:val="11"/>
        <w:widowControl w:val="0"/>
        <w:adjustRightInd w:val="0"/>
        <w:snapToGrid w:val="0"/>
        <w:spacing w:before="0" w:beforeAutospacing="0" w:after="0" w:afterAutospacing="0" w:line="560" w:lineRule="atLeast"/>
        <w:ind w:left="422" w:hanging="422" w:hangingChars="200"/>
        <w:jc w:val="both"/>
        <w:rPr>
          <w:b/>
          <w:lang w:eastAsia="zh-CN"/>
        </w:rPr>
      </w:pPr>
      <w:r>
        <w:rPr>
          <w:b/>
          <w:kern w:val="2"/>
          <w:sz w:val="21"/>
          <w:szCs w:val="21"/>
          <w:lang w:eastAsia="zh-CN"/>
        </w:rPr>
        <w:t>22. 开标</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szCs w:val="21"/>
        </w:rPr>
        <w:t>22.1 招标采购单位在《投标邀请书》中规定的日期、时间和地点组织公开开标。采购代理机构组织和主持开标会。</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szCs w:val="21"/>
        </w:rPr>
        <w:t>22.2 开标时，将由递交投标文件签到顺序的前三名投标人代表作为全体投标人推选的代表，对全部投标文件的密封情况进行当众检查。经确认无误后由招标工作人员当众拆封，宣读投标人投标人名称、投标报价（或修改和撤回投标的通知、折扣声明、是否提交了投标保证金），以及集中采购机构和采购人认为合适的其他内容。</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szCs w:val="21"/>
        </w:rPr>
        <w:t>22.3 若采购代理机构宣读的结果与投标文件不符时，投标人有权在开标现场提出异议，经有关监督人员或公证人员当场核查确认之后，可重新宣读其投标文件。若投标人现场未提出异议，则视为投标人确认宣读的结果。</w:t>
      </w:r>
    </w:p>
    <w:p>
      <w:pPr>
        <w:autoSpaceDE w:val="0"/>
        <w:autoSpaceDN w:val="0"/>
        <w:adjustRightInd w:val="0"/>
        <w:snapToGrid w:val="0"/>
        <w:spacing w:line="560" w:lineRule="atLeast"/>
        <w:ind w:left="420" w:right="32" w:hanging="420" w:hangingChars="200"/>
        <w:rPr>
          <w:rFonts w:ascii="宋体" w:cs="宋体"/>
          <w:szCs w:val="21"/>
        </w:rPr>
      </w:pPr>
      <w:r>
        <w:rPr>
          <w:rFonts w:hint="eastAsia" w:ascii="宋体" w:cs="宋体"/>
          <w:szCs w:val="21"/>
        </w:rPr>
        <w:t>22.4 采购代理机构做好开标记录，开标记录由各投标人签字确认。</w:t>
      </w:r>
    </w:p>
    <w:p>
      <w:pPr>
        <w:autoSpaceDE w:val="0"/>
        <w:autoSpaceDN w:val="0"/>
        <w:adjustRightInd w:val="0"/>
        <w:snapToGrid w:val="0"/>
        <w:spacing w:line="560" w:lineRule="atLeast"/>
        <w:ind w:left="420" w:right="32" w:hanging="420" w:hangingChars="200"/>
        <w:rPr>
          <w:rFonts w:ascii="宋体" w:cs="宋体"/>
          <w:szCs w:val="21"/>
        </w:rPr>
      </w:pPr>
      <w:r>
        <w:rPr>
          <w:rFonts w:hint="eastAsia" w:ascii="宋体" w:cs="宋体"/>
          <w:szCs w:val="21"/>
        </w:rPr>
        <w:t>22.5 未宣读的投标价格，评标时不予承认。</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23.  评标委员会的组成和评标方法</w:t>
      </w:r>
    </w:p>
    <w:p>
      <w:pPr>
        <w:autoSpaceDE w:val="0"/>
        <w:autoSpaceDN w:val="0"/>
        <w:adjustRightInd w:val="0"/>
        <w:snapToGrid w:val="0"/>
        <w:spacing w:line="560" w:lineRule="atLeast"/>
        <w:ind w:left="525" w:right="32" w:hanging="525" w:hangingChars="250"/>
        <w:rPr>
          <w:rFonts w:ascii="宋体" w:cs="宋体"/>
          <w:kern w:val="0"/>
          <w:szCs w:val="21"/>
        </w:rPr>
      </w:pPr>
      <w:r>
        <w:rPr>
          <w:rFonts w:hint="eastAsia" w:ascii="宋体" w:cs="宋体"/>
          <w:kern w:val="0"/>
          <w:szCs w:val="21"/>
        </w:rPr>
        <w:t>23.1 评标由</w:t>
      </w:r>
      <w:r>
        <w:rPr>
          <w:rFonts w:hint="eastAsia" w:ascii="宋体" w:cs="宋体"/>
          <w:szCs w:val="21"/>
        </w:rPr>
        <w:t>采购代理机构</w:t>
      </w:r>
      <w:r>
        <w:rPr>
          <w:rFonts w:hint="eastAsia" w:ascii="宋体" w:cs="宋体"/>
          <w:kern w:val="0"/>
          <w:szCs w:val="21"/>
        </w:rPr>
        <w:t>依照采购法律、法规、规章、政策的规定，组建的评标委员会负责。评标委员会成员由采购人代表和（技术、经济等）方面的评审专家组成，采购人代表人数、专家人数及专业构成按采购规定确定。采购人代表由采购人指定，评标委员会成员依法从采购专家库中随机抽取；</w:t>
      </w:r>
    </w:p>
    <w:p>
      <w:pPr>
        <w:autoSpaceDE w:val="0"/>
        <w:autoSpaceDN w:val="0"/>
        <w:adjustRightInd w:val="0"/>
        <w:snapToGrid w:val="0"/>
        <w:spacing w:line="560" w:lineRule="atLeast"/>
        <w:ind w:left="525" w:right="32" w:hanging="525" w:hangingChars="250"/>
        <w:rPr>
          <w:rFonts w:ascii="宋体" w:cs="宋体"/>
          <w:kern w:val="0"/>
          <w:szCs w:val="21"/>
        </w:rPr>
      </w:pPr>
      <w:r>
        <w:rPr>
          <w:rFonts w:hint="eastAsia" w:ascii="宋体" w:cs="宋体"/>
          <w:kern w:val="0"/>
          <w:szCs w:val="21"/>
        </w:rPr>
        <w:t>23.2 评标委员会将按照招标文件确定的评标方法进行评标。评标委员会对投标文件的评审分为投标文件初审和商务评议、技术评议、价格评议。</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kern w:val="0"/>
          <w:szCs w:val="21"/>
        </w:rPr>
        <w:t xml:space="preserve">23.3 </w:t>
      </w:r>
      <w:r>
        <w:rPr>
          <w:rFonts w:hint="eastAsia" w:ascii="宋体" w:cs="宋体"/>
          <w:szCs w:val="21"/>
        </w:rPr>
        <w:t>本次评标采用综合评分法，具体见本部分“九、评标方法、步骤及标准”。</w:t>
      </w:r>
    </w:p>
    <w:p>
      <w:pPr>
        <w:snapToGrid w:val="0"/>
        <w:spacing w:line="560" w:lineRule="atLeast"/>
        <w:ind w:left="525" w:hanging="525" w:hangingChars="250"/>
        <w:rPr>
          <w:rFonts w:ascii="宋体" w:cs="宋体"/>
          <w:kern w:val="0"/>
          <w:szCs w:val="21"/>
        </w:rPr>
      </w:pPr>
      <w:r>
        <w:rPr>
          <w:rFonts w:hint="eastAsia" w:ascii="宋体" w:cs="宋体"/>
          <w:kern w:val="0"/>
          <w:szCs w:val="21"/>
        </w:rPr>
        <w:t>23.4 公开开标后，直至向中标的投标人授予合同时止，凡与审查、澄清、评价和比较投标的有关资料以及授标意见等，评标委员会成员和参与评标的有关工作人员均不得向投标人及与评标无关的其他人透露。</w:t>
      </w:r>
    </w:p>
    <w:p>
      <w:pPr>
        <w:snapToGrid w:val="0"/>
        <w:spacing w:line="560" w:lineRule="atLeast"/>
        <w:ind w:left="630" w:hanging="630" w:hangingChars="300"/>
        <w:rPr>
          <w:rFonts w:ascii="宋体" w:cs="宋体"/>
          <w:kern w:val="0"/>
          <w:szCs w:val="21"/>
        </w:rPr>
      </w:pPr>
      <w:r>
        <w:rPr>
          <w:rFonts w:hint="eastAsia" w:ascii="宋体" w:cs="宋体"/>
          <w:kern w:val="0"/>
          <w:szCs w:val="21"/>
        </w:rPr>
        <w:t xml:space="preserve">23.5 在评标过程中，如果投标人试图在投标书审查、澄清、比较及授予合同方面向招标人和评标委员会施加任何影响，其投标将被拒绝。 </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24.投标文件的初审</w:t>
      </w:r>
    </w:p>
    <w:p>
      <w:pPr>
        <w:pStyle w:val="11"/>
        <w:widowControl w:val="0"/>
        <w:adjustRightInd w:val="0"/>
        <w:snapToGrid w:val="0"/>
        <w:spacing w:before="0" w:beforeAutospacing="0" w:after="0" w:afterAutospacing="0" w:line="560" w:lineRule="atLeast"/>
        <w:ind w:left="473" w:hanging="473" w:hangingChars="225"/>
        <w:jc w:val="both"/>
        <w:rPr>
          <w:lang w:eastAsia="zh-CN"/>
        </w:rPr>
      </w:pPr>
      <w:r>
        <w:rPr>
          <w:kern w:val="2"/>
          <w:sz w:val="21"/>
          <w:szCs w:val="21"/>
          <w:lang w:eastAsia="zh-CN"/>
        </w:rPr>
        <w:t>24.1 评标委员会将依法审查投标文件是否完整、总体编排是否有序、文件签署是否合格、投标人是否提交了投标保证金、是否按招标文件的规定密封和标记等。</w:t>
      </w:r>
    </w:p>
    <w:p>
      <w:pPr>
        <w:pStyle w:val="11"/>
        <w:widowControl w:val="0"/>
        <w:adjustRightInd w:val="0"/>
        <w:snapToGrid w:val="0"/>
        <w:spacing w:before="0" w:beforeAutospacing="0" w:after="0" w:afterAutospacing="0" w:line="560" w:lineRule="atLeast"/>
        <w:ind w:left="578" w:hanging="578" w:hangingChars="275"/>
        <w:jc w:val="both"/>
        <w:rPr>
          <w:lang w:eastAsia="zh-CN"/>
        </w:rPr>
      </w:pPr>
      <w:r>
        <w:rPr>
          <w:kern w:val="2"/>
          <w:sz w:val="21"/>
          <w:szCs w:val="21"/>
          <w:lang w:eastAsia="zh-CN"/>
        </w:rPr>
        <w:t>24.2 评开标时，投标文件中开标一览表(报价表)内容与投标文件中明细表内容不一致的，以开标一览表(报价表)为准。投标文件中的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或确定为投标无效。</w:t>
      </w:r>
    </w:p>
    <w:p>
      <w:pPr>
        <w:pStyle w:val="11"/>
        <w:widowControl w:val="0"/>
        <w:adjustRightInd w:val="0"/>
        <w:snapToGrid w:val="0"/>
        <w:spacing w:before="0" w:beforeAutospacing="0" w:after="0" w:afterAutospacing="0" w:line="560" w:lineRule="atLeast"/>
        <w:ind w:left="578" w:hanging="578" w:hangingChars="275"/>
        <w:jc w:val="both"/>
        <w:rPr>
          <w:lang w:eastAsia="zh-CN"/>
        </w:rPr>
      </w:pPr>
      <w:r>
        <w:rPr>
          <w:rFonts w:cs="Tahoma"/>
          <w:kern w:val="2"/>
          <w:sz w:val="21"/>
          <w:szCs w:val="21"/>
          <w:lang w:eastAsia="zh-CN"/>
        </w:rPr>
        <w:t>24.3 在详细评标之前，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pPr>
        <w:tabs>
          <w:tab w:val="left" w:pos="8280"/>
        </w:tabs>
        <w:autoSpaceDE w:val="0"/>
        <w:autoSpaceDN w:val="0"/>
        <w:adjustRightInd w:val="0"/>
        <w:snapToGrid w:val="0"/>
        <w:spacing w:line="560" w:lineRule="atLeast"/>
        <w:ind w:left="420" w:right="32" w:hanging="420"/>
        <w:rPr>
          <w:rFonts w:ascii="宋体" w:cs="宋体"/>
          <w:b/>
          <w:szCs w:val="21"/>
        </w:rPr>
      </w:pPr>
      <w:r>
        <w:rPr>
          <w:rFonts w:hint="eastAsia" w:ascii="宋体" w:cs="宋体"/>
          <w:b/>
          <w:szCs w:val="21"/>
        </w:rPr>
        <w:t>24.4 投标人有下列情形之一的，其投标将被视为无效投标：</w:t>
      </w:r>
    </w:p>
    <w:p>
      <w:pPr>
        <w:tabs>
          <w:tab w:val="left" w:pos="8280"/>
        </w:tabs>
        <w:autoSpaceDE w:val="0"/>
        <w:autoSpaceDN w:val="0"/>
        <w:adjustRightInd w:val="0"/>
        <w:snapToGrid w:val="0"/>
        <w:spacing w:line="560" w:lineRule="atLeast"/>
        <w:ind w:right="32" w:firstLine="525" w:firstLineChars="250"/>
        <w:rPr>
          <w:rFonts w:ascii="宋体" w:cs="宋体"/>
          <w:szCs w:val="21"/>
        </w:rPr>
      </w:pPr>
      <w:r>
        <w:rPr>
          <w:rFonts w:hint="eastAsia" w:ascii="宋体" w:cs="宋体"/>
          <w:szCs w:val="21"/>
        </w:rPr>
        <w:t>实质上没有响应招标文件要求的投标将被视为无效投标。投标人不得通过修正或撤销不合要求的偏离从而使其投标文件成为实质上响应的投标。</w:t>
      </w:r>
    </w:p>
    <w:p>
      <w:pPr>
        <w:autoSpaceDE w:val="0"/>
        <w:autoSpaceDN w:val="0"/>
        <w:adjustRightInd w:val="0"/>
        <w:snapToGrid w:val="0"/>
        <w:spacing w:line="560" w:lineRule="atLeast"/>
        <w:ind w:left="630" w:right="32" w:hanging="630" w:hangingChars="300"/>
        <w:rPr>
          <w:rFonts w:ascii="宋体" w:cs="宋体"/>
          <w:szCs w:val="21"/>
        </w:rPr>
      </w:pPr>
      <w:r>
        <w:rPr>
          <w:rFonts w:hint="eastAsia" w:ascii="宋体" w:cs="宋体"/>
          <w:szCs w:val="21"/>
        </w:rPr>
        <w:t>24.4.1 在资格性审查、符合性检查时，如发现下列情形之一的，投标文件将确定为无效投标：</w:t>
      </w:r>
    </w:p>
    <w:p>
      <w:pPr>
        <w:numPr>
          <w:ilvl w:val="0"/>
          <w:numId w:val="1"/>
        </w:numPr>
        <w:autoSpaceDE w:val="0"/>
        <w:autoSpaceDN w:val="0"/>
        <w:adjustRightInd w:val="0"/>
        <w:snapToGrid w:val="0"/>
        <w:spacing w:line="560" w:lineRule="atLeast"/>
        <w:ind w:right="32"/>
        <w:rPr>
          <w:rFonts w:ascii="宋体" w:cs="宋体"/>
          <w:szCs w:val="21"/>
        </w:rPr>
      </w:pPr>
      <w:r>
        <w:rPr>
          <w:rFonts w:hint="eastAsia" w:ascii="宋体" w:cs="宋体"/>
          <w:szCs w:val="21"/>
        </w:rPr>
        <w:t>投标人未提交投标保证金或金额不足、投标保证金提交形式不符合招标文件要求的；</w:t>
      </w:r>
    </w:p>
    <w:p>
      <w:pPr>
        <w:numPr>
          <w:ilvl w:val="0"/>
          <w:numId w:val="1"/>
        </w:numPr>
        <w:autoSpaceDE w:val="0"/>
        <w:autoSpaceDN w:val="0"/>
        <w:adjustRightInd w:val="0"/>
        <w:snapToGrid w:val="0"/>
        <w:spacing w:line="560" w:lineRule="atLeast"/>
        <w:ind w:right="32"/>
        <w:rPr>
          <w:rFonts w:ascii="宋体" w:cs="宋体"/>
          <w:szCs w:val="21"/>
        </w:rPr>
      </w:pPr>
      <w:r>
        <w:rPr>
          <w:rFonts w:hint="eastAsia" w:ascii="宋体" w:cs="宋体"/>
          <w:szCs w:val="21"/>
        </w:rPr>
        <w:t>投标总金额超过本项目</w:t>
      </w:r>
      <w:r>
        <w:rPr>
          <w:rFonts w:hint="eastAsia" w:cs="宋体"/>
          <w:kern w:val="0"/>
          <w:szCs w:val="21"/>
        </w:rPr>
        <w:t>预算</w:t>
      </w:r>
      <w:r>
        <w:rPr>
          <w:rFonts w:hint="eastAsia" w:ascii="宋体" w:cs="宋体"/>
          <w:szCs w:val="21"/>
        </w:rPr>
        <w:t>；</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3）投标人的投标书或资格证明文件未提供或不符合招标文件要求的；</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4）不具备招标文件中规定资格要求的；</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5）未按照招标文件规定要求签署、盖章的；</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6）投标有效期少于90天；</w:t>
      </w:r>
    </w:p>
    <w:p>
      <w:pPr>
        <w:autoSpaceDE w:val="0"/>
        <w:autoSpaceDN w:val="0"/>
        <w:adjustRightInd w:val="0"/>
        <w:snapToGrid w:val="0"/>
        <w:spacing w:line="560" w:lineRule="atLeast"/>
        <w:ind w:right="32" w:firstLine="420"/>
        <w:rPr>
          <w:rFonts w:ascii="宋体" w:cs="宋体"/>
          <w:szCs w:val="21"/>
        </w:rPr>
      </w:pPr>
      <w:r>
        <w:rPr>
          <w:rFonts w:hint="eastAsia" w:ascii="宋体" w:cs="宋体"/>
          <w:szCs w:val="21"/>
        </w:rPr>
        <w:t>7）明显不符合技术规格、技术标准要求；</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8）符合招标文件中规定的被视为无效投标的其它条款的；</w:t>
      </w:r>
    </w:p>
    <w:p>
      <w:pPr>
        <w:autoSpaceDE w:val="0"/>
        <w:autoSpaceDN w:val="0"/>
        <w:adjustRightInd w:val="0"/>
        <w:snapToGrid w:val="0"/>
        <w:spacing w:line="560" w:lineRule="atLeast"/>
        <w:ind w:left="700" w:right="32" w:hanging="280"/>
        <w:rPr>
          <w:rFonts w:ascii="宋体" w:cs="宋体"/>
          <w:szCs w:val="21"/>
        </w:rPr>
      </w:pPr>
      <w:r>
        <w:rPr>
          <w:rFonts w:hint="eastAsia" w:ascii="宋体" w:cs="宋体"/>
          <w:szCs w:val="21"/>
        </w:rPr>
        <w:t>9）不符合法律、法规规定的其他实质性要求的。</w:t>
      </w:r>
    </w:p>
    <w:p>
      <w:pPr>
        <w:autoSpaceDE w:val="0"/>
        <w:autoSpaceDN w:val="0"/>
        <w:adjustRightInd w:val="0"/>
        <w:snapToGrid w:val="0"/>
        <w:spacing w:line="560" w:lineRule="atLeast"/>
        <w:ind w:right="32" w:firstLine="413" w:firstLineChars="196"/>
        <w:rPr>
          <w:rFonts w:ascii="宋体" w:cs="宋体"/>
          <w:b/>
          <w:szCs w:val="21"/>
        </w:rPr>
      </w:pPr>
      <w:r>
        <w:rPr>
          <w:rFonts w:hint="eastAsia" w:ascii="宋体" w:cs="宋体"/>
          <w:b/>
          <w:szCs w:val="21"/>
        </w:rPr>
        <w:t>如果投标文件中存在缺陷或不足，但对投标文件的合法性、有效性不构成影响，评标委员会不得废标。</w:t>
      </w:r>
    </w:p>
    <w:p>
      <w:pPr>
        <w:autoSpaceDE w:val="0"/>
        <w:autoSpaceDN w:val="0"/>
        <w:adjustRightInd w:val="0"/>
        <w:snapToGrid w:val="0"/>
        <w:spacing w:line="560" w:lineRule="atLeast"/>
        <w:ind w:left="735" w:right="32" w:hanging="735" w:hangingChars="350"/>
        <w:rPr>
          <w:rFonts w:ascii="宋体" w:cs="宋体"/>
          <w:szCs w:val="21"/>
        </w:rPr>
      </w:pPr>
      <w:r>
        <w:rPr>
          <w:rFonts w:hint="eastAsia" w:ascii="宋体" w:cs="宋体"/>
          <w:szCs w:val="21"/>
        </w:rPr>
        <w:t>24.4.2 以上资格性检查、符合性检查中带部分有不合格分项的投标文件，将作无效标处理。经评标委员会确认的无效投标文件，采购人和采购代理机构将予以拒绝，并且不允许通过修正或撤消其不符合要求的差异，使之成为具有符合性的投标文件。</w:t>
      </w:r>
    </w:p>
    <w:p>
      <w:pPr>
        <w:autoSpaceDE w:val="0"/>
        <w:autoSpaceDN w:val="0"/>
        <w:adjustRightInd w:val="0"/>
        <w:snapToGrid w:val="0"/>
        <w:spacing w:line="560" w:lineRule="atLeast"/>
        <w:ind w:left="735" w:right="32" w:hanging="735" w:hangingChars="350"/>
        <w:rPr>
          <w:rFonts w:ascii="宋体" w:cs="宋体"/>
          <w:szCs w:val="21"/>
        </w:rPr>
      </w:pPr>
      <w:r>
        <w:rPr>
          <w:rFonts w:hint="eastAsia" w:ascii="宋体" w:cs="宋体"/>
          <w:szCs w:val="21"/>
        </w:rPr>
        <w:t>24.4.3 评标委员会应于开标之后首先就投标人的投标文件进行资格性检查和符合性检查，经评标委员会确认具有有效投标文件的投标人不足三家时将重新组织招标。</w:t>
      </w:r>
    </w:p>
    <w:p>
      <w:pPr>
        <w:autoSpaceDE w:val="0"/>
        <w:autoSpaceDN w:val="0"/>
        <w:adjustRightInd w:val="0"/>
        <w:snapToGrid w:val="0"/>
        <w:spacing w:line="560" w:lineRule="atLeast"/>
        <w:ind w:left="735" w:right="32" w:hanging="735" w:hangingChars="350"/>
        <w:rPr>
          <w:rFonts w:ascii="宋体" w:cs="宋体"/>
          <w:szCs w:val="21"/>
        </w:rPr>
      </w:pPr>
      <w:r>
        <w:rPr>
          <w:rFonts w:hint="eastAsia" w:ascii="宋体" w:cs="宋体"/>
          <w:szCs w:val="21"/>
        </w:rPr>
        <w:t>24.4.4 评标委员会对各投标人进行资格性和符合性审查过程中，对初步被认定为初审不合格或无效投标者应实行及时告知，由招标代理机构或采购人代表将评标委员会集体意见现场及时告知投标当事人，以让其核证、澄清事实。</w:t>
      </w:r>
    </w:p>
    <w:p>
      <w:pPr>
        <w:pStyle w:val="11"/>
        <w:widowControl w:val="0"/>
        <w:adjustRightInd w:val="0"/>
        <w:snapToGrid w:val="0"/>
        <w:spacing w:before="0" w:beforeAutospacing="0" w:after="0" w:afterAutospacing="0" w:line="560" w:lineRule="atLeast"/>
        <w:ind w:left="473" w:hanging="473" w:hangingChars="225"/>
        <w:jc w:val="both"/>
        <w:rPr>
          <w:lang w:eastAsia="zh-CN"/>
        </w:rPr>
      </w:pPr>
      <w:r>
        <w:rPr>
          <w:kern w:val="2"/>
          <w:sz w:val="21"/>
          <w:szCs w:val="21"/>
          <w:lang w:eastAsia="zh-CN"/>
        </w:rPr>
        <w:t>24.5 废标的认定</w:t>
      </w:r>
    </w:p>
    <w:p>
      <w:pPr>
        <w:autoSpaceDE w:val="0"/>
        <w:autoSpaceDN w:val="0"/>
        <w:adjustRightInd w:val="0"/>
        <w:snapToGrid w:val="0"/>
        <w:spacing w:line="560" w:lineRule="atLeast"/>
        <w:ind w:left="630" w:right="32" w:hanging="630" w:hangingChars="300"/>
        <w:rPr>
          <w:rFonts w:ascii="宋体" w:cs="宋体"/>
          <w:szCs w:val="21"/>
        </w:rPr>
      </w:pPr>
      <w:r>
        <w:rPr>
          <w:rFonts w:hint="eastAsia" w:ascii="宋体" w:cs="宋体"/>
          <w:szCs w:val="21"/>
        </w:rPr>
        <w:t>24.5.1 符合专业条件的供应商或者对招标文件作实质响应的供应商不足三家的；</w:t>
      </w:r>
    </w:p>
    <w:p>
      <w:pPr>
        <w:autoSpaceDE w:val="0"/>
        <w:autoSpaceDN w:val="0"/>
        <w:adjustRightInd w:val="0"/>
        <w:snapToGrid w:val="0"/>
        <w:spacing w:line="560" w:lineRule="atLeast"/>
        <w:ind w:left="630" w:right="32" w:hanging="630" w:hangingChars="300"/>
        <w:rPr>
          <w:rFonts w:ascii="宋体" w:cs="宋体"/>
          <w:szCs w:val="21"/>
        </w:rPr>
      </w:pPr>
      <w:r>
        <w:rPr>
          <w:rFonts w:hint="eastAsia" w:ascii="宋体" w:cs="宋体"/>
          <w:szCs w:val="21"/>
        </w:rPr>
        <w:t>24.5.2 出现影响采购公正的违法、违规行为的；</w:t>
      </w:r>
    </w:p>
    <w:p>
      <w:pPr>
        <w:autoSpaceDE w:val="0"/>
        <w:autoSpaceDN w:val="0"/>
        <w:adjustRightInd w:val="0"/>
        <w:snapToGrid w:val="0"/>
        <w:spacing w:line="560" w:lineRule="atLeast"/>
        <w:ind w:left="630" w:right="32" w:hanging="630" w:hangingChars="300"/>
        <w:rPr>
          <w:rFonts w:ascii="宋体" w:cs="宋体"/>
          <w:szCs w:val="21"/>
        </w:rPr>
      </w:pPr>
      <w:r>
        <w:rPr>
          <w:rFonts w:hint="eastAsia" w:ascii="宋体" w:cs="宋体"/>
          <w:szCs w:val="21"/>
        </w:rPr>
        <w:t>24.5.3 投标人的报价均超过了采购预算，采购人不能支付的或均超过了最高限额；</w:t>
      </w:r>
    </w:p>
    <w:p>
      <w:pPr>
        <w:autoSpaceDE w:val="0"/>
        <w:autoSpaceDN w:val="0"/>
        <w:adjustRightInd w:val="0"/>
        <w:snapToGrid w:val="0"/>
        <w:spacing w:line="560" w:lineRule="atLeast"/>
        <w:ind w:left="630" w:right="32" w:hanging="630" w:hangingChars="300"/>
        <w:rPr>
          <w:rFonts w:ascii="宋体" w:cs="宋体"/>
          <w:szCs w:val="21"/>
        </w:rPr>
      </w:pPr>
      <w:r>
        <w:rPr>
          <w:rFonts w:hint="eastAsia" w:ascii="宋体" w:cs="宋体"/>
          <w:szCs w:val="21"/>
        </w:rPr>
        <w:t>24.5.4 因重大变故，采购任务取消的。</w:t>
      </w:r>
    </w:p>
    <w:p>
      <w:pPr>
        <w:pStyle w:val="11"/>
        <w:widowControl w:val="0"/>
        <w:adjustRightInd w:val="0"/>
        <w:snapToGrid w:val="0"/>
        <w:spacing w:before="0" w:beforeAutospacing="0" w:after="0" w:afterAutospacing="0" w:line="560" w:lineRule="atLeast"/>
        <w:ind w:left="422" w:hanging="422" w:hangingChars="200"/>
        <w:jc w:val="both"/>
        <w:rPr>
          <w:b/>
          <w:lang w:eastAsia="zh-CN"/>
        </w:rPr>
      </w:pPr>
      <w:r>
        <w:rPr>
          <w:b/>
          <w:kern w:val="2"/>
          <w:sz w:val="21"/>
          <w:szCs w:val="21"/>
          <w:lang w:eastAsia="zh-CN"/>
        </w:rPr>
        <w:t>25.投标文件的澄清</w:t>
      </w:r>
    </w:p>
    <w:p>
      <w:pPr>
        <w:snapToGrid w:val="0"/>
        <w:spacing w:line="560" w:lineRule="atLeast"/>
        <w:ind w:left="600" w:hanging="600"/>
        <w:rPr>
          <w:rFonts w:ascii="宋体" w:cs="宋体"/>
          <w:szCs w:val="21"/>
        </w:rPr>
      </w:pPr>
      <w:r>
        <w:rPr>
          <w:rFonts w:hint="eastAsia" w:ascii="宋体" w:cs="宋体"/>
          <w:szCs w:val="21"/>
        </w:rPr>
        <w:t>25.1 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的书面形式作出。</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25.2 投标人的澄清文件是其投标文件的组成部分。</w:t>
      </w:r>
    </w:p>
    <w:p>
      <w:pPr>
        <w:tabs>
          <w:tab w:val="left" w:pos="8280"/>
        </w:tabs>
        <w:autoSpaceDE w:val="0"/>
        <w:autoSpaceDN w:val="0"/>
        <w:adjustRightInd w:val="0"/>
        <w:snapToGrid w:val="0"/>
        <w:spacing w:line="560" w:lineRule="atLeast"/>
        <w:ind w:left="422" w:right="32" w:hanging="422" w:hangingChars="200"/>
        <w:rPr>
          <w:rFonts w:ascii="宋体" w:cs="宋体"/>
          <w:b/>
          <w:szCs w:val="21"/>
        </w:rPr>
      </w:pPr>
      <w:r>
        <w:rPr>
          <w:rFonts w:hint="eastAsia" w:ascii="宋体" w:cs="宋体"/>
          <w:b/>
          <w:szCs w:val="21"/>
        </w:rPr>
        <w:t>26. 投标文件的评价</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szCs w:val="21"/>
        </w:rPr>
        <w:t>26.1 评标委员会按招标文件中规定的评标方法和标准，只对初审合格的投标文件进行商务、技术及价格评议，综合比较与评价。</w:t>
      </w:r>
    </w:p>
    <w:p>
      <w:pPr>
        <w:tabs>
          <w:tab w:val="left" w:pos="8280"/>
        </w:tabs>
        <w:autoSpaceDE w:val="0"/>
        <w:autoSpaceDN w:val="0"/>
        <w:adjustRightInd w:val="0"/>
        <w:snapToGrid w:val="0"/>
        <w:spacing w:line="560" w:lineRule="atLeast"/>
        <w:ind w:left="422" w:right="32" w:hanging="422" w:hangingChars="200"/>
        <w:rPr>
          <w:rFonts w:ascii="宋体" w:cs="宋体"/>
          <w:b/>
          <w:szCs w:val="21"/>
        </w:rPr>
      </w:pPr>
      <w:r>
        <w:rPr>
          <w:rFonts w:hint="eastAsia" w:ascii="宋体" w:cs="宋体"/>
          <w:b/>
          <w:szCs w:val="21"/>
        </w:rPr>
        <w:t>27. 授标</w:t>
      </w:r>
    </w:p>
    <w:p>
      <w:pPr>
        <w:tabs>
          <w:tab w:val="left" w:pos="0"/>
        </w:tabs>
        <w:adjustRightInd w:val="0"/>
        <w:snapToGrid w:val="0"/>
        <w:spacing w:line="560" w:lineRule="atLeast"/>
        <w:ind w:left="578" w:hanging="578" w:hangingChars="275"/>
        <w:rPr>
          <w:rFonts w:ascii="宋体" w:cs="宋体"/>
          <w:szCs w:val="21"/>
        </w:rPr>
      </w:pPr>
      <w:r>
        <w:rPr>
          <w:rFonts w:hint="eastAsia" w:ascii="宋体" w:cs="宋体"/>
          <w:szCs w:val="21"/>
        </w:rPr>
        <w:t>27.1 评标委员会按照招标文件确定的评标方法、步骤、标准，对投标文件进行评审，提出书面评标报告，按照</w:t>
      </w:r>
      <w:r>
        <w:rPr>
          <w:rFonts w:hint="eastAsia" w:ascii="宋体" w:cs="宋体"/>
          <w:kern w:val="0"/>
          <w:szCs w:val="21"/>
        </w:rPr>
        <w:t>得分由</w:t>
      </w:r>
      <w:r>
        <w:rPr>
          <w:rFonts w:hint="eastAsia" w:ascii="宋体" w:cs="宋体"/>
          <w:szCs w:val="21"/>
        </w:rPr>
        <w:t>高到低的顺序推荐2名中标候选人名单。</w:t>
      </w:r>
    </w:p>
    <w:p>
      <w:pPr>
        <w:tabs>
          <w:tab w:val="left" w:pos="0"/>
        </w:tabs>
        <w:adjustRightInd w:val="0"/>
        <w:snapToGrid w:val="0"/>
        <w:spacing w:line="560" w:lineRule="atLeast"/>
        <w:ind w:left="578" w:hanging="578" w:hangingChars="275"/>
        <w:rPr>
          <w:rFonts w:ascii="宋体" w:cs="宋体"/>
          <w:szCs w:val="21"/>
        </w:rPr>
      </w:pPr>
      <w:r>
        <w:rPr>
          <w:rFonts w:hint="eastAsia" w:ascii="宋体" w:cs="宋体"/>
          <w:szCs w:val="21"/>
        </w:rPr>
        <w:t>27.2 采购人在收到评标报告后的法定时间内，按照评标报告中推荐的中标候选人顺序确定中标人，也可以事先授权评标委员会直接确定中标人。</w:t>
      </w:r>
    </w:p>
    <w:p>
      <w:pPr>
        <w:pStyle w:val="11"/>
        <w:widowControl w:val="0"/>
        <w:snapToGrid w:val="0"/>
        <w:spacing w:before="0" w:beforeAutospacing="0" w:after="0" w:afterAutospacing="0" w:line="560" w:lineRule="atLeast"/>
        <w:ind w:left="525" w:hanging="525" w:hangingChars="250"/>
        <w:jc w:val="both"/>
        <w:rPr>
          <w:szCs w:val="21"/>
          <w:lang w:eastAsia="zh-CN"/>
        </w:rPr>
      </w:pPr>
      <w:r>
        <w:rPr>
          <w:rFonts w:cs="宋体"/>
          <w:kern w:val="2"/>
          <w:sz w:val="21"/>
          <w:szCs w:val="21"/>
          <w:lang w:eastAsia="zh-CN"/>
        </w:rPr>
        <w:t xml:space="preserve">27.3 </w:t>
      </w:r>
      <w:r>
        <w:rPr>
          <w:rFonts w:ascii="Times New Roman" w:cs="宋体"/>
          <w:kern w:val="2"/>
          <w:sz w:val="21"/>
          <w:szCs w:val="21"/>
          <w:lang w:eastAsia="zh-CN"/>
        </w:rPr>
        <w:t>招标采购单位将在采购监督管理部门指定的媒体上发布中标公告，并向中标人发出《中标通知书》，《中标通知书》对中标人和采购人具有同等法律效力。不在中标名单之列者即默认为未中标，采购代理机构不再以其他方式另行通知。</w:t>
      </w:r>
    </w:p>
    <w:p>
      <w:pPr>
        <w:tabs>
          <w:tab w:val="left" w:pos="540"/>
        </w:tabs>
        <w:snapToGrid w:val="0"/>
        <w:spacing w:line="560" w:lineRule="atLeast"/>
        <w:ind w:left="527" w:hanging="527" w:hangingChars="250"/>
        <w:rPr>
          <w:b/>
        </w:rPr>
      </w:pPr>
      <w:r>
        <w:rPr>
          <w:b/>
          <w:szCs w:val="24"/>
        </w:rPr>
        <w:t>27.4</w:t>
      </w:r>
      <w:r>
        <w:rPr>
          <w:b/>
          <w:szCs w:val="24"/>
          <w:lang w:val="zh-CN"/>
        </w:rPr>
        <w:t xml:space="preserve"> </w:t>
      </w:r>
      <w:r>
        <w:rPr>
          <w:rFonts w:hint="eastAsia" w:cs="宋体"/>
          <w:b/>
          <w:szCs w:val="24"/>
        </w:rPr>
        <w:t>中标人如在收到《中标服务费交款的通知书》后</w:t>
      </w:r>
      <w:r>
        <w:rPr>
          <w:b/>
          <w:szCs w:val="24"/>
        </w:rPr>
        <w:t>7</w:t>
      </w:r>
      <w:r>
        <w:rPr>
          <w:rFonts w:hint="eastAsia" w:cs="宋体"/>
          <w:b/>
          <w:szCs w:val="24"/>
        </w:rPr>
        <w:t>个工作日内不按规定办理中标通知书，则视为自动放弃中标资格，并按招标投标相关法律法规追究其相关责任。</w:t>
      </w:r>
    </w:p>
    <w:p>
      <w:pPr>
        <w:pStyle w:val="11"/>
        <w:widowControl w:val="0"/>
        <w:snapToGrid w:val="0"/>
        <w:spacing w:before="0" w:beforeAutospacing="0" w:after="0" w:afterAutospacing="0" w:line="560" w:lineRule="atLeast"/>
        <w:ind w:left="527" w:hanging="527" w:hangingChars="250"/>
        <w:jc w:val="both"/>
        <w:rPr>
          <w:b/>
          <w:szCs w:val="21"/>
          <w:lang w:eastAsia="zh-CN"/>
        </w:rPr>
      </w:pPr>
      <w:r>
        <w:rPr>
          <w:rFonts w:ascii="Times New Roman"/>
          <w:b/>
          <w:kern w:val="2"/>
          <w:sz w:val="21"/>
          <w:szCs w:val="21"/>
          <w:lang w:eastAsia="zh-CN"/>
        </w:rPr>
        <w:t xml:space="preserve">28. </w:t>
      </w:r>
      <w:r>
        <w:rPr>
          <w:rFonts w:ascii="Times New Roman" w:cs="宋体"/>
          <w:b/>
          <w:kern w:val="2"/>
          <w:sz w:val="21"/>
          <w:szCs w:val="21"/>
          <w:lang w:eastAsia="zh-CN"/>
        </w:rPr>
        <w:t>资格后审</w:t>
      </w:r>
    </w:p>
    <w:p>
      <w:pPr>
        <w:pStyle w:val="11"/>
        <w:widowControl w:val="0"/>
        <w:snapToGrid w:val="0"/>
        <w:spacing w:before="0" w:beforeAutospacing="0" w:after="0" w:afterAutospacing="0" w:line="560" w:lineRule="atLeast"/>
        <w:ind w:left="525" w:hanging="525" w:hangingChars="250"/>
        <w:jc w:val="both"/>
        <w:rPr>
          <w:szCs w:val="21"/>
          <w:lang w:eastAsia="zh-CN"/>
        </w:rPr>
      </w:pPr>
      <w:r>
        <w:rPr>
          <w:rFonts w:ascii="Times New Roman"/>
          <w:kern w:val="2"/>
          <w:sz w:val="21"/>
          <w:szCs w:val="21"/>
          <w:lang w:eastAsia="zh-CN"/>
        </w:rPr>
        <w:t xml:space="preserve">28.1 </w:t>
      </w:r>
      <w:r>
        <w:rPr>
          <w:rFonts w:ascii="Times New Roman" w:cs="宋体"/>
          <w:kern w:val="2"/>
          <w:sz w:val="21"/>
          <w:szCs w:val="21"/>
          <w:lang w:eastAsia="zh-CN"/>
        </w:rPr>
        <w:t>采购代理机构可应采购人的要求，组织资格后审，对所选择的提交了响应性的综合评分最高的投标人是否有资格能圆满地履行合同作出资格后审确认。</w:t>
      </w:r>
    </w:p>
    <w:p>
      <w:pPr>
        <w:pStyle w:val="11"/>
        <w:widowControl w:val="0"/>
        <w:snapToGrid w:val="0"/>
        <w:spacing w:before="0" w:beforeAutospacing="0" w:after="0" w:afterAutospacing="0" w:line="560" w:lineRule="atLeast"/>
        <w:ind w:left="525" w:hanging="525" w:hangingChars="250"/>
        <w:jc w:val="both"/>
        <w:rPr>
          <w:szCs w:val="21"/>
          <w:lang w:eastAsia="zh-CN"/>
        </w:rPr>
      </w:pPr>
      <w:r>
        <w:rPr>
          <w:rFonts w:ascii="Times New Roman"/>
          <w:kern w:val="2"/>
          <w:sz w:val="21"/>
          <w:szCs w:val="21"/>
          <w:lang w:eastAsia="zh-CN"/>
        </w:rPr>
        <w:t xml:space="preserve">28.2 </w:t>
      </w:r>
      <w:r>
        <w:rPr>
          <w:rFonts w:ascii="Times New Roman" w:cs="宋体"/>
          <w:kern w:val="2"/>
          <w:sz w:val="21"/>
          <w:szCs w:val="21"/>
          <w:lang w:eastAsia="zh-CN"/>
        </w:rPr>
        <w:t>审查将根据投标人提交的投标文件和资格后审认为其他必要的、合适的资料，包括有关验收报告、业绩合同的真实性，对投标人的财务等进行审查。如发现投标人存在弄虚作假为，</w:t>
      </w:r>
      <w:r>
        <w:rPr>
          <w:rFonts w:ascii="Times New Roman"/>
          <w:kern w:val="2"/>
          <w:sz w:val="21"/>
          <w:szCs w:val="21"/>
          <w:lang w:eastAsia="zh-CN"/>
        </w:rPr>
        <w:t xml:space="preserve"> </w:t>
      </w:r>
      <w:r>
        <w:rPr>
          <w:rFonts w:ascii="Times New Roman" w:cs="宋体"/>
          <w:kern w:val="2"/>
          <w:sz w:val="21"/>
          <w:szCs w:val="21"/>
          <w:lang w:eastAsia="zh-CN"/>
        </w:rPr>
        <w:t>将追究其责任。</w:t>
      </w:r>
    </w:p>
    <w:p>
      <w:pPr>
        <w:pStyle w:val="11"/>
        <w:widowControl w:val="0"/>
        <w:snapToGrid w:val="0"/>
        <w:spacing w:before="0" w:beforeAutospacing="0" w:after="0" w:afterAutospacing="0" w:line="560" w:lineRule="atLeast"/>
        <w:ind w:left="525" w:hanging="525" w:hangingChars="250"/>
        <w:jc w:val="both"/>
        <w:rPr>
          <w:szCs w:val="21"/>
          <w:lang w:eastAsia="zh-CN"/>
        </w:rPr>
      </w:pPr>
      <w:r>
        <w:rPr>
          <w:rFonts w:ascii="Times New Roman"/>
          <w:kern w:val="2"/>
          <w:sz w:val="21"/>
          <w:szCs w:val="21"/>
          <w:lang w:eastAsia="zh-CN"/>
        </w:rPr>
        <w:t xml:space="preserve">28.3 </w:t>
      </w:r>
      <w:r>
        <w:rPr>
          <w:rFonts w:ascii="Times New Roman" w:cs="宋体"/>
          <w:kern w:val="2"/>
          <w:sz w:val="21"/>
          <w:szCs w:val="21"/>
          <w:lang w:eastAsia="zh-CN"/>
        </w:rPr>
        <w:t>如果审查通过，则将合同授予该投标人；如果审查没有通过，则其投标文件被拒绝。在此情况下，将对下一个综合评分最高的投标人的能力做类似的审查或重新招标。</w:t>
      </w:r>
    </w:p>
    <w:p>
      <w:pPr>
        <w:autoSpaceDE w:val="0"/>
        <w:autoSpaceDN w:val="0"/>
        <w:adjustRightInd w:val="0"/>
        <w:snapToGrid w:val="0"/>
        <w:spacing w:line="560" w:lineRule="atLeast"/>
        <w:ind w:right="32"/>
        <w:rPr>
          <w:rFonts w:ascii="宋体" w:cs="宋体"/>
          <w:b/>
          <w:i/>
          <w:kern w:val="0"/>
          <w:szCs w:val="21"/>
        </w:rPr>
      </w:pPr>
      <w:r>
        <w:rPr>
          <w:rFonts w:hint="eastAsia" w:ascii="宋体" w:cs="宋体"/>
          <w:b/>
          <w:kern w:val="0"/>
          <w:szCs w:val="21"/>
        </w:rPr>
        <w:t>29．替补候选人的设定与使用。</w:t>
      </w:r>
    </w:p>
    <w:p>
      <w:pPr>
        <w:autoSpaceDE w:val="0"/>
        <w:autoSpaceDN w:val="0"/>
        <w:adjustRightInd w:val="0"/>
        <w:snapToGrid w:val="0"/>
        <w:spacing w:line="560" w:lineRule="atLeast"/>
        <w:ind w:right="32" w:firstLine="420" w:firstLineChars="200"/>
        <w:rPr>
          <w:szCs w:val="21"/>
        </w:rPr>
      </w:pPr>
      <w:r>
        <w:rPr>
          <w:rFonts w:hint="eastAsia" w:cs="宋体"/>
          <w:szCs w:val="21"/>
        </w:rPr>
        <w:t>中标人放弃中标或者中标资格被依法确认无效的，在采购人愿意采纳的前提下，可以按照排序从其他中标候选人中确定中标人；采购人不愿意采纳或没有其他中标候选人的，重新组织采购活动。</w:t>
      </w:r>
    </w:p>
    <w:p>
      <w:pPr>
        <w:autoSpaceDE w:val="0"/>
        <w:autoSpaceDN w:val="0"/>
        <w:adjustRightInd w:val="0"/>
        <w:snapToGrid w:val="0"/>
        <w:spacing w:line="560" w:lineRule="atLeast"/>
        <w:ind w:right="32"/>
        <w:rPr>
          <w:rFonts w:ascii="宋体" w:cs="宋体"/>
          <w:b/>
          <w:kern w:val="0"/>
          <w:szCs w:val="21"/>
        </w:rPr>
      </w:pPr>
      <w:r>
        <w:rPr>
          <w:rFonts w:hint="eastAsia" w:ascii="宋体" w:cs="宋体"/>
          <w:b/>
          <w:kern w:val="0"/>
          <w:szCs w:val="21"/>
        </w:rPr>
        <w:t>六、质疑的提起与受理</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kern w:val="0"/>
          <w:szCs w:val="21"/>
        </w:rPr>
        <w:t xml:space="preserve">30. </w:t>
      </w:r>
      <w:r>
        <w:rPr>
          <w:rFonts w:hint="eastAsia" w:ascii="宋体" w:cs="宋体"/>
          <w:szCs w:val="21"/>
        </w:rPr>
        <w:t>投标人认为采购文件的内容使自己权益受到损害的，可以在采购文件公示期间或者自期满之日起七个工作日内通过实名书面形式向招标代理机构提出（逾期的作无效处理）。</w:t>
      </w:r>
    </w:p>
    <w:p>
      <w:pPr>
        <w:pStyle w:val="11"/>
        <w:widowControl w:val="0"/>
        <w:adjustRightInd w:val="0"/>
        <w:snapToGrid w:val="0"/>
        <w:spacing w:before="0" w:beforeAutospacing="0" w:after="0" w:afterAutospacing="0" w:line="560" w:lineRule="atLeast"/>
        <w:ind w:left="514" w:hanging="514" w:hangingChars="245"/>
        <w:jc w:val="both"/>
        <w:rPr>
          <w:lang w:eastAsia="zh-CN"/>
        </w:rPr>
      </w:pPr>
      <w:r>
        <w:rPr>
          <w:kern w:val="2"/>
          <w:sz w:val="21"/>
          <w:szCs w:val="21"/>
          <w:lang w:eastAsia="zh-CN"/>
        </w:rPr>
        <w:t>31. 投标人认为采购过程、成交结果使自己权益受到损害的，请在成交公告发布之日起七个工作日内通过实名书面形式向</w:t>
      </w:r>
      <w:r>
        <w:rPr>
          <w:rFonts w:cs="Tahoma"/>
          <w:kern w:val="2"/>
          <w:sz w:val="21"/>
          <w:szCs w:val="21"/>
          <w:lang w:eastAsia="zh-CN"/>
        </w:rPr>
        <w:t>招标代理机构</w:t>
      </w:r>
      <w:r>
        <w:rPr>
          <w:kern w:val="2"/>
          <w:sz w:val="21"/>
          <w:szCs w:val="21"/>
          <w:lang w:eastAsia="zh-CN"/>
        </w:rPr>
        <w:t>提出（逾期的恕不接受）。</w:t>
      </w:r>
    </w:p>
    <w:p>
      <w:pPr>
        <w:snapToGrid w:val="0"/>
        <w:spacing w:line="560" w:lineRule="atLeast"/>
        <w:rPr>
          <w:rFonts w:ascii="宋体" w:cs="宋体"/>
          <w:szCs w:val="21"/>
        </w:rPr>
      </w:pPr>
      <w:r>
        <w:rPr>
          <w:rFonts w:hint="eastAsia" w:ascii="宋体" w:cs="宋体"/>
          <w:szCs w:val="21"/>
        </w:rPr>
        <w:t>32. 供应商提出质疑的应当满足以下条件：</w:t>
      </w:r>
    </w:p>
    <w:p>
      <w:pPr>
        <w:snapToGrid w:val="0"/>
        <w:spacing w:line="560" w:lineRule="atLeast"/>
        <w:ind w:firstLine="420" w:firstLineChars="200"/>
        <w:rPr>
          <w:rFonts w:ascii="宋体" w:cs="宋体"/>
          <w:szCs w:val="21"/>
        </w:rPr>
      </w:pPr>
      <w:r>
        <w:rPr>
          <w:rFonts w:hint="eastAsia" w:ascii="宋体" w:cs="宋体"/>
          <w:szCs w:val="21"/>
        </w:rPr>
        <w:t>1、有明确的质疑对象；</w:t>
      </w:r>
    </w:p>
    <w:p>
      <w:pPr>
        <w:snapToGrid w:val="0"/>
        <w:spacing w:line="560" w:lineRule="atLeast"/>
        <w:ind w:firstLine="420" w:firstLineChars="200"/>
        <w:rPr>
          <w:rFonts w:ascii="宋体" w:cs="宋体"/>
          <w:szCs w:val="21"/>
        </w:rPr>
      </w:pPr>
      <w:r>
        <w:rPr>
          <w:rFonts w:hint="eastAsia" w:ascii="宋体" w:cs="宋体"/>
          <w:szCs w:val="21"/>
        </w:rPr>
        <w:t>2、有基本事实及证据；</w:t>
      </w:r>
    </w:p>
    <w:p>
      <w:pPr>
        <w:snapToGrid w:val="0"/>
        <w:spacing w:line="560" w:lineRule="atLeast"/>
        <w:ind w:firstLine="420" w:firstLineChars="200"/>
        <w:rPr>
          <w:rFonts w:ascii="宋体" w:cs="宋体"/>
          <w:szCs w:val="21"/>
        </w:rPr>
      </w:pPr>
      <w:r>
        <w:rPr>
          <w:rFonts w:hint="eastAsia" w:ascii="宋体" w:cs="宋体"/>
          <w:szCs w:val="21"/>
        </w:rPr>
        <w:t>3、符合法定的时效要求；</w:t>
      </w:r>
    </w:p>
    <w:p>
      <w:pPr>
        <w:snapToGrid w:val="0"/>
        <w:spacing w:line="560" w:lineRule="atLeast"/>
        <w:ind w:firstLine="420" w:firstLineChars="200"/>
        <w:rPr>
          <w:rFonts w:ascii="宋体" w:cs="宋体"/>
          <w:szCs w:val="21"/>
        </w:rPr>
      </w:pPr>
      <w:r>
        <w:rPr>
          <w:rFonts w:hint="eastAsia" w:ascii="宋体" w:cs="宋体"/>
          <w:szCs w:val="21"/>
        </w:rPr>
        <w:t>4、履行必要的工作程序。</w:t>
      </w:r>
    </w:p>
    <w:p>
      <w:pPr>
        <w:snapToGrid w:val="0"/>
        <w:spacing w:line="560" w:lineRule="atLeast"/>
        <w:rPr>
          <w:rFonts w:ascii="宋体" w:cs="宋体"/>
          <w:szCs w:val="21"/>
        </w:rPr>
      </w:pPr>
      <w:r>
        <w:rPr>
          <w:rFonts w:hint="eastAsia" w:ascii="宋体" w:cs="宋体"/>
          <w:szCs w:val="21"/>
        </w:rPr>
        <w:t>33．供应商提出质疑书中应包括以下内容：</w:t>
      </w:r>
    </w:p>
    <w:p>
      <w:pPr>
        <w:snapToGrid w:val="0"/>
        <w:spacing w:line="560" w:lineRule="atLeast"/>
        <w:ind w:firstLine="420" w:firstLineChars="200"/>
        <w:rPr>
          <w:rFonts w:ascii="宋体" w:cs="宋体"/>
          <w:szCs w:val="21"/>
        </w:rPr>
      </w:pPr>
      <w:r>
        <w:rPr>
          <w:rFonts w:hint="eastAsia" w:ascii="宋体" w:cs="宋体"/>
          <w:szCs w:val="21"/>
        </w:rPr>
        <w:t>1、质疑供应商的名称、地址、邮政编码、联系电话及联系人；</w:t>
      </w:r>
    </w:p>
    <w:p>
      <w:pPr>
        <w:snapToGrid w:val="0"/>
        <w:spacing w:line="560" w:lineRule="atLeast"/>
        <w:ind w:firstLine="420" w:firstLineChars="200"/>
        <w:rPr>
          <w:rFonts w:ascii="宋体" w:cs="宋体"/>
          <w:szCs w:val="21"/>
        </w:rPr>
      </w:pPr>
      <w:r>
        <w:rPr>
          <w:rFonts w:hint="eastAsia" w:ascii="宋体" w:cs="宋体"/>
          <w:szCs w:val="21"/>
        </w:rPr>
        <w:t>2、质疑的具体内容及相关事实证据；</w:t>
      </w:r>
    </w:p>
    <w:p>
      <w:pPr>
        <w:snapToGrid w:val="0"/>
        <w:spacing w:line="560" w:lineRule="atLeast"/>
        <w:ind w:firstLine="420" w:firstLineChars="200"/>
        <w:rPr>
          <w:rFonts w:ascii="宋体" w:cs="宋体"/>
          <w:szCs w:val="21"/>
        </w:rPr>
      </w:pPr>
      <w:r>
        <w:rPr>
          <w:rFonts w:hint="eastAsia" w:ascii="宋体" w:cs="宋体"/>
          <w:szCs w:val="21"/>
        </w:rPr>
        <w:t>3、法人、法定代表人（或法人的授权人）签字和盖章；</w:t>
      </w:r>
    </w:p>
    <w:p>
      <w:pPr>
        <w:snapToGrid w:val="0"/>
        <w:spacing w:line="560" w:lineRule="atLeast"/>
        <w:ind w:firstLine="420" w:firstLineChars="200"/>
        <w:rPr>
          <w:rFonts w:ascii="宋体" w:cs="宋体"/>
          <w:szCs w:val="21"/>
        </w:rPr>
      </w:pPr>
      <w:r>
        <w:rPr>
          <w:rFonts w:hint="eastAsia" w:ascii="宋体" w:cs="宋体"/>
          <w:szCs w:val="21"/>
        </w:rPr>
        <w:t>4、其他需要提供的内容等。</w:t>
      </w:r>
    </w:p>
    <w:p>
      <w:pPr>
        <w:snapToGrid w:val="0"/>
        <w:spacing w:line="560" w:lineRule="atLeast"/>
        <w:rPr>
          <w:rFonts w:ascii="宋体" w:cs="宋体"/>
          <w:szCs w:val="21"/>
        </w:rPr>
      </w:pPr>
      <w:r>
        <w:rPr>
          <w:rFonts w:hint="eastAsia" w:ascii="宋体" w:cs="宋体"/>
          <w:szCs w:val="21"/>
        </w:rPr>
        <w:t>34. 质疑内容不得含有虚假、恶意成份，且必须附送有关证据材料和注明事实的确切来源。</w:t>
      </w:r>
    </w:p>
    <w:p>
      <w:pPr>
        <w:pStyle w:val="11"/>
        <w:widowControl w:val="0"/>
        <w:adjustRightInd w:val="0"/>
        <w:snapToGrid w:val="0"/>
        <w:spacing w:before="0" w:beforeAutospacing="0" w:after="0" w:afterAutospacing="0" w:line="560" w:lineRule="atLeast"/>
        <w:jc w:val="both"/>
        <w:rPr>
          <w:lang w:eastAsia="zh-CN"/>
        </w:rPr>
      </w:pPr>
      <w:r>
        <w:rPr>
          <w:kern w:val="2"/>
          <w:sz w:val="21"/>
          <w:szCs w:val="21"/>
          <w:lang w:eastAsia="zh-CN"/>
        </w:rPr>
        <w:t>注：供应商必须向采购代理机构支付招标文件费后才能作为投标人，对采购文件提出质疑。</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七、合同的订立和履行</w:t>
      </w:r>
    </w:p>
    <w:p>
      <w:pPr>
        <w:autoSpaceDE w:val="0"/>
        <w:autoSpaceDN w:val="0"/>
        <w:adjustRightInd w:val="0"/>
        <w:snapToGrid w:val="0"/>
        <w:spacing w:line="560" w:lineRule="atLeast"/>
        <w:ind w:right="32"/>
        <w:rPr>
          <w:rFonts w:ascii="宋体" w:cs="宋体"/>
          <w:kern w:val="0"/>
          <w:szCs w:val="21"/>
        </w:rPr>
      </w:pPr>
      <w:r>
        <w:rPr>
          <w:rFonts w:hint="eastAsia" w:ascii="宋体" w:cs="宋体"/>
          <w:kern w:val="0"/>
          <w:szCs w:val="21"/>
        </w:rPr>
        <w:t>35. 合同的订立</w:t>
      </w:r>
    </w:p>
    <w:p>
      <w:pPr>
        <w:autoSpaceDE w:val="0"/>
        <w:autoSpaceDN w:val="0"/>
        <w:adjustRightInd w:val="0"/>
        <w:snapToGrid w:val="0"/>
        <w:spacing w:line="560" w:lineRule="atLeast"/>
        <w:ind w:left="525" w:right="32" w:hanging="525" w:hangingChars="250"/>
        <w:rPr>
          <w:rFonts w:ascii="宋体" w:cs="宋体"/>
          <w:szCs w:val="21"/>
        </w:rPr>
      </w:pPr>
      <w:r>
        <w:rPr>
          <w:rFonts w:hint="eastAsia" w:ascii="宋体" w:cs="宋体"/>
          <w:kern w:val="0"/>
          <w:szCs w:val="21"/>
        </w:rPr>
        <w:t>35.1 采购人与中标供应商自中标通知书发出之日起三十日内，按招标文件要求和中标人投标文件承诺签订采购合同，但</w:t>
      </w:r>
      <w:r>
        <w:rPr>
          <w:rFonts w:hint="eastAsia" w:ascii="宋体" w:cs="宋体"/>
          <w:szCs w:val="21"/>
        </w:rPr>
        <w:t>不得超出招标文件和中标人投标文件的范围、也不得再行订立背离合同实质性内容的其他协议。</w:t>
      </w:r>
    </w:p>
    <w:p>
      <w:pPr>
        <w:autoSpaceDE w:val="0"/>
        <w:autoSpaceDN w:val="0"/>
        <w:adjustRightInd w:val="0"/>
        <w:snapToGrid w:val="0"/>
        <w:spacing w:line="560" w:lineRule="atLeast"/>
        <w:ind w:left="525" w:right="32" w:hanging="525" w:hangingChars="250"/>
        <w:rPr>
          <w:rFonts w:ascii="宋体" w:cs="宋体"/>
          <w:kern w:val="0"/>
          <w:szCs w:val="21"/>
        </w:rPr>
      </w:pPr>
      <w:r>
        <w:rPr>
          <w:rFonts w:hint="eastAsia" w:ascii="宋体" w:cs="宋体"/>
          <w:szCs w:val="21"/>
        </w:rPr>
        <w:t>35.2 签订采购合同后7个工作日内，采购人应将采购合同副本报同级采购监管机关备案。</w:t>
      </w:r>
    </w:p>
    <w:p>
      <w:pPr>
        <w:adjustRightInd w:val="0"/>
        <w:snapToGrid w:val="0"/>
        <w:spacing w:line="560" w:lineRule="atLeast"/>
        <w:rPr>
          <w:rFonts w:ascii="宋体" w:cs="宋体"/>
          <w:kern w:val="0"/>
          <w:szCs w:val="21"/>
        </w:rPr>
      </w:pPr>
      <w:r>
        <w:rPr>
          <w:rFonts w:hint="eastAsia" w:ascii="宋体" w:cs="宋体"/>
          <w:kern w:val="0"/>
          <w:szCs w:val="21"/>
        </w:rPr>
        <w:t>36. 合同的履行</w:t>
      </w:r>
    </w:p>
    <w:p>
      <w:pPr>
        <w:snapToGrid w:val="0"/>
        <w:spacing w:line="560" w:lineRule="atLeast"/>
        <w:ind w:left="525" w:hanging="525" w:hangingChars="250"/>
        <w:rPr>
          <w:rFonts w:ascii="宋体" w:cs="宋体"/>
          <w:szCs w:val="21"/>
        </w:rPr>
      </w:pPr>
      <w:r>
        <w:rPr>
          <w:rFonts w:hint="eastAsia" w:ascii="宋体" w:cs="宋体"/>
          <w:szCs w:val="21"/>
        </w:rPr>
        <w:t>36.1 采购合同订立后，合同各方不得擅自变更、中止或者终止合同。采购合同需要变更的，采购人应将有关合同变更内容，以书面形式报采购监督管理机关备案；因特殊情况需要中止或终止合同的，采购人应将中止或终止合同的理由以及相应措施，以书面形式报采购监督管理机关备案。</w:t>
      </w:r>
    </w:p>
    <w:p>
      <w:pPr>
        <w:snapToGrid w:val="0"/>
        <w:spacing w:line="560" w:lineRule="atLeast"/>
        <w:ind w:left="525" w:hanging="525" w:hangingChars="250"/>
        <w:rPr>
          <w:rFonts w:ascii="宋体" w:cs="宋体"/>
          <w:szCs w:val="21"/>
        </w:rPr>
      </w:pPr>
      <w:r>
        <w:rPr>
          <w:rFonts w:hint="eastAsia" w:ascii="宋体" w:cs="宋体"/>
          <w:szCs w:val="21"/>
        </w:rPr>
        <w:t xml:space="preserve">36.2 采购合同履行中，采购人需追加与合同标的相同的货物、工程或者服务的，在不改变合同其他条款的前提下，可以与供应商签订补充合同，但所补充合同的采购金额不得超过原采购金额的百分之十。签订补充合同的必须按照33.2条的规定备案。     </w:t>
      </w:r>
    </w:p>
    <w:p>
      <w:pPr>
        <w:adjustRightInd w:val="0"/>
        <w:snapToGrid w:val="0"/>
        <w:spacing w:line="560" w:lineRule="atLeast"/>
        <w:rPr>
          <w:rFonts w:ascii="宋体" w:cs="宋体"/>
          <w:b/>
          <w:szCs w:val="21"/>
        </w:rPr>
      </w:pPr>
      <w:r>
        <w:rPr>
          <w:rFonts w:hint="eastAsia" w:ascii="宋体" w:cs="宋体"/>
          <w:b/>
          <w:szCs w:val="21"/>
        </w:rPr>
        <w:t>八、适用法律</w:t>
      </w:r>
    </w:p>
    <w:p>
      <w:pPr>
        <w:autoSpaceDE w:val="0"/>
        <w:autoSpaceDN w:val="0"/>
        <w:adjustRightInd w:val="0"/>
        <w:snapToGrid w:val="0"/>
        <w:spacing w:line="560" w:lineRule="atLeast"/>
        <w:ind w:left="420" w:right="34" w:hanging="420"/>
        <w:rPr>
          <w:rFonts w:ascii="宋体" w:cs="宋体"/>
          <w:szCs w:val="21"/>
        </w:rPr>
      </w:pPr>
      <w:r>
        <w:rPr>
          <w:rFonts w:hint="eastAsia" w:ascii="宋体" w:cs="宋体"/>
          <w:szCs w:val="21"/>
        </w:rPr>
        <w:t xml:space="preserve">37. </w:t>
      </w:r>
      <w:r>
        <w:rPr>
          <w:rFonts w:hint="eastAsia" w:ascii="宋体" w:cs="宋体"/>
          <w:szCs w:val="21"/>
          <w:u w:val="single"/>
        </w:rPr>
        <w:t>湛江市自来水公司</w:t>
      </w:r>
      <w:r>
        <w:rPr>
          <w:rFonts w:hint="eastAsia" w:ascii="宋体" w:cs="宋体"/>
          <w:szCs w:val="21"/>
        </w:rPr>
        <w:t>、</w:t>
      </w:r>
      <w:r>
        <w:rPr>
          <w:rFonts w:hint="eastAsia" w:ascii="宋体" w:cs="宋体"/>
          <w:szCs w:val="21"/>
          <w:u w:val="single"/>
        </w:rPr>
        <w:t>广东万诚工程造价咨询有限公司</w:t>
      </w:r>
      <w:r>
        <w:rPr>
          <w:rFonts w:hint="eastAsia" w:ascii="宋体" w:cs="宋体"/>
          <w:szCs w:val="21"/>
        </w:rPr>
        <w:t>及投标人的一切招标投标活动均适用《政府采购法》及其配套的法规、规章、政策。</w:t>
      </w:r>
    </w:p>
    <w:p>
      <w:pPr>
        <w:adjustRightInd w:val="0"/>
        <w:snapToGrid w:val="0"/>
        <w:spacing w:line="560" w:lineRule="atLeast"/>
        <w:rPr>
          <w:rFonts w:ascii="宋体" w:cs="宋体"/>
          <w:b/>
          <w:szCs w:val="21"/>
        </w:rPr>
      </w:pPr>
      <w:r>
        <w:rPr>
          <w:rFonts w:hint="eastAsia" w:ascii="宋体" w:cs="宋体"/>
          <w:b/>
          <w:szCs w:val="21"/>
        </w:rPr>
        <w:t>九、评标方法、步骤及标准</w:t>
      </w:r>
    </w:p>
    <w:p>
      <w:pPr>
        <w:pStyle w:val="11"/>
        <w:widowControl w:val="0"/>
        <w:adjustRightInd w:val="0"/>
        <w:snapToGrid w:val="0"/>
        <w:spacing w:before="0" w:beforeAutospacing="0" w:after="0" w:afterAutospacing="0" w:line="560" w:lineRule="atLeast"/>
        <w:ind w:left="420" w:leftChars="200"/>
        <w:jc w:val="both"/>
        <w:rPr>
          <w:lang w:eastAsia="zh-CN"/>
        </w:rPr>
      </w:pPr>
      <w:r>
        <w:rPr>
          <w:rFonts w:cs="Tahoma"/>
          <w:kern w:val="2"/>
          <w:sz w:val="21"/>
          <w:szCs w:val="21"/>
          <w:lang w:eastAsia="zh-CN"/>
        </w:rPr>
        <w:t>根据《政府采购法》的相关规定确定以下评标方法、步骤及标准：</w:t>
      </w:r>
    </w:p>
    <w:p>
      <w:pPr>
        <w:pStyle w:val="11"/>
        <w:widowControl w:val="0"/>
        <w:adjustRightInd w:val="0"/>
        <w:snapToGrid w:val="0"/>
        <w:spacing w:before="0" w:beforeAutospacing="0" w:after="0" w:afterAutospacing="0" w:line="560" w:lineRule="atLeast"/>
        <w:ind w:left="420" w:hanging="420"/>
        <w:jc w:val="both"/>
        <w:rPr>
          <w:lang w:eastAsia="zh-CN"/>
        </w:rPr>
      </w:pPr>
      <w:r>
        <w:rPr>
          <w:rFonts w:cs="Tahoma"/>
          <w:kern w:val="2"/>
          <w:sz w:val="21"/>
          <w:szCs w:val="21"/>
          <w:lang w:eastAsia="zh-CN"/>
        </w:rPr>
        <w:t>38. 评标方法：</w:t>
      </w:r>
      <w:r>
        <w:rPr>
          <w:kern w:val="2"/>
          <w:sz w:val="21"/>
          <w:szCs w:val="21"/>
          <w:lang w:eastAsia="zh-CN"/>
        </w:rPr>
        <w:t>本次评标采用</w:t>
      </w:r>
      <w:r>
        <w:rPr>
          <w:b/>
          <w:kern w:val="2"/>
          <w:sz w:val="21"/>
          <w:szCs w:val="21"/>
          <w:lang w:eastAsia="zh-CN"/>
        </w:rPr>
        <w:t>综合评分法方法</w:t>
      </w:r>
    </w:p>
    <w:p>
      <w:pPr>
        <w:pStyle w:val="11"/>
        <w:widowControl w:val="0"/>
        <w:snapToGrid w:val="0"/>
        <w:spacing w:before="0" w:beforeAutospacing="0" w:after="0" w:afterAutospacing="0" w:line="560" w:lineRule="atLeast"/>
        <w:ind w:left="420" w:hanging="420" w:hangingChars="200"/>
        <w:jc w:val="both"/>
        <w:rPr>
          <w:rFonts w:cs="宋体"/>
          <w:szCs w:val="21"/>
          <w:lang w:eastAsia="zh-CN"/>
        </w:rPr>
      </w:pPr>
      <w:r>
        <w:rPr>
          <w:rFonts w:cs="宋体"/>
          <w:kern w:val="2"/>
          <w:sz w:val="21"/>
          <w:szCs w:val="21"/>
          <w:lang w:eastAsia="zh-CN"/>
        </w:rPr>
        <w:t>39. 评标步骤：评标委员会先进行投标文件初审，对通过初审的投标文件进行技术、商务及价格的详细评审最后评标委员会出具评标报告。</w:t>
      </w:r>
    </w:p>
    <w:p>
      <w:pPr>
        <w:pStyle w:val="11"/>
        <w:widowControl w:val="0"/>
        <w:snapToGrid w:val="0"/>
        <w:spacing w:before="0" w:beforeAutospacing="0" w:after="0" w:afterAutospacing="0" w:line="560" w:lineRule="atLeast"/>
        <w:ind w:left="420" w:hanging="420" w:hangingChars="200"/>
        <w:jc w:val="both"/>
        <w:rPr>
          <w:rFonts w:cs="宋体"/>
          <w:kern w:val="2"/>
          <w:sz w:val="21"/>
          <w:szCs w:val="21"/>
          <w:lang w:eastAsia="zh-CN"/>
        </w:rPr>
      </w:pPr>
      <w:r>
        <w:rPr>
          <w:rFonts w:cs="宋体"/>
          <w:kern w:val="2"/>
          <w:sz w:val="21"/>
          <w:szCs w:val="21"/>
          <w:lang w:eastAsia="zh-CN"/>
        </w:rPr>
        <w:t>40.</w:t>
      </w:r>
      <w:r>
        <w:rPr>
          <w:rFonts w:ascii="Times New Roman"/>
          <w:kern w:val="2"/>
          <w:sz w:val="21"/>
          <w:szCs w:val="20"/>
          <w:lang w:eastAsia="zh-CN"/>
        </w:rPr>
        <w:t xml:space="preserve"> </w:t>
      </w:r>
      <w:r>
        <w:rPr>
          <w:rFonts w:cs="宋体"/>
          <w:kern w:val="2"/>
          <w:sz w:val="21"/>
          <w:szCs w:val="21"/>
          <w:lang w:eastAsia="zh-CN"/>
        </w:rPr>
        <w:t>评分及其统计：按照评标程序、评分标准以及权重分配的规定，评标委员会各成员分别就各个投标人的技术状况、商务状况及其对招标文件要求的响应情况进行评议和比较，评出其技术评分和商务评分、价格评分</w:t>
      </w:r>
      <w:r>
        <w:rPr>
          <w:rFonts w:hint="eastAsia" w:cs="宋体"/>
          <w:kern w:val="2"/>
          <w:sz w:val="21"/>
          <w:szCs w:val="21"/>
          <w:lang w:eastAsia="zh-CN"/>
        </w:rPr>
        <w:t>。所有评委对某一投标人的技术和商务评分分值的算术平均值分别作为该投标人的技术和商务评价最终得分（公式四舍五入，保留两位小数）。将各投标人商务评价最终得分、技术评价最终得分和价格评估得分三项相加，计算出该投标人的综合评价得分。</w:t>
      </w:r>
    </w:p>
    <w:p>
      <w:pPr>
        <w:pStyle w:val="11"/>
        <w:widowControl w:val="0"/>
        <w:snapToGrid w:val="0"/>
        <w:spacing w:before="0" w:beforeAutospacing="0" w:after="0" w:afterAutospacing="0" w:line="560" w:lineRule="atLeast"/>
        <w:ind w:left="420" w:hanging="420" w:hangingChars="200"/>
        <w:jc w:val="both"/>
        <w:rPr>
          <w:rFonts w:cs="宋体"/>
          <w:szCs w:val="21"/>
          <w:lang w:eastAsia="zh-CN"/>
        </w:rPr>
      </w:pPr>
      <w:r>
        <w:rPr>
          <w:rFonts w:ascii="Times New Roman"/>
          <w:kern w:val="2"/>
          <w:sz w:val="21"/>
          <w:szCs w:val="20"/>
          <w:lang w:eastAsia="zh-CN"/>
        </w:rPr>
        <w:t xml:space="preserve">41. </w:t>
      </w:r>
      <w:r>
        <w:rPr>
          <w:rFonts w:hint="eastAsia" w:ascii="Times New Roman"/>
          <w:kern w:val="2"/>
          <w:sz w:val="21"/>
          <w:szCs w:val="20"/>
          <w:lang w:eastAsia="zh-CN"/>
        </w:rPr>
        <w:t>评标委员会将按综合得分由高到低的顺序排名</w:t>
      </w:r>
      <w:r>
        <w:rPr>
          <w:rFonts w:ascii="Times New Roman" w:cs="宋体"/>
          <w:kern w:val="2"/>
          <w:sz w:val="21"/>
          <w:szCs w:val="20"/>
          <w:lang w:eastAsia="zh-CN"/>
        </w:rPr>
        <w:t>推荐</w:t>
      </w:r>
      <w:r>
        <w:rPr>
          <w:rFonts w:hint="eastAsia" w:ascii="Times New Roman"/>
          <w:kern w:val="2"/>
          <w:sz w:val="21"/>
          <w:szCs w:val="20"/>
          <w:lang w:eastAsia="zh-CN"/>
        </w:rPr>
        <w:t>2</w:t>
      </w:r>
      <w:r>
        <w:rPr>
          <w:rFonts w:ascii="Times New Roman" w:cs="宋体"/>
          <w:kern w:val="2"/>
          <w:sz w:val="21"/>
          <w:szCs w:val="20"/>
          <w:lang w:eastAsia="zh-CN"/>
        </w:rPr>
        <w:t>名中标候选供应商名单</w:t>
      </w:r>
      <w:r>
        <w:rPr>
          <w:rFonts w:hint="eastAsia" w:ascii="Times New Roman" w:cs="宋体"/>
          <w:kern w:val="2"/>
          <w:sz w:val="21"/>
          <w:szCs w:val="20"/>
          <w:lang w:eastAsia="zh-CN"/>
        </w:rPr>
        <w:t>，综合得分相同的，按投标报价由低到高顺序排列，综合得分和投标报价均相同的，按技术指标由优至劣顺序排列。</w:t>
      </w:r>
    </w:p>
    <w:p>
      <w:pPr>
        <w:pStyle w:val="11"/>
        <w:widowControl w:val="0"/>
        <w:adjustRightInd w:val="0"/>
        <w:snapToGrid w:val="0"/>
        <w:spacing w:before="0" w:beforeAutospacing="0" w:after="0" w:afterAutospacing="0" w:line="560" w:lineRule="atLeast"/>
        <w:jc w:val="both"/>
        <w:rPr>
          <w:b/>
          <w:lang w:eastAsia="zh-CN"/>
        </w:rPr>
      </w:pPr>
      <w:r>
        <w:rPr>
          <w:b/>
          <w:kern w:val="2"/>
          <w:sz w:val="21"/>
          <w:szCs w:val="21"/>
          <w:lang w:eastAsia="zh-CN"/>
        </w:rPr>
        <w:t>42. 评标标准</w:t>
      </w:r>
    </w:p>
    <w:p>
      <w:pPr>
        <w:pStyle w:val="11"/>
        <w:widowControl w:val="0"/>
        <w:adjustRightInd w:val="0"/>
        <w:snapToGrid w:val="0"/>
        <w:spacing w:before="0" w:beforeAutospacing="0" w:after="0" w:afterAutospacing="0" w:line="560" w:lineRule="atLeast"/>
        <w:ind w:left="525" w:hanging="525" w:hangingChars="250"/>
        <w:jc w:val="both"/>
        <w:rPr>
          <w:shd w:val="solid" w:color="FF6600" w:fill="FFFFFF"/>
          <w:lang w:eastAsia="zh-CN"/>
        </w:rPr>
      </w:pPr>
      <w:r>
        <w:rPr>
          <w:rFonts w:cs="Tahoma"/>
          <w:kern w:val="2"/>
          <w:sz w:val="21"/>
          <w:szCs w:val="21"/>
          <w:lang w:eastAsia="zh-CN"/>
        </w:rPr>
        <w:t>42.1 评标委员会只对确定为实质上响应招标文件要求的投标文件进行评价和比较。投标文件的评价采用综合评分法，评分按价格、技术和商务三部分分别打分的方式进行。三项总分为100分，其中价格得分占</w:t>
      </w:r>
      <w:r>
        <w:rPr>
          <w:rFonts w:hint="eastAsia" w:cs="Tahoma"/>
          <w:kern w:val="2"/>
          <w:sz w:val="21"/>
          <w:szCs w:val="21"/>
          <w:lang w:eastAsia="zh-CN"/>
        </w:rPr>
        <w:t>60</w:t>
      </w:r>
      <w:r>
        <w:rPr>
          <w:rFonts w:cs="Tahoma"/>
          <w:kern w:val="2"/>
          <w:sz w:val="21"/>
          <w:szCs w:val="21"/>
          <w:lang w:eastAsia="zh-CN"/>
        </w:rPr>
        <w:t>%，商务得分占</w:t>
      </w:r>
      <w:r>
        <w:rPr>
          <w:rFonts w:hint="eastAsia" w:cs="Tahoma"/>
          <w:kern w:val="2"/>
          <w:sz w:val="21"/>
          <w:szCs w:val="21"/>
          <w:lang w:eastAsia="zh-CN"/>
        </w:rPr>
        <w:t>24%</w:t>
      </w:r>
      <w:r>
        <w:rPr>
          <w:rFonts w:cs="Tahoma"/>
          <w:kern w:val="2"/>
          <w:sz w:val="21"/>
          <w:szCs w:val="21"/>
          <w:lang w:eastAsia="zh-CN"/>
        </w:rPr>
        <w:t>，技术得分占</w:t>
      </w:r>
      <w:r>
        <w:rPr>
          <w:rFonts w:hint="eastAsia" w:cs="Tahoma"/>
          <w:kern w:val="2"/>
          <w:sz w:val="21"/>
          <w:szCs w:val="21"/>
          <w:lang w:eastAsia="zh-CN"/>
        </w:rPr>
        <w:t>16%</w:t>
      </w:r>
      <w:r>
        <w:rPr>
          <w:rFonts w:cs="Tahoma"/>
          <w:kern w:val="2"/>
          <w:sz w:val="21"/>
          <w:szCs w:val="21"/>
          <w:lang w:eastAsia="zh-CN"/>
        </w:rPr>
        <w:t>。</w:t>
      </w:r>
    </w:p>
    <w:p>
      <w:pPr>
        <w:pStyle w:val="11"/>
        <w:widowControl w:val="0"/>
        <w:adjustRightInd w:val="0"/>
        <w:snapToGrid w:val="0"/>
        <w:spacing w:before="0" w:beforeAutospacing="0" w:after="0" w:afterAutospacing="0" w:line="560" w:lineRule="atLeast"/>
        <w:ind w:left="525" w:hanging="525" w:hangingChars="250"/>
        <w:jc w:val="both"/>
        <w:rPr>
          <w:rFonts w:cs="Tahoma"/>
          <w:kern w:val="2"/>
          <w:sz w:val="21"/>
          <w:szCs w:val="21"/>
          <w:lang w:eastAsia="zh-CN"/>
        </w:rPr>
      </w:pPr>
      <w:r>
        <w:rPr>
          <w:rFonts w:cs="Tahoma"/>
          <w:kern w:val="2"/>
          <w:sz w:val="21"/>
          <w:szCs w:val="21"/>
          <w:lang w:eastAsia="zh-CN"/>
        </w:rPr>
        <w:t>42.2 投标人不得以低于成本价投标。如果评委发现投标人的报价明显低于其他合理投标报价，将要求该投标人做书面说明并提供相关证明材料，如投标人不能合理说明或不能提供相关证明材料的，评审委员会可将其定为无效投标或确定为投标无效。</w:t>
      </w:r>
    </w:p>
    <w:p>
      <w:pPr>
        <w:pStyle w:val="11"/>
        <w:widowControl w:val="0"/>
        <w:adjustRightInd w:val="0"/>
        <w:snapToGrid w:val="0"/>
        <w:spacing w:before="0" w:beforeAutospacing="0" w:after="0" w:afterAutospacing="0" w:line="560" w:lineRule="atLeast"/>
        <w:ind w:left="525" w:hanging="525" w:hangingChars="250"/>
        <w:jc w:val="both"/>
        <w:rPr>
          <w:rFonts w:cs="Tahoma"/>
          <w:kern w:val="2"/>
          <w:sz w:val="21"/>
          <w:szCs w:val="21"/>
          <w:highlight w:val="yellow"/>
          <w:lang w:eastAsia="zh-CN"/>
        </w:rPr>
      </w:pPr>
      <w:r>
        <w:rPr>
          <w:rFonts w:cs="Tahoma"/>
          <w:kern w:val="2"/>
          <w:sz w:val="21"/>
          <w:szCs w:val="21"/>
          <w:lang w:eastAsia="zh-CN"/>
        </w:rPr>
        <w:t>42.3</w:t>
      </w:r>
      <w:r>
        <w:rPr>
          <w:rFonts w:hint="eastAsia" w:cs="Tahoma"/>
          <w:kern w:val="2"/>
          <w:sz w:val="21"/>
          <w:szCs w:val="21"/>
          <w:lang w:eastAsia="zh-CN"/>
        </w:rPr>
        <w:t>商务</w:t>
      </w:r>
      <w:r>
        <w:rPr>
          <w:rFonts w:cs="Tahoma"/>
          <w:kern w:val="2"/>
          <w:sz w:val="21"/>
          <w:szCs w:val="21"/>
          <w:lang w:eastAsia="zh-CN"/>
        </w:rPr>
        <w:t>评分主要考虑以下因素：（</w:t>
      </w:r>
      <w:r>
        <w:rPr>
          <w:rFonts w:hint="eastAsia" w:cs="Tahoma"/>
          <w:kern w:val="2"/>
          <w:sz w:val="21"/>
          <w:szCs w:val="21"/>
          <w:lang w:eastAsia="zh-CN"/>
        </w:rPr>
        <w:t>24</w:t>
      </w:r>
      <w:r>
        <w:rPr>
          <w:rFonts w:cs="Tahoma"/>
          <w:kern w:val="2"/>
          <w:sz w:val="21"/>
          <w:szCs w:val="21"/>
          <w:lang w:eastAsia="zh-CN"/>
        </w:rPr>
        <w:t>分）</w:t>
      </w:r>
    </w:p>
    <w:tbl>
      <w:tblPr>
        <w:tblStyle w:val="1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40"/>
        <w:gridCol w:w="668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81" w:type="dxa"/>
            <w:vAlign w:val="center"/>
          </w:tcPr>
          <w:p>
            <w:pPr>
              <w:widowControl/>
              <w:jc w:val="center"/>
              <w:rPr>
                <w:rFonts w:ascii="宋体" w:hAnsi="宋体"/>
                <w:szCs w:val="21"/>
              </w:rPr>
            </w:pPr>
            <w:r>
              <w:rPr>
                <w:rFonts w:hint="eastAsia" w:ascii="宋体" w:hAnsi="宋体"/>
                <w:szCs w:val="21"/>
              </w:rPr>
              <w:t>序号</w:t>
            </w:r>
          </w:p>
        </w:tc>
        <w:tc>
          <w:tcPr>
            <w:tcW w:w="1440" w:type="dxa"/>
            <w:vAlign w:val="center"/>
          </w:tcPr>
          <w:p>
            <w:pPr>
              <w:widowControl/>
              <w:jc w:val="center"/>
              <w:rPr>
                <w:rFonts w:ascii="宋体" w:hAnsi="宋体"/>
                <w:szCs w:val="21"/>
              </w:rPr>
            </w:pPr>
            <w:r>
              <w:rPr>
                <w:rFonts w:hint="eastAsia" w:ascii="宋体" w:hAnsi="宋体"/>
                <w:szCs w:val="21"/>
              </w:rPr>
              <w:t>评分内容</w:t>
            </w:r>
          </w:p>
        </w:tc>
        <w:tc>
          <w:tcPr>
            <w:tcW w:w="6680" w:type="dxa"/>
            <w:vAlign w:val="center"/>
          </w:tcPr>
          <w:p>
            <w:pPr>
              <w:widowControl/>
              <w:jc w:val="center"/>
              <w:rPr>
                <w:rFonts w:ascii="宋体" w:hAnsi="宋体"/>
                <w:szCs w:val="21"/>
              </w:rPr>
            </w:pPr>
            <w:r>
              <w:rPr>
                <w:rFonts w:hint="eastAsia" w:ascii="宋体" w:hAnsi="宋体"/>
                <w:szCs w:val="21"/>
              </w:rPr>
              <w:t>评分依据</w:t>
            </w:r>
          </w:p>
        </w:tc>
        <w:tc>
          <w:tcPr>
            <w:tcW w:w="747" w:type="dxa"/>
          </w:tcPr>
          <w:p>
            <w:pPr>
              <w:widowControl/>
              <w:jc w:val="center"/>
              <w:rPr>
                <w:rFonts w:ascii="宋体" w:hAnsi="宋体"/>
                <w:szCs w:val="21"/>
              </w:rPr>
            </w:pPr>
            <w:r>
              <w:rPr>
                <w:rFonts w:hint="eastAsia" w:ascii="宋体" w:hAnsi="宋体"/>
                <w:szCs w:val="21"/>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81" w:type="dxa"/>
            <w:vAlign w:val="center"/>
          </w:tcPr>
          <w:p>
            <w:pPr>
              <w:widowControl/>
              <w:jc w:val="center"/>
              <w:rPr>
                <w:rFonts w:ascii="宋体" w:hAnsi="宋体"/>
                <w:szCs w:val="21"/>
              </w:rPr>
            </w:pPr>
            <w:r>
              <w:rPr>
                <w:rFonts w:hint="eastAsia" w:ascii="宋体" w:hAnsi="宋体"/>
                <w:szCs w:val="21"/>
              </w:rPr>
              <w:t>1</w:t>
            </w:r>
          </w:p>
        </w:tc>
        <w:tc>
          <w:tcPr>
            <w:tcW w:w="1440" w:type="dxa"/>
            <w:vAlign w:val="center"/>
          </w:tcPr>
          <w:p>
            <w:pPr>
              <w:widowControl/>
              <w:jc w:val="center"/>
              <w:rPr>
                <w:rFonts w:ascii="宋体" w:hAnsi="宋体"/>
                <w:szCs w:val="21"/>
              </w:rPr>
            </w:pPr>
            <w:r>
              <w:rPr>
                <w:rFonts w:hint="eastAsia" w:ascii="宋体" w:hAnsi="宋体"/>
                <w:szCs w:val="21"/>
              </w:rPr>
              <w:t>生产能力</w:t>
            </w:r>
          </w:p>
        </w:tc>
        <w:tc>
          <w:tcPr>
            <w:tcW w:w="6680" w:type="dxa"/>
            <w:vAlign w:val="center"/>
          </w:tcPr>
          <w:p>
            <w:pPr>
              <w:widowControl/>
              <w:rPr>
                <w:rFonts w:ascii="宋体" w:hAnsi="宋体"/>
                <w:szCs w:val="21"/>
              </w:rPr>
            </w:pPr>
            <w:r>
              <w:rPr>
                <w:rFonts w:hint="eastAsia" w:ascii="宋体" w:hAnsi="宋体"/>
                <w:szCs w:val="21"/>
              </w:rPr>
              <w:t>年生产能力50万吨（含）以上得3分,30万吨（含）至50万吨得2分,20万吨（含）至30万吨得1分，20万吨以下得0分。（需提供中国铸造协会的生产能力证明）。</w:t>
            </w:r>
          </w:p>
        </w:tc>
        <w:tc>
          <w:tcPr>
            <w:tcW w:w="747" w:type="dxa"/>
            <w:vAlign w:val="center"/>
          </w:tcPr>
          <w:p>
            <w:pPr>
              <w:widowControl/>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781" w:type="dxa"/>
            <w:vAlign w:val="center"/>
          </w:tcPr>
          <w:p>
            <w:pPr>
              <w:widowControl/>
              <w:jc w:val="center"/>
              <w:rPr>
                <w:rFonts w:ascii="宋体" w:hAnsi="宋体"/>
                <w:szCs w:val="21"/>
              </w:rPr>
            </w:pPr>
            <w:r>
              <w:rPr>
                <w:rFonts w:hint="eastAsia" w:ascii="宋体" w:hAnsi="宋体"/>
                <w:szCs w:val="21"/>
              </w:rPr>
              <w:t>2</w:t>
            </w:r>
          </w:p>
        </w:tc>
        <w:tc>
          <w:tcPr>
            <w:tcW w:w="1440" w:type="dxa"/>
            <w:vAlign w:val="center"/>
          </w:tcPr>
          <w:p>
            <w:pPr>
              <w:widowControl/>
              <w:jc w:val="center"/>
              <w:rPr>
                <w:rFonts w:ascii="宋体" w:hAnsi="宋体"/>
                <w:szCs w:val="21"/>
              </w:rPr>
            </w:pPr>
            <w:r>
              <w:rPr>
                <w:rFonts w:hint="eastAsia" w:ascii="宋体" w:hAnsi="宋体"/>
                <w:szCs w:val="21"/>
              </w:rPr>
              <w:t>业绩</w:t>
            </w:r>
          </w:p>
        </w:tc>
        <w:tc>
          <w:tcPr>
            <w:tcW w:w="6680" w:type="dxa"/>
            <w:vAlign w:val="center"/>
          </w:tcPr>
          <w:p>
            <w:pPr>
              <w:widowControl/>
              <w:rPr>
                <w:rFonts w:ascii="宋体" w:hAnsi="宋体"/>
                <w:szCs w:val="21"/>
              </w:rPr>
            </w:pPr>
            <w:r>
              <w:rPr>
                <w:rFonts w:hint="eastAsia" w:ascii="宋体" w:hAnsi="宋体"/>
                <w:szCs w:val="21"/>
              </w:rPr>
              <w:t>近三年内（2013年11月至今，以合同签订日期为准）合同金额超过1000万元的</w:t>
            </w:r>
            <w:r>
              <w:rPr>
                <w:rFonts w:hint="eastAsia"/>
              </w:rPr>
              <w:t>类似球墨铸铁管材及管件采购业绩</w:t>
            </w:r>
            <w:r>
              <w:rPr>
                <w:rFonts w:hint="eastAsia" w:ascii="宋体" w:hAnsi="宋体"/>
                <w:szCs w:val="21"/>
              </w:rPr>
              <w:t>，每个业绩得0.5分，最高6分。（投标人每提供一份合同为一个有效业绩。）</w:t>
            </w:r>
          </w:p>
        </w:tc>
        <w:tc>
          <w:tcPr>
            <w:tcW w:w="747" w:type="dxa"/>
            <w:vAlign w:val="center"/>
          </w:tcPr>
          <w:p>
            <w:pPr>
              <w:widowControl/>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781" w:type="dxa"/>
            <w:vAlign w:val="center"/>
          </w:tcPr>
          <w:p>
            <w:pPr>
              <w:widowControl/>
              <w:jc w:val="center"/>
              <w:rPr>
                <w:rFonts w:ascii="宋体" w:hAnsi="宋体"/>
                <w:szCs w:val="21"/>
              </w:rPr>
            </w:pPr>
            <w:r>
              <w:rPr>
                <w:rFonts w:hint="eastAsia" w:ascii="宋体" w:hAnsi="宋体"/>
                <w:szCs w:val="21"/>
              </w:rPr>
              <w:t>3</w:t>
            </w:r>
          </w:p>
        </w:tc>
        <w:tc>
          <w:tcPr>
            <w:tcW w:w="1440" w:type="dxa"/>
            <w:vAlign w:val="center"/>
          </w:tcPr>
          <w:p>
            <w:pPr>
              <w:widowControl/>
              <w:jc w:val="center"/>
              <w:rPr>
                <w:rFonts w:ascii="宋体" w:hAnsi="宋体"/>
                <w:szCs w:val="21"/>
              </w:rPr>
            </w:pPr>
            <w:r>
              <w:rPr>
                <w:rFonts w:hint="eastAsia" w:ascii="宋体" w:hAnsi="宋体"/>
                <w:szCs w:val="21"/>
              </w:rPr>
              <w:t>营业收入</w:t>
            </w:r>
          </w:p>
        </w:tc>
        <w:tc>
          <w:tcPr>
            <w:tcW w:w="6680" w:type="dxa"/>
            <w:vAlign w:val="center"/>
          </w:tcPr>
          <w:p>
            <w:pPr>
              <w:widowControl/>
              <w:rPr>
                <w:rFonts w:ascii="宋体" w:hAnsi="宋体"/>
                <w:szCs w:val="21"/>
              </w:rPr>
            </w:pPr>
            <w:r>
              <w:rPr>
                <w:rFonts w:hint="eastAsia" w:ascii="宋体" w:hAnsi="宋体"/>
                <w:szCs w:val="21"/>
              </w:rPr>
              <w:t>根据2015年年度审计报告，年营业收入50亿元（含）以上得3分；30亿元（含）至50亿元得2分；20亿元（含）至30亿元得1分；20亿元以下得0分。</w:t>
            </w:r>
          </w:p>
        </w:tc>
        <w:tc>
          <w:tcPr>
            <w:tcW w:w="747" w:type="dxa"/>
            <w:vAlign w:val="center"/>
          </w:tcPr>
          <w:p>
            <w:pPr>
              <w:widowControl/>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781" w:type="dxa"/>
            <w:vAlign w:val="center"/>
          </w:tcPr>
          <w:p>
            <w:pPr>
              <w:widowControl/>
              <w:jc w:val="center"/>
              <w:rPr>
                <w:rFonts w:ascii="宋体" w:hAnsi="宋体"/>
                <w:szCs w:val="21"/>
              </w:rPr>
            </w:pPr>
            <w:r>
              <w:rPr>
                <w:rFonts w:hint="eastAsia" w:ascii="宋体" w:hAnsi="宋体"/>
                <w:szCs w:val="21"/>
              </w:rPr>
              <w:t>4</w:t>
            </w:r>
          </w:p>
        </w:tc>
        <w:tc>
          <w:tcPr>
            <w:tcW w:w="1440" w:type="dxa"/>
            <w:vAlign w:val="center"/>
          </w:tcPr>
          <w:p>
            <w:pPr>
              <w:widowControl/>
              <w:jc w:val="center"/>
              <w:rPr>
                <w:rFonts w:ascii="宋体" w:hAnsi="宋体"/>
                <w:szCs w:val="21"/>
              </w:rPr>
            </w:pPr>
            <w:r>
              <w:rPr>
                <w:rFonts w:hint="eastAsia"/>
              </w:rPr>
              <w:t>企业认证</w:t>
            </w:r>
          </w:p>
        </w:tc>
        <w:tc>
          <w:tcPr>
            <w:tcW w:w="6680" w:type="dxa"/>
            <w:vAlign w:val="center"/>
          </w:tcPr>
          <w:p>
            <w:pPr>
              <w:widowControl/>
              <w:rPr>
                <w:rFonts w:ascii="宋体" w:hAnsi="宋体"/>
                <w:szCs w:val="21"/>
              </w:rPr>
            </w:pPr>
            <w:r>
              <w:rPr>
                <w:rFonts w:hint="eastAsia" w:ascii="宋体" w:hAnsi="宋体"/>
                <w:szCs w:val="21"/>
              </w:rPr>
              <w:t>具备ISO9001：2008质量管理体系认证证书、GB/T28001-2011职业健康安全管理体系认证证书、ISO14001：2004环境管理体系认证证书，每种证书得1分，满分3分。</w:t>
            </w:r>
          </w:p>
        </w:tc>
        <w:tc>
          <w:tcPr>
            <w:tcW w:w="747" w:type="dxa"/>
            <w:vAlign w:val="center"/>
          </w:tcPr>
          <w:p>
            <w:pPr>
              <w:widowControl/>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1" w:hRule="atLeast"/>
        </w:trPr>
        <w:tc>
          <w:tcPr>
            <w:tcW w:w="781" w:type="dxa"/>
            <w:vAlign w:val="center"/>
          </w:tcPr>
          <w:p>
            <w:pPr>
              <w:widowControl/>
              <w:jc w:val="center"/>
              <w:rPr>
                <w:rFonts w:ascii="宋体" w:hAnsi="宋体"/>
                <w:szCs w:val="21"/>
              </w:rPr>
            </w:pPr>
            <w:r>
              <w:rPr>
                <w:rFonts w:hint="eastAsia" w:ascii="宋体" w:hAnsi="宋体"/>
                <w:szCs w:val="21"/>
              </w:rPr>
              <w:t>5</w:t>
            </w:r>
          </w:p>
        </w:tc>
        <w:tc>
          <w:tcPr>
            <w:tcW w:w="1440" w:type="dxa"/>
            <w:vAlign w:val="center"/>
          </w:tcPr>
          <w:p>
            <w:pPr>
              <w:widowControl/>
              <w:jc w:val="center"/>
              <w:rPr>
                <w:rFonts w:ascii="宋体" w:hAnsi="宋体"/>
                <w:szCs w:val="21"/>
              </w:rPr>
            </w:pPr>
            <w:r>
              <w:rPr>
                <w:rFonts w:hint="eastAsia" w:ascii="宋体" w:hAnsi="宋体"/>
                <w:szCs w:val="21"/>
              </w:rPr>
              <w:t>分支机构</w:t>
            </w:r>
          </w:p>
        </w:tc>
        <w:tc>
          <w:tcPr>
            <w:tcW w:w="6680" w:type="dxa"/>
            <w:vAlign w:val="center"/>
          </w:tcPr>
          <w:p>
            <w:pPr>
              <w:widowControl/>
              <w:rPr>
                <w:rFonts w:ascii="宋体" w:hAnsi="宋体"/>
                <w:szCs w:val="21"/>
              </w:rPr>
            </w:pPr>
            <w:r>
              <w:rPr>
                <w:rFonts w:hint="eastAsia" w:ascii="宋体" w:hAnsi="宋体"/>
                <w:szCs w:val="21"/>
              </w:rPr>
              <w:t>广东省内有分支机构（分公司或办事处）得1分；否则得0分。（提供机构当地相关注册资质或正式机构租赁证明）</w:t>
            </w:r>
          </w:p>
        </w:tc>
        <w:tc>
          <w:tcPr>
            <w:tcW w:w="747" w:type="dxa"/>
            <w:vAlign w:val="center"/>
          </w:tcPr>
          <w:p>
            <w:pPr>
              <w:widowControl/>
              <w:jc w:val="center"/>
              <w:rPr>
                <w:rFonts w:ascii="宋体" w:hAnsi="宋体"/>
                <w:szCs w:val="21"/>
              </w:rPr>
            </w:pPr>
            <w:r>
              <w:rPr>
                <w:rFonts w:hint="eastAsia"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81" w:type="dxa"/>
            <w:vAlign w:val="center"/>
          </w:tcPr>
          <w:p>
            <w:pPr>
              <w:widowControl/>
              <w:jc w:val="center"/>
              <w:rPr>
                <w:rFonts w:ascii="宋体" w:hAnsi="宋体"/>
                <w:szCs w:val="21"/>
              </w:rPr>
            </w:pPr>
            <w:r>
              <w:rPr>
                <w:rFonts w:hint="eastAsia" w:ascii="宋体" w:hAnsi="宋体"/>
                <w:szCs w:val="21"/>
              </w:rPr>
              <w:t>6</w:t>
            </w:r>
          </w:p>
        </w:tc>
        <w:tc>
          <w:tcPr>
            <w:tcW w:w="1440" w:type="dxa"/>
            <w:vAlign w:val="center"/>
          </w:tcPr>
          <w:p>
            <w:pPr>
              <w:widowControl/>
              <w:jc w:val="center"/>
              <w:rPr>
                <w:rFonts w:ascii="宋体" w:hAnsi="宋体"/>
                <w:szCs w:val="21"/>
              </w:rPr>
            </w:pPr>
            <w:r>
              <w:rPr>
                <w:rFonts w:hint="eastAsia" w:ascii="宋体" w:hAnsi="宋体"/>
                <w:szCs w:val="21"/>
              </w:rPr>
              <w:t>交货期</w:t>
            </w:r>
          </w:p>
        </w:tc>
        <w:tc>
          <w:tcPr>
            <w:tcW w:w="6680" w:type="dxa"/>
            <w:vAlign w:val="center"/>
          </w:tcPr>
          <w:p>
            <w:pPr>
              <w:widowControl/>
              <w:rPr>
                <w:rFonts w:ascii="宋体" w:hAnsi="宋体"/>
                <w:szCs w:val="21"/>
              </w:rPr>
            </w:pPr>
            <w:r>
              <w:rPr>
                <w:rFonts w:hint="eastAsia" w:ascii="宋体" w:hAnsi="宋体" w:cs="宋体"/>
                <w:kern w:val="0"/>
                <w:szCs w:val="21"/>
              </w:rPr>
              <w:t>交货期优于需方要求</w:t>
            </w:r>
            <w:r>
              <w:rPr>
                <w:rFonts w:hint="eastAsia" w:ascii="宋体" w:hAnsi="宋体"/>
                <w:szCs w:val="21"/>
              </w:rPr>
              <w:t>得3分；</w:t>
            </w:r>
            <w:r>
              <w:rPr>
                <w:rFonts w:hint="eastAsia" w:ascii="宋体" w:hAnsi="宋体" w:cs="宋体"/>
                <w:kern w:val="0"/>
                <w:szCs w:val="21"/>
              </w:rPr>
              <w:t>交货期响应需方要求无偏离的</w:t>
            </w:r>
            <w:r>
              <w:rPr>
                <w:rFonts w:hint="eastAsia" w:ascii="宋体" w:hAnsi="宋体"/>
                <w:szCs w:val="21"/>
              </w:rPr>
              <w:t>2分，</w:t>
            </w:r>
            <w:r>
              <w:rPr>
                <w:rFonts w:hint="eastAsia" w:ascii="宋体" w:hAnsi="宋体" w:cs="宋体"/>
                <w:kern w:val="0"/>
                <w:szCs w:val="21"/>
              </w:rPr>
              <w:t>交货期不能满足需方要求</w:t>
            </w:r>
            <w:r>
              <w:rPr>
                <w:rFonts w:hint="eastAsia" w:ascii="宋体" w:hAnsi="宋体"/>
                <w:szCs w:val="21"/>
              </w:rPr>
              <w:t>1分。</w:t>
            </w:r>
          </w:p>
        </w:tc>
        <w:tc>
          <w:tcPr>
            <w:tcW w:w="747" w:type="dxa"/>
            <w:vAlign w:val="center"/>
          </w:tcPr>
          <w:p>
            <w:pPr>
              <w:widowControl/>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81" w:type="dxa"/>
            <w:vAlign w:val="center"/>
          </w:tcPr>
          <w:p>
            <w:pPr>
              <w:widowControl/>
              <w:jc w:val="center"/>
              <w:rPr>
                <w:rFonts w:ascii="宋体" w:hAnsi="宋体"/>
                <w:szCs w:val="21"/>
              </w:rPr>
            </w:pPr>
            <w:r>
              <w:rPr>
                <w:rFonts w:hint="eastAsia" w:ascii="宋体" w:hAnsi="宋体"/>
                <w:szCs w:val="21"/>
              </w:rPr>
              <w:t>7</w:t>
            </w:r>
          </w:p>
        </w:tc>
        <w:tc>
          <w:tcPr>
            <w:tcW w:w="1440" w:type="dxa"/>
            <w:vAlign w:val="center"/>
          </w:tcPr>
          <w:p>
            <w:pPr>
              <w:widowControl/>
              <w:jc w:val="center"/>
              <w:rPr>
                <w:rFonts w:ascii="宋体" w:hAnsi="宋体"/>
                <w:szCs w:val="21"/>
              </w:rPr>
            </w:pPr>
            <w:r>
              <w:rPr>
                <w:rFonts w:hint="eastAsia" w:ascii="宋体" w:hAnsi="宋体"/>
                <w:szCs w:val="21"/>
              </w:rPr>
              <w:t>质保期</w:t>
            </w:r>
          </w:p>
        </w:tc>
        <w:tc>
          <w:tcPr>
            <w:tcW w:w="6680" w:type="dxa"/>
            <w:vAlign w:val="center"/>
          </w:tcPr>
          <w:p>
            <w:pPr>
              <w:widowControl/>
              <w:rPr>
                <w:rFonts w:ascii="宋体" w:hAnsi="宋体"/>
                <w:szCs w:val="21"/>
              </w:rPr>
            </w:pPr>
            <w:r>
              <w:rPr>
                <w:rFonts w:hint="eastAsia" w:ascii="宋体" w:hAnsi="宋体" w:cs="宋体"/>
                <w:kern w:val="0"/>
                <w:szCs w:val="21"/>
              </w:rPr>
              <w:t>质保期1年以下的得0分；质保期1年的得1分；质保期超过1年的，每增加1年加1分，最高3分。</w:t>
            </w:r>
          </w:p>
        </w:tc>
        <w:tc>
          <w:tcPr>
            <w:tcW w:w="747" w:type="dxa"/>
            <w:vAlign w:val="center"/>
          </w:tcPr>
          <w:p>
            <w:pPr>
              <w:widowControl/>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781" w:type="dxa"/>
            <w:vAlign w:val="center"/>
          </w:tcPr>
          <w:p>
            <w:pPr>
              <w:widowControl/>
              <w:jc w:val="center"/>
              <w:rPr>
                <w:rFonts w:ascii="宋体" w:hAnsi="宋体"/>
                <w:szCs w:val="21"/>
              </w:rPr>
            </w:pPr>
            <w:r>
              <w:rPr>
                <w:rFonts w:hint="eastAsia" w:ascii="宋体" w:hAnsi="宋体"/>
                <w:szCs w:val="21"/>
              </w:rPr>
              <w:t>8</w:t>
            </w:r>
          </w:p>
        </w:tc>
        <w:tc>
          <w:tcPr>
            <w:tcW w:w="1440" w:type="dxa"/>
            <w:vAlign w:val="center"/>
          </w:tcPr>
          <w:p>
            <w:pPr>
              <w:widowControl/>
              <w:jc w:val="center"/>
              <w:rPr>
                <w:rFonts w:ascii="宋体" w:hAnsi="宋体"/>
                <w:szCs w:val="21"/>
              </w:rPr>
            </w:pPr>
            <w:r>
              <w:rPr>
                <w:rFonts w:hint="eastAsia" w:ascii="宋体" w:hAnsi="宋体"/>
                <w:szCs w:val="21"/>
              </w:rPr>
              <w:t>仓储能力</w:t>
            </w:r>
          </w:p>
        </w:tc>
        <w:tc>
          <w:tcPr>
            <w:tcW w:w="6680" w:type="dxa"/>
            <w:vAlign w:val="center"/>
          </w:tcPr>
          <w:p>
            <w:pPr>
              <w:widowControl/>
              <w:rPr>
                <w:rFonts w:ascii="宋体" w:hAnsi="宋体"/>
                <w:szCs w:val="21"/>
              </w:rPr>
            </w:pPr>
            <w:r>
              <w:rPr>
                <w:rFonts w:hint="eastAsia" w:ascii="宋体" w:hAnsi="宋体" w:cs="宋体"/>
                <w:kern w:val="0"/>
                <w:szCs w:val="21"/>
                <w:highlight w:val="none"/>
                <w:lang w:eastAsia="zh-CN"/>
              </w:rPr>
              <w:t>湛江市</w:t>
            </w:r>
            <w:r>
              <w:rPr>
                <w:rFonts w:hint="eastAsia" w:ascii="宋体" w:hAnsi="宋体" w:cs="宋体"/>
                <w:kern w:val="0"/>
                <w:szCs w:val="21"/>
                <w:highlight w:val="none"/>
                <w:lang w:val="en-US" w:eastAsia="zh-CN"/>
              </w:rPr>
              <w:t>500公里半径范围</w:t>
            </w:r>
            <w:r>
              <w:rPr>
                <w:rFonts w:hint="eastAsia" w:ascii="宋体" w:hAnsi="宋体" w:cs="宋体"/>
                <w:kern w:val="0"/>
                <w:szCs w:val="21"/>
              </w:rPr>
              <w:t>设有企业自有或长期租用仓库，仓库面积在2000平方米以上（含）的得2分；仓库面积在2000平方米以下的得1分；无租用仓库得0分。（提供正式的仓储租赁合同或产权证明）</w:t>
            </w:r>
          </w:p>
        </w:tc>
        <w:tc>
          <w:tcPr>
            <w:tcW w:w="747" w:type="dxa"/>
            <w:vAlign w:val="center"/>
          </w:tcPr>
          <w:p>
            <w:pPr>
              <w:widowControl/>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901" w:type="dxa"/>
            <w:gridSpan w:val="3"/>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747" w:type="dxa"/>
            <w:vAlign w:val="center"/>
          </w:tcPr>
          <w:p>
            <w:pPr>
              <w:widowControl/>
              <w:jc w:val="center"/>
              <w:rPr>
                <w:rFonts w:ascii="宋体" w:hAnsi="宋体"/>
                <w:szCs w:val="21"/>
              </w:rPr>
            </w:pPr>
            <w:r>
              <w:rPr>
                <w:rFonts w:hint="eastAsia" w:ascii="宋体" w:hAnsi="宋体"/>
                <w:szCs w:val="21"/>
              </w:rPr>
              <w:t>24</w:t>
            </w:r>
          </w:p>
        </w:tc>
      </w:tr>
    </w:tbl>
    <w:p>
      <w:pPr>
        <w:rPr>
          <w:rFonts w:hint="eastAsia" w:ascii="宋体" w:hAnsi="宋体"/>
          <w:b/>
          <w:szCs w:val="21"/>
        </w:rPr>
      </w:pPr>
      <w:r>
        <w:rPr>
          <w:rFonts w:hint="eastAsia" w:ascii="宋体" w:hAnsi="宋体"/>
          <w:b/>
          <w:szCs w:val="21"/>
        </w:rPr>
        <w:t>注：与评标计分有关的证明、证书及业绩等资料均须提供复印件并加盖公章，开标时提供原件备查。评分表中所需的证明材料的复印件在开标时提供原件核对，如不能提供原件核对的，则作为无效证明，不计取分值也不作为无效标。</w:t>
      </w:r>
    </w:p>
    <w:p>
      <w:pPr>
        <w:rPr>
          <w:rFonts w:ascii="宋体"/>
          <w:szCs w:val="21"/>
          <w:highlight w:val="yellow"/>
        </w:rPr>
      </w:pPr>
      <w:r>
        <w:rPr>
          <w:rFonts w:hint="eastAsia" w:ascii="宋体"/>
          <w:szCs w:val="21"/>
        </w:rPr>
        <w:t>42.4技术评分主要考虑以下因素：（</w:t>
      </w:r>
      <w:r>
        <w:rPr>
          <w:rFonts w:hint="eastAsia" w:ascii="宋体" w:hAnsi="宋体"/>
          <w:szCs w:val="21"/>
        </w:rPr>
        <w:t>16分</w:t>
      </w:r>
      <w:r>
        <w:rPr>
          <w:rFonts w:hint="eastAsia" w:ascii="宋体"/>
          <w:szCs w:val="21"/>
        </w:rPr>
        <w:t>）</w:t>
      </w:r>
    </w:p>
    <w:tbl>
      <w:tblPr>
        <w:tblStyle w:val="1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35"/>
        <w:gridCol w:w="6518"/>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48" w:type="dxa"/>
            <w:vAlign w:val="center"/>
          </w:tcPr>
          <w:p>
            <w:pPr>
              <w:widowControl/>
              <w:jc w:val="center"/>
              <w:rPr>
                <w:rFonts w:ascii="宋体" w:hAnsi="宋体"/>
                <w:szCs w:val="21"/>
              </w:rPr>
            </w:pPr>
            <w:r>
              <w:rPr>
                <w:rFonts w:hint="eastAsia" w:ascii="宋体" w:hAnsi="宋体"/>
                <w:szCs w:val="21"/>
              </w:rPr>
              <w:t>序号</w:t>
            </w:r>
          </w:p>
        </w:tc>
        <w:tc>
          <w:tcPr>
            <w:tcW w:w="1735" w:type="dxa"/>
            <w:vAlign w:val="center"/>
          </w:tcPr>
          <w:p>
            <w:pPr>
              <w:widowControl/>
              <w:jc w:val="center"/>
              <w:rPr>
                <w:rFonts w:ascii="宋体" w:hAnsi="宋体"/>
                <w:szCs w:val="21"/>
              </w:rPr>
            </w:pPr>
            <w:r>
              <w:rPr>
                <w:rFonts w:hint="eastAsia" w:ascii="宋体" w:hAnsi="宋体"/>
                <w:szCs w:val="21"/>
              </w:rPr>
              <w:t>评分内容</w:t>
            </w:r>
          </w:p>
        </w:tc>
        <w:tc>
          <w:tcPr>
            <w:tcW w:w="6518" w:type="dxa"/>
            <w:vAlign w:val="center"/>
          </w:tcPr>
          <w:p>
            <w:pPr>
              <w:widowControl/>
              <w:jc w:val="center"/>
              <w:rPr>
                <w:rFonts w:ascii="宋体" w:hAnsi="宋体"/>
                <w:szCs w:val="21"/>
              </w:rPr>
            </w:pPr>
            <w:r>
              <w:rPr>
                <w:rFonts w:hint="eastAsia" w:ascii="宋体" w:hAnsi="宋体"/>
                <w:szCs w:val="21"/>
              </w:rPr>
              <w:t>评分依据</w:t>
            </w:r>
          </w:p>
        </w:tc>
        <w:tc>
          <w:tcPr>
            <w:tcW w:w="747" w:type="dxa"/>
            <w:vAlign w:val="center"/>
          </w:tcPr>
          <w:p>
            <w:pPr>
              <w:widowControl/>
              <w:jc w:val="center"/>
              <w:rPr>
                <w:rFonts w:ascii="宋体" w:hAnsi="宋体"/>
                <w:szCs w:val="21"/>
              </w:rPr>
            </w:pPr>
            <w:r>
              <w:rPr>
                <w:rFonts w:hint="eastAsia" w:ascii="宋体" w:hAnsi="宋体"/>
                <w:szCs w:val="21"/>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648" w:type="dxa"/>
            <w:vAlign w:val="center"/>
          </w:tcPr>
          <w:p>
            <w:pPr>
              <w:widowControl/>
              <w:jc w:val="center"/>
              <w:rPr>
                <w:rFonts w:ascii="宋体" w:hAnsi="宋体"/>
                <w:szCs w:val="21"/>
              </w:rPr>
            </w:pPr>
            <w:r>
              <w:rPr>
                <w:rFonts w:hint="eastAsia" w:ascii="宋体" w:hAnsi="宋体"/>
                <w:szCs w:val="21"/>
              </w:rPr>
              <w:t>1</w:t>
            </w:r>
          </w:p>
        </w:tc>
        <w:tc>
          <w:tcPr>
            <w:tcW w:w="1735" w:type="dxa"/>
            <w:vAlign w:val="center"/>
          </w:tcPr>
          <w:p>
            <w:pPr>
              <w:widowControl/>
              <w:jc w:val="center"/>
              <w:rPr>
                <w:rFonts w:ascii="宋体" w:hAnsi="宋体"/>
                <w:szCs w:val="21"/>
              </w:rPr>
            </w:pPr>
            <w:r>
              <w:rPr>
                <w:rFonts w:hint="eastAsia" w:ascii="宋体" w:hAnsi="宋体"/>
                <w:szCs w:val="21"/>
              </w:rPr>
              <w:t>技术要求响应</w:t>
            </w:r>
          </w:p>
        </w:tc>
        <w:tc>
          <w:tcPr>
            <w:tcW w:w="6518" w:type="dxa"/>
            <w:vAlign w:val="center"/>
          </w:tcPr>
          <w:p>
            <w:pPr>
              <w:widowControl/>
              <w:jc w:val="left"/>
              <w:rPr>
                <w:rFonts w:ascii="宋体" w:hAnsi="宋体"/>
                <w:szCs w:val="21"/>
              </w:rPr>
            </w:pPr>
            <w:r>
              <w:rPr>
                <w:rFonts w:hint="eastAsia" w:ascii="宋体" w:hAnsi="宋体"/>
                <w:szCs w:val="21"/>
              </w:rPr>
              <w:t>技术参数的响应程度：带▲参数每负偏离一项扣2分，其他参数每负偏离一项扣1分，直至扣完该项分值为止。</w:t>
            </w:r>
          </w:p>
        </w:tc>
        <w:tc>
          <w:tcPr>
            <w:tcW w:w="747" w:type="dxa"/>
            <w:vAlign w:val="center"/>
          </w:tcPr>
          <w:p>
            <w:pPr>
              <w:widowControl/>
              <w:spacing w:line="360" w:lineRule="auto"/>
              <w:ind w:firstLine="210" w:firstLineChars="100"/>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648" w:type="dxa"/>
            <w:vAlign w:val="center"/>
          </w:tcPr>
          <w:p>
            <w:pPr>
              <w:widowControl/>
              <w:jc w:val="center"/>
              <w:rPr>
                <w:rFonts w:ascii="宋体" w:hAnsi="宋体"/>
                <w:szCs w:val="21"/>
              </w:rPr>
            </w:pPr>
            <w:r>
              <w:rPr>
                <w:rFonts w:hint="eastAsia" w:ascii="宋体" w:hAnsi="宋体"/>
                <w:szCs w:val="21"/>
              </w:rPr>
              <w:t>2</w:t>
            </w:r>
          </w:p>
        </w:tc>
        <w:tc>
          <w:tcPr>
            <w:tcW w:w="1735" w:type="dxa"/>
            <w:vAlign w:val="center"/>
          </w:tcPr>
          <w:p>
            <w:pPr>
              <w:widowControl/>
              <w:jc w:val="center"/>
              <w:rPr>
                <w:rFonts w:ascii="宋体" w:hAnsi="宋体"/>
                <w:szCs w:val="21"/>
              </w:rPr>
            </w:pPr>
            <w:r>
              <w:rPr>
                <w:rFonts w:hint="eastAsia" w:ascii="宋体" w:hAnsi="宋体"/>
                <w:szCs w:val="21"/>
              </w:rPr>
              <w:t>管件及胶圈配套</w:t>
            </w:r>
          </w:p>
        </w:tc>
        <w:tc>
          <w:tcPr>
            <w:tcW w:w="6518" w:type="dxa"/>
            <w:vAlign w:val="center"/>
          </w:tcPr>
          <w:p>
            <w:pPr>
              <w:widowControl/>
              <w:jc w:val="left"/>
              <w:rPr>
                <w:rFonts w:ascii="宋体" w:hAnsi="宋体"/>
                <w:szCs w:val="21"/>
              </w:rPr>
            </w:pPr>
            <w:r>
              <w:rPr>
                <w:rFonts w:hint="eastAsia" w:ascii="宋体" w:hAnsi="宋体"/>
                <w:szCs w:val="21"/>
              </w:rPr>
              <w:t>球墨管材、管件及胶圈由同一厂家生产得2分；有固定配套供应商得1分；无固定配套供应商得0分。</w:t>
            </w:r>
            <w:r>
              <w:rPr>
                <w:rFonts w:hint="eastAsia" w:ascii="宋体" w:hAnsi="宋体"/>
                <w:szCs w:val="21"/>
                <w:lang w:eastAsia="zh-CN"/>
              </w:rPr>
              <w:t>（提供相关证明材料，不提供不得分）</w:t>
            </w:r>
          </w:p>
        </w:tc>
        <w:tc>
          <w:tcPr>
            <w:tcW w:w="747" w:type="dxa"/>
            <w:vAlign w:val="center"/>
          </w:tcPr>
          <w:p>
            <w:pPr>
              <w:widowControl/>
              <w:spacing w:line="360" w:lineRule="auto"/>
              <w:jc w:val="center"/>
              <w:rPr>
                <w:rFonts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48" w:type="dxa"/>
            <w:vAlign w:val="center"/>
          </w:tcPr>
          <w:p>
            <w:pPr>
              <w:widowControl/>
              <w:jc w:val="center"/>
              <w:rPr>
                <w:rFonts w:ascii="宋体" w:hAnsi="宋体"/>
                <w:szCs w:val="21"/>
              </w:rPr>
            </w:pPr>
            <w:r>
              <w:rPr>
                <w:rFonts w:hint="eastAsia" w:ascii="宋体" w:hAnsi="宋体"/>
                <w:szCs w:val="21"/>
              </w:rPr>
              <w:t>3</w:t>
            </w:r>
          </w:p>
        </w:tc>
        <w:tc>
          <w:tcPr>
            <w:tcW w:w="1735" w:type="dxa"/>
            <w:vAlign w:val="center"/>
          </w:tcPr>
          <w:p>
            <w:pPr>
              <w:widowControl/>
              <w:jc w:val="center"/>
              <w:rPr>
                <w:rFonts w:ascii="宋体" w:hAnsi="宋体"/>
                <w:szCs w:val="21"/>
              </w:rPr>
            </w:pPr>
            <w:r>
              <w:rPr>
                <w:rFonts w:hint="eastAsia" w:ascii="宋体" w:hAnsi="宋体"/>
                <w:szCs w:val="21"/>
              </w:rPr>
              <w:t>确保供应方案</w:t>
            </w:r>
          </w:p>
        </w:tc>
        <w:tc>
          <w:tcPr>
            <w:tcW w:w="6518" w:type="dxa"/>
            <w:vAlign w:val="center"/>
          </w:tcPr>
          <w:p>
            <w:pPr>
              <w:widowControl/>
              <w:jc w:val="left"/>
              <w:rPr>
                <w:rFonts w:ascii="宋体" w:hAnsi="宋体"/>
                <w:szCs w:val="21"/>
              </w:rPr>
            </w:pPr>
            <w:r>
              <w:rPr>
                <w:rFonts w:hint="eastAsia" w:ascii="宋体" w:hAnsi="宋体"/>
                <w:szCs w:val="21"/>
              </w:rPr>
              <w:t>针对短期增加供应量的生产能力强，应急预案合理、先进，可操作性强。优3分，良2分，差1分。</w:t>
            </w:r>
          </w:p>
        </w:tc>
        <w:tc>
          <w:tcPr>
            <w:tcW w:w="747" w:type="dxa"/>
            <w:vAlign w:val="center"/>
          </w:tcPr>
          <w:p>
            <w:pPr>
              <w:widowControl/>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648" w:type="dxa"/>
            <w:vAlign w:val="center"/>
          </w:tcPr>
          <w:p>
            <w:pPr>
              <w:widowControl/>
              <w:jc w:val="center"/>
              <w:rPr>
                <w:rFonts w:ascii="宋体" w:hAnsi="宋体"/>
                <w:szCs w:val="21"/>
              </w:rPr>
            </w:pPr>
            <w:r>
              <w:rPr>
                <w:rFonts w:hint="eastAsia" w:ascii="宋体" w:hAnsi="宋体"/>
                <w:szCs w:val="21"/>
              </w:rPr>
              <w:t>4</w:t>
            </w:r>
          </w:p>
        </w:tc>
        <w:tc>
          <w:tcPr>
            <w:tcW w:w="1735" w:type="dxa"/>
            <w:vAlign w:val="center"/>
          </w:tcPr>
          <w:p>
            <w:pPr>
              <w:widowControl/>
              <w:jc w:val="center"/>
              <w:rPr>
                <w:rFonts w:ascii="宋体" w:hAnsi="宋体"/>
                <w:szCs w:val="21"/>
              </w:rPr>
            </w:pPr>
            <w:r>
              <w:rPr>
                <w:rFonts w:hint="eastAsia" w:ascii="宋体" w:hAnsi="宋体"/>
                <w:szCs w:val="21"/>
              </w:rPr>
              <w:t>质量保证措施</w:t>
            </w:r>
          </w:p>
        </w:tc>
        <w:tc>
          <w:tcPr>
            <w:tcW w:w="6518" w:type="dxa"/>
            <w:vAlign w:val="center"/>
          </w:tcPr>
          <w:p>
            <w:pPr>
              <w:widowControl/>
              <w:jc w:val="left"/>
              <w:rPr>
                <w:rFonts w:ascii="宋体" w:hAnsi="宋体"/>
                <w:szCs w:val="21"/>
              </w:rPr>
            </w:pPr>
            <w:r>
              <w:rPr>
                <w:rFonts w:hint="eastAsia" w:ascii="宋体" w:hAnsi="宋体"/>
                <w:szCs w:val="21"/>
              </w:rPr>
              <w:t>针对项目实际提出保证措施的先进性、可行性、具体性。优得3分，良得2分，差得0分。</w:t>
            </w:r>
          </w:p>
        </w:tc>
        <w:tc>
          <w:tcPr>
            <w:tcW w:w="747" w:type="dxa"/>
            <w:vAlign w:val="center"/>
          </w:tcPr>
          <w:p>
            <w:pPr>
              <w:widowControl/>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8901" w:type="dxa"/>
            <w:gridSpan w:val="3"/>
            <w:vAlign w:val="center"/>
          </w:tcPr>
          <w:p>
            <w:pPr>
              <w:widowControl/>
              <w:jc w:val="center"/>
              <w:rPr>
                <w:rFonts w:ascii="宋体" w:hAnsi="宋体"/>
                <w:szCs w:val="21"/>
              </w:rPr>
            </w:pPr>
            <w:r>
              <w:rPr>
                <w:rFonts w:hint="eastAsia" w:ascii="宋体" w:hAnsi="宋体"/>
                <w:szCs w:val="21"/>
              </w:rPr>
              <w:t>合计</w:t>
            </w:r>
          </w:p>
        </w:tc>
        <w:tc>
          <w:tcPr>
            <w:tcW w:w="747" w:type="dxa"/>
            <w:vAlign w:val="center"/>
          </w:tcPr>
          <w:p>
            <w:pPr>
              <w:widowControl/>
              <w:spacing w:line="360" w:lineRule="auto"/>
              <w:jc w:val="center"/>
              <w:rPr>
                <w:rFonts w:ascii="宋体" w:hAnsi="宋体"/>
                <w:szCs w:val="21"/>
              </w:rPr>
            </w:pPr>
            <w:r>
              <w:rPr>
                <w:rFonts w:hint="eastAsia" w:ascii="宋体" w:hAnsi="宋体"/>
                <w:szCs w:val="21"/>
              </w:rPr>
              <w:t>16</w:t>
            </w:r>
          </w:p>
        </w:tc>
      </w:tr>
    </w:tbl>
    <w:p>
      <w:pPr>
        <w:rPr>
          <w:rFonts w:ascii="宋体"/>
          <w:b/>
          <w:sz w:val="24"/>
          <w:szCs w:val="24"/>
        </w:rPr>
      </w:pPr>
      <w:r>
        <w:rPr>
          <w:rFonts w:hint="eastAsia" w:ascii="宋体"/>
          <w:szCs w:val="21"/>
        </w:rPr>
        <w:t>42.5价格评分标准（60分）</w:t>
      </w:r>
    </w:p>
    <w:p>
      <w:pPr>
        <w:spacing w:line="360" w:lineRule="auto"/>
        <w:rPr>
          <w:rFonts w:ascii="宋体"/>
          <w:szCs w:val="21"/>
        </w:rPr>
      </w:pPr>
      <w:r>
        <w:rPr>
          <w:rFonts w:hint="eastAsia" w:ascii="宋体"/>
          <w:szCs w:val="21"/>
        </w:rPr>
        <w:t>1. 价格核准：评标委员会详细分析、核准价格表，检查其是否存在计算上或累加上的算术错误，修正错误的原则详见招标文件。</w:t>
      </w:r>
    </w:p>
    <w:p>
      <w:pPr>
        <w:pStyle w:val="4"/>
        <w:spacing w:line="360" w:lineRule="auto"/>
        <w:ind w:firstLine="0"/>
        <w:rPr>
          <w:rFonts w:ascii="宋体" w:hAnsi="宋体"/>
          <w:szCs w:val="21"/>
        </w:rPr>
      </w:pPr>
      <w:r>
        <w:rPr>
          <w:rFonts w:hint="eastAsia" w:ascii="宋体" w:hAnsi="宋体"/>
          <w:szCs w:val="21"/>
        </w:rPr>
        <w:t>2.本次评审以各有效投标报价的平均价作为评标基准价；投标报价等于基准价的，投标报价得分=60分；投标报价高于基准价的，投标报价得分=60-60*(投标报价-基准价)/基准价；投标报价低于基准价的，投标报价得分=60-30*(基准价-投标报价)/基准价。</w:t>
      </w:r>
    </w:p>
    <w:p>
      <w:pPr>
        <w:spacing w:line="360" w:lineRule="auto"/>
        <w:rPr>
          <w:rFonts w:ascii="宋体"/>
          <w:szCs w:val="21"/>
        </w:rPr>
      </w:pPr>
      <w:r>
        <w:rPr>
          <w:rFonts w:hint="eastAsia" w:ascii="宋体"/>
          <w:szCs w:val="21"/>
        </w:rPr>
        <w:t>42.6综合得分=商务得分+技术得分+价格得分</w:t>
      </w:r>
    </w:p>
    <w:p>
      <w:pPr>
        <w:tabs>
          <w:tab w:val="left" w:pos="0"/>
        </w:tabs>
        <w:snapToGrid w:val="0"/>
        <w:spacing w:line="520" w:lineRule="atLeast"/>
        <w:ind w:right="-200"/>
        <w:rPr>
          <w:rFonts w:ascii="宋体" w:cs="宋体"/>
          <w:b/>
          <w:szCs w:val="21"/>
        </w:rPr>
      </w:pPr>
      <w:r>
        <w:rPr>
          <w:rFonts w:hint="eastAsia" w:ascii="宋体" w:cs="宋体"/>
          <w:b/>
          <w:szCs w:val="21"/>
        </w:rPr>
        <w:t>43.中标结果公告</w:t>
      </w:r>
    </w:p>
    <w:p>
      <w:pPr>
        <w:pStyle w:val="11"/>
        <w:widowControl w:val="0"/>
        <w:snapToGrid w:val="0"/>
        <w:spacing w:before="0" w:beforeAutospacing="0" w:after="0" w:afterAutospacing="0" w:line="520" w:lineRule="atLeast"/>
        <w:ind w:left="315" w:hanging="315" w:hangingChars="150"/>
        <w:jc w:val="both"/>
        <w:rPr>
          <w:rFonts w:cs="宋体"/>
          <w:kern w:val="2"/>
          <w:sz w:val="21"/>
          <w:szCs w:val="20"/>
          <w:lang w:eastAsia="zh-CN"/>
        </w:rPr>
      </w:pPr>
      <w:r>
        <w:rPr>
          <w:rFonts w:cs="宋体"/>
          <w:kern w:val="2"/>
          <w:sz w:val="21"/>
          <w:szCs w:val="20"/>
          <w:lang w:eastAsia="zh-CN"/>
        </w:rPr>
        <w:t>43.1 本项目中标结果将在 “</w:t>
      </w:r>
      <w:r>
        <w:rPr>
          <w:rFonts w:hint="eastAsia" w:cs="宋体"/>
          <w:kern w:val="2"/>
          <w:sz w:val="21"/>
          <w:szCs w:val="20"/>
          <w:lang w:eastAsia="zh-CN"/>
        </w:rPr>
        <w:t>中国采购与招标网</w:t>
      </w:r>
      <w:r>
        <w:rPr>
          <w:rFonts w:cs="宋体"/>
          <w:kern w:val="2"/>
          <w:sz w:val="21"/>
          <w:szCs w:val="20"/>
          <w:lang w:eastAsia="zh-CN"/>
        </w:rPr>
        <w:t>”中标公告栏上公告，不在中标名单之列者即默认为未中</w:t>
      </w:r>
      <w:r>
        <w:rPr>
          <w:rFonts w:hint="eastAsia" w:cs="宋体"/>
          <w:kern w:val="2"/>
          <w:sz w:val="21"/>
          <w:szCs w:val="20"/>
          <w:lang w:eastAsia="zh-CN"/>
        </w:rPr>
        <w:t xml:space="preserve">   </w:t>
      </w:r>
    </w:p>
    <w:p>
      <w:pPr>
        <w:pStyle w:val="11"/>
        <w:widowControl w:val="0"/>
        <w:snapToGrid w:val="0"/>
        <w:spacing w:before="0" w:beforeAutospacing="0" w:after="0" w:afterAutospacing="0" w:line="520" w:lineRule="atLeast"/>
        <w:ind w:left="315" w:leftChars="150" w:firstLine="210" w:firstLineChars="100"/>
        <w:jc w:val="both"/>
        <w:rPr>
          <w:rFonts w:cs="宋体"/>
          <w:lang w:eastAsia="zh-CN"/>
        </w:rPr>
      </w:pPr>
      <w:r>
        <w:rPr>
          <w:rFonts w:cs="宋体"/>
          <w:kern w:val="2"/>
          <w:sz w:val="21"/>
          <w:szCs w:val="20"/>
          <w:lang w:eastAsia="zh-CN"/>
        </w:rPr>
        <w:t>标，采购代理机构不再以其他方式另行通知。</w:t>
      </w:r>
    </w:p>
    <w:p>
      <w:pPr>
        <w:tabs>
          <w:tab w:val="left" w:pos="0"/>
        </w:tabs>
        <w:snapToGrid w:val="0"/>
        <w:spacing w:line="520" w:lineRule="atLeast"/>
        <w:ind w:right="-200"/>
        <w:rPr>
          <w:rFonts w:ascii="宋体" w:cs="宋体"/>
          <w:b/>
          <w:szCs w:val="21"/>
        </w:rPr>
      </w:pPr>
      <w:r>
        <w:rPr>
          <w:rFonts w:hint="eastAsia" w:ascii="宋体" w:cs="宋体"/>
          <w:b/>
          <w:szCs w:val="21"/>
        </w:rPr>
        <w:t>44.中标通知</w:t>
      </w:r>
    </w:p>
    <w:p>
      <w:pPr>
        <w:snapToGrid w:val="0"/>
        <w:spacing w:line="520" w:lineRule="atLeast"/>
        <w:ind w:left="525" w:right="32" w:hanging="525" w:hangingChars="250"/>
        <w:rPr>
          <w:rFonts w:ascii="宋体" w:cs="宋体"/>
        </w:rPr>
      </w:pPr>
      <w:r>
        <w:rPr>
          <w:rFonts w:hint="eastAsia" w:ascii="宋体" w:cs="宋体"/>
          <w:szCs w:val="24"/>
        </w:rPr>
        <w:t>44.1 中标人须在收到采购代理单位发出的</w:t>
      </w:r>
      <w:r>
        <w:rPr>
          <w:rFonts w:hint="eastAsia" w:cs="宋体"/>
          <w:szCs w:val="24"/>
        </w:rPr>
        <w:t>《中标服务费交款的通知书》</w:t>
      </w:r>
      <w:r>
        <w:rPr>
          <w:rFonts w:hint="eastAsia" w:ascii="宋体" w:cs="宋体"/>
          <w:szCs w:val="24"/>
        </w:rPr>
        <w:t>7个工作日内到采购代理机构办理领取《中标通知书》及缴交中标服务费等有关手续，逾期则视为自动放弃中标资格，采购代理机构和采购人将重新确定中标人。</w:t>
      </w:r>
    </w:p>
    <w:p>
      <w:pPr>
        <w:snapToGrid w:val="0"/>
        <w:spacing w:line="520" w:lineRule="atLeast"/>
        <w:ind w:left="525" w:right="32" w:hanging="525" w:hangingChars="250"/>
        <w:rPr>
          <w:rFonts w:ascii="宋体" w:cs="宋体"/>
        </w:rPr>
      </w:pPr>
      <w:r>
        <w:rPr>
          <w:rFonts w:hint="eastAsia" w:ascii="宋体" w:cs="宋体"/>
          <w:szCs w:val="24"/>
        </w:rPr>
        <w:t>44.2 中标人领取《中标通知书》后须在30个工作日内与采购人办理签定合同手续并签订供货合同书，逾期不与采购人签订合同的被视为放弃中标资格。合同书签订后2个工作日内将合同书副本报采购代理机构备案。</w:t>
      </w:r>
    </w:p>
    <w:p>
      <w:pPr>
        <w:pStyle w:val="11"/>
        <w:widowControl w:val="0"/>
        <w:snapToGrid w:val="0"/>
        <w:spacing w:before="0" w:beforeAutospacing="0" w:after="0" w:afterAutospacing="0" w:line="520" w:lineRule="atLeast"/>
        <w:ind w:left="525" w:hanging="525" w:hangingChars="250"/>
        <w:jc w:val="both"/>
        <w:rPr>
          <w:rFonts w:cs="宋体"/>
          <w:kern w:val="2"/>
          <w:sz w:val="21"/>
          <w:szCs w:val="20"/>
          <w:lang w:eastAsia="zh-CN"/>
        </w:rPr>
      </w:pPr>
      <w:r>
        <w:rPr>
          <w:rFonts w:cs="宋体"/>
          <w:kern w:val="2"/>
          <w:sz w:val="21"/>
          <w:szCs w:val="20"/>
          <w:lang w:eastAsia="zh-CN"/>
        </w:rPr>
        <w:t>44.3 《中标通知书》对采购人和中标人具有同等法律效力。《中标通知书》发出后，采购人改变中标结果，或者中标人放弃中标，应承担相应的法律责任。</w:t>
      </w:r>
    </w:p>
    <w:p>
      <w:pPr>
        <w:pStyle w:val="11"/>
        <w:widowControl w:val="0"/>
        <w:snapToGrid w:val="0"/>
        <w:spacing w:before="0" w:beforeAutospacing="0" w:after="0" w:afterAutospacing="0" w:line="520" w:lineRule="atLeast"/>
        <w:jc w:val="both"/>
        <w:rPr>
          <w:rFonts w:cs="宋体"/>
          <w:lang w:eastAsia="zh-CN"/>
        </w:rPr>
      </w:pPr>
    </w:p>
    <w:p>
      <w:pPr>
        <w:adjustRightInd w:val="0"/>
        <w:snapToGrid w:val="0"/>
        <w:spacing w:line="520" w:lineRule="atLeast"/>
        <w:rPr>
          <w:rFonts w:ascii="宋体" w:cs="宋体"/>
          <w:sz w:val="20"/>
        </w:rPr>
      </w:pPr>
      <w:r>
        <w:rPr>
          <w:rFonts w:hint="eastAsia" w:ascii="宋体" w:cs="宋体"/>
          <w:b/>
          <w:sz w:val="24"/>
          <w:szCs w:val="24"/>
        </w:rPr>
        <w:t>45、本次招标是参照国家有关规定执行，解释权属广东万诚工程造价咨询有限公司及本项目采购人。</w:t>
      </w:r>
    </w:p>
    <w:p>
      <w:pPr>
        <w:adjustRightInd w:val="0"/>
        <w:snapToGrid w:val="0"/>
        <w:spacing w:line="520" w:lineRule="atLeast"/>
        <w:rPr>
          <w:rFonts w:ascii="宋体" w:cs="宋体"/>
          <w:szCs w:val="21"/>
        </w:rPr>
      </w:pPr>
    </w:p>
    <w:p>
      <w:pPr>
        <w:widowControl/>
        <w:tabs>
          <w:tab w:val="left" w:pos="567"/>
        </w:tabs>
        <w:autoSpaceDE w:val="0"/>
        <w:autoSpaceDN w:val="0"/>
        <w:snapToGrid w:val="0"/>
        <w:spacing w:line="520" w:lineRule="atLeast"/>
        <w:ind w:left="567" w:hanging="567"/>
        <w:textAlignment w:val="bottom"/>
        <w:outlineLvl w:val="0"/>
        <w:rPr>
          <w:rFonts w:ascii="宋体" w:cs="宋体"/>
          <w:b/>
          <w:szCs w:val="21"/>
        </w:rPr>
      </w:pPr>
    </w:p>
    <w:p>
      <w:pPr>
        <w:widowControl/>
        <w:tabs>
          <w:tab w:val="left" w:pos="567"/>
        </w:tabs>
        <w:autoSpaceDE w:val="0"/>
        <w:autoSpaceDN w:val="0"/>
        <w:snapToGrid w:val="0"/>
        <w:spacing w:line="520" w:lineRule="atLeast"/>
        <w:textAlignment w:val="bottom"/>
        <w:outlineLvl w:val="0"/>
        <w:rPr>
          <w:rFonts w:ascii="宋体" w:cs="宋体"/>
          <w:b/>
          <w:szCs w:val="21"/>
        </w:rPr>
      </w:pPr>
    </w:p>
    <w:p>
      <w:pPr>
        <w:pStyle w:val="2"/>
        <w:widowControl/>
        <w:snapToGrid w:val="0"/>
        <w:spacing w:line="520" w:lineRule="atLeast"/>
        <w:jc w:val="center"/>
        <w:rPr>
          <w:bCs/>
          <w:sz w:val="28"/>
          <w:szCs w:val="28"/>
        </w:rPr>
      </w:pPr>
      <w:bookmarkStart w:id="8" w:name="_Toc418758165"/>
      <w:r>
        <w:rPr>
          <w:rFonts w:hint="eastAsia" w:ascii="宋体" w:cs="宋体"/>
          <w:bCs/>
          <w:sz w:val="28"/>
          <w:szCs w:val="28"/>
        </w:rPr>
        <w:t xml:space="preserve">第四部分 </w:t>
      </w:r>
      <w:r>
        <w:rPr>
          <w:rFonts w:hint="eastAsia" w:cs="宋体"/>
          <w:bCs/>
          <w:sz w:val="28"/>
          <w:szCs w:val="28"/>
        </w:rPr>
        <w:t>产品购销合同（参考格式）</w:t>
      </w:r>
      <w:bookmarkEnd w:id="8"/>
    </w:p>
    <w:p>
      <w:pPr>
        <w:spacing w:line="360" w:lineRule="exact"/>
        <w:rPr>
          <w:szCs w:val="21"/>
        </w:rPr>
      </w:pPr>
      <w:r>
        <w:rPr>
          <w:szCs w:val="21"/>
        </w:rPr>
        <w:t xml:space="preserve">                                                    </w:t>
      </w:r>
      <w:r>
        <w:rPr>
          <w:rFonts w:hint="eastAsia"/>
          <w:szCs w:val="21"/>
        </w:rPr>
        <w:t>合同编号：</w:t>
      </w:r>
    </w:p>
    <w:p>
      <w:pPr>
        <w:spacing w:line="360" w:lineRule="exact"/>
        <w:rPr>
          <w:szCs w:val="21"/>
        </w:rPr>
      </w:pPr>
      <w:r>
        <w:rPr>
          <w:rFonts w:hint="eastAsia"/>
          <w:szCs w:val="21"/>
        </w:rPr>
        <w:t xml:space="preserve">供方：                                  </w:t>
      </w:r>
      <w:r>
        <w:rPr>
          <w:szCs w:val="21"/>
        </w:rPr>
        <w:t xml:space="preserve">            </w:t>
      </w:r>
      <w:r>
        <w:rPr>
          <w:rFonts w:hint="eastAsia"/>
          <w:szCs w:val="21"/>
        </w:rPr>
        <w:t>签订时间：201</w:t>
      </w:r>
      <w:r>
        <w:rPr>
          <w:rFonts w:hint="eastAsia"/>
          <w:szCs w:val="21"/>
          <w:u w:val="single"/>
        </w:rPr>
        <w:t xml:space="preserve">  </w:t>
      </w:r>
      <w:r>
        <w:rPr>
          <w:rFonts w:hint="eastAsia"/>
          <w:szCs w:val="21"/>
        </w:rPr>
        <w:t>年  月  日</w:t>
      </w:r>
    </w:p>
    <w:p>
      <w:pPr>
        <w:spacing w:line="360" w:lineRule="exact"/>
        <w:rPr>
          <w:szCs w:val="21"/>
        </w:rPr>
      </w:pPr>
      <w:r>
        <w:rPr>
          <w:rFonts w:hint="eastAsia"/>
          <w:szCs w:val="21"/>
        </w:rPr>
        <w:t>需方：湛江市自来水公司</w:t>
      </w:r>
      <w:r>
        <w:rPr>
          <w:szCs w:val="21"/>
        </w:rPr>
        <w:t xml:space="preserve">                              </w:t>
      </w:r>
      <w:r>
        <w:rPr>
          <w:rFonts w:hint="eastAsia"/>
          <w:szCs w:val="21"/>
        </w:rPr>
        <w:t>签订地点：湛江市</w:t>
      </w:r>
    </w:p>
    <w:p>
      <w:pPr>
        <w:snapToGrid w:val="0"/>
        <w:spacing w:line="520" w:lineRule="atLeast"/>
        <w:ind w:left="525" w:leftChars="200" w:right="32" w:hanging="105" w:hangingChars="50"/>
        <w:rPr>
          <w:rFonts w:ascii="宋体" w:cs="宋体"/>
          <w:szCs w:val="24"/>
        </w:rPr>
      </w:pPr>
      <w:r>
        <w:rPr>
          <w:rFonts w:hint="eastAsia" w:ascii="宋体" w:cs="宋体"/>
          <w:szCs w:val="24"/>
        </w:rPr>
        <w:t>根据《中华人民共和国合同法》及有关规定，供、需双方在平等、自愿、公平和诚实信用基础上，</w:t>
      </w:r>
    </w:p>
    <w:p>
      <w:pPr>
        <w:snapToGrid w:val="0"/>
        <w:spacing w:line="520" w:lineRule="atLeast"/>
        <w:ind w:right="32"/>
        <w:rPr>
          <w:rFonts w:ascii="宋体" w:cs="宋体"/>
          <w:szCs w:val="24"/>
        </w:rPr>
      </w:pPr>
      <w:r>
        <w:rPr>
          <w:rFonts w:hint="eastAsia" w:ascii="宋体" w:cs="宋体"/>
          <w:szCs w:val="24"/>
        </w:rPr>
        <w:t>经友好协商，就需方购买供方球墨铸铁管及管件（下称“产品”）事宜达成以下协议，双方共同遵守。</w:t>
      </w:r>
    </w:p>
    <w:p>
      <w:pPr>
        <w:pStyle w:val="4"/>
        <w:rPr>
          <w:szCs w:val="21"/>
        </w:rPr>
      </w:pPr>
    </w:p>
    <w:p>
      <w:pPr>
        <w:pStyle w:val="4"/>
      </w:pPr>
      <w:r>
        <w:rPr>
          <w:rFonts w:hint="eastAsia"/>
          <w:szCs w:val="21"/>
        </w:rPr>
        <w:t>以下货物采购计划清单为暂定用量，最终采购产品的类型、规格、数量以采购人实际需求为准，单价按投标单价。</w:t>
      </w:r>
    </w:p>
    <w:tbl>
      <w:tblPr>
        <w:tblStyle w:val="15"/>
        <w:tblW w:w="9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470"/>
        <w:gridCol w:w="2470"/>
        <w:gridCol w:w="126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0" w:type="dxa"/>
            <w:vMerge w:val="restart"/>
            <w:vAlign w:val="center"/>
          </w:tcPr>
          <w:p>
            <w:pPr>
              <w:widowControl/>
              <w:jc w:val="center"/>
              <w:textAlignment w:val="center"/>
              <w:rPr>
                <w:bCs/>
                <w:kern w:val="0"/>
                <w:szCs w:val="21"/>
              </w:rPr>
            </w:pPr>
            <w:r>
              <w:rPr>
                <w:rFonts w:hint="eastAsia" w:ascii="宋体" w:hAnsi="宋体" w:cs="宋体"/>
                <w:bCs/>
                <w:color w:val="000000"/>
                <w:kern w:val="0"/>
                <w:szCs w:val="21"/>
              </w:rPr>
              <w:t>序号</w:t>
            </w:r>
          </w:p>
        </w:tc>
        <w:tc>
          <w:tcPr>
            <w:tcW w:w="3470" w:type="dxa"/>
            <w:vMerge w:val="restart"/>
            <w:vAlign w:val="center"/>
          </w:tcPr>
          <w:p>
            <w:pPr>
              <w:widowControl/>
              <w:jc w:val="center"/>
              <w:textAlignment w:val="center"/>
              <w:rPr>
                <w:bCs/>
                <w:kern w:val="0"/>
                <w:szCs w:val="21"/>
              </w:rPr>
            </w:pPr>
            <w:r>
              <w:rPr>
                <w:rFonts w:hint="eastAsia" w:ascii="宋体" w:hAnsi="宋体" w:cs="宋体"/>
                <w:bCs/>
                <w:color w:val="000000"/>
                <w:kern w:val="0"/>
                <w:szCs w:val="21"/>
              </w:rPr>
              <w:t>材料</w:t>
            </w:r>
          </w:p>
        </w:tc>
        <w:tc>
          <w:tcPr>
            <w:tcW w:w="2470" w:type="dxa"/>
            <w:vMerge w:val="restart"/>
            <w:vAlign w:val="center"/>
          </w:tcPr>
          <w:p>
            <w:pPr>
              <w:widowControl/>
              <w:jc w:val="center"/>
              <w:textAlignment w:val="center"/>
              <w:rPr>
                <w:bCs/>
                <w:kern w:val="0"/>
                <w:szCs w:val="21"/>
              </w:rPr>
            </w:pPr>
            <w:r>
              <w:rPr>
                <w:rFonts w:hint="eastAsia" w:ascii="宋体" w:hAnsi="宋体" w:cs="宋体"/>
                <w:bCs/>
                <w:color w:val="000000"/>
                <w:kern w:val="0"/>
                <w:szCs w:val="21"/>
              </w:rPr>
              <w:t>型号</w:t>
            </w:r>
          </w:p>
        </w:tc>
        <w:tc>
          <w:tcPr>
            <w:tcW w:w="1260" w:type="dxa"/>
            <w:vMerge w:val="restart"/>
            <w:vAlign w:val="center"/>
          </w:tcPr>
          <w:p>
            <w:pPr>
              <w:widowControl/>
              <w:jc w:val="center"/>
              <w:textAlignment w:val="center"/>
              <w:rPr>
                <w:bCs/>
                <w:kern w:val="0"/>
                <w:szCs w:val="21"/>
              </w:rPr>
            </w:pPr>
            <w:r>
              <w:rPr>
                <w:rFonts w:hint="eastAsia" w:ascii="宋体" w:hAnsi="宋体" w:cs="宋体"/>
                <w:bCs/>
                <w:color w:val="000000"/>
                <w:kern w:val="0"/>
                <w:szCs w:val="21"/>
              </w:rPr>
              <w:t>单位</w:t>
            </w:r>
          </w:p>
        </w:tc>
        <w:tc>
          <w:tcPr>
            <w:tcW w:w="1867" w:type="dxa"/>
            <w:vMerge w:val="restart"/>
            <w:vAlign w:val="center"/>
          </w:tcPr>
          <w:p>
            <w:pPr>
              <w:widowControl/>
              <w:jc w:val="center"/>
              <w:textAlignment w:val="center"/>
              <w:rPr>
                <w:bCs/>
                <w:kern w:val="0"/>
                <w:szCs w:val="21"/>
              </w:rPr>
            </w:pPr>
            <w:r>
              <w:rPr>
                <w:rFonts w:hint="eastAsia" w:ascii="宋体" w:hAnsi="宋体" w:cs="宋体"/>
                <w:bCs/>
                <w:color w:val="00000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00" w:type="dxa"/>
            <w:vMerge w:val="continue"/>
            <w:vAlign w:val="center"/>
          </w:tcPr>
          <w:p>
            <w:pPr>
              <w:widowControl/>
              <w:jc w:val="left"/>
              <w:rPr>
                <w:bCs/>
                <w:kern w:val="0"/>
                <w:szCs w:val="21"/>
              </w:rPr>
            </w:pPr>
          </w:p>
        </w:tc>
        <w:tc>
          <w:tcPr>
            <w:tcW w:w="3470" w:type="dxa"/>
            <w:vMerge w:val="continue"/>
            <w:vAlign w:val="center"/>
          </w:tcPr>
          <w:p>
            <w:pPr>
              <w:widowControl/>
              <w:jc w:val="left"/>
              <w:rPr>
                <w:bCs/>
                <w:kern w:val="0"/>
                <w:szCs w:val="21"/>
              </w:rPr>
            </w:pPr>
          </w:p>
        </w:tc>
        <w:tc>
          <w:tcPr>
            <w:tcW w:w="2470" w:type="dxa"/>
            <w:vMerge w:val="continue"/>
            <w:vAlign w:val="center"/>
          </w:tcPr>
          <w:p>
            <w:pPr>
              <w:widowControl/>
              <w:jc w:val="left"/>
              <w:rPr>
                <w:bCs/>
                <w:kern w:val="0"/>
                <w:szCs w:val="21"/>
              </w:rPr>
            </w:pPr>
          </w:p>
        </w:tc>
        <w:tc>
          <w:tcPr>
            <w:tcW w:w="1260" w:type="dxa"/>
            <w:vMerge w:val="continue"/>
            <w:vAlign w:val="center"/>
          </w:tcPr>
          <w:p>
            <w:pPr>
              <w:widowControl/>
              <w:jc w:val="left"/>
              <w:rPr>
                <w:bCs/>
                <w:kern w:val="0"/>
                <w:szCs w:val="21"/>
              </w:rPr>
            </w:pPr>
          </w:p>
        </w:tc>
        <w:tc>
          <w:tcPr>
            <w:tcW w:w="1867" w:type="dxa"/>
            <w:vMerge w:val="continue"/>
            <w:vAlign w:val="center"/>
          </w:tcPr>
          <w:p>
            <w:pPr>
              <w:widowControl/>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DN1000*600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DN1000*400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DN1000*300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DN1000*200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DN800*600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6</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DN800*400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7</w:t>
            </w:r>
          </w:p>
        </w:tc>
        <w:tc>
          <w:tcPr>
            <w:tcW w:w="347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DN800*300</w:t>
            </w:r>
          </w:p>
        </w:tc>
        <w:tc>
          <w:tcPr>
            <w:tcW w:w="1260" w:type="dxa"/>
            <w:vAlign w:val="center"/>
          </w:tcPr>
          <w:p>
            <w:pPr>
              <w:widowControl/>
              <w:jc w:val="center"/>
              <w:textAlignment w:val="center"/>
              <w:rPr>
                <w:rFonts w:ascii="宋体" w:hAnsi="宋体" w:cs="宋体"/>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8</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9</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10</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DN1000*100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11</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球墨铸铁承插中盘三通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DN800*100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12</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13</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14</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15</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16</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球墨铸铁承插三通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DN150*150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17</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球墨铸铁22.5°承插水平弯头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18</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球墨铸铁22.5°承插水平弯头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19</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球墨铸铁22.5°承插水平弯头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20</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球墨铸铁45°承插水平弯头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21</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球墨铸铁45°承插水平弯头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22</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球墨铸铁45°承插水平弯头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23</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24</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25</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26</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27</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28</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球墨铸铁90°承插水平弯头</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29</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球墨底三通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1000*300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30</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球墨底三通</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800*200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31</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609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32</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33</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34</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35</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36</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37</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条</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38</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39</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40</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41</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42</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43</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44</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球墨铸铁盘插短管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45</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46</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47</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48</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49</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50</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51</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球墨铸铁盘承短管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DN150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52</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球墨铸铁承堵</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DN600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53</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球墨铸铁承堵</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DN400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54</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球墨铸铁承堵</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55</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球墨铸铁承堵</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56</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球墨铸铁双承渐缩管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DN1000*800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00" w:type="dxa"/>
            <w:vAlign w:val="center"/>
          </w:tcPr>
          <w:p>
            <w:pPr>
              <w:widowControl/>
              <w:jc w:val="center"/>
              <w:textAlignment w:val="center"/>
              <w:rPr>
                <w:bCs/>
                <w:kern w:val="0"/>
                <w:szCs w:val="21"/>
              </w:rPr>
            </w:pPr>
            <w:r>
              <w:rPr>
                <w:rFonts w:hint="eastAsia" w:ascii="宋体" w:hAnsi="宋体" w:cs="宋体"/>
                <w:bCs/>
                <w:color w:val="000000"/>
                <w:kern w:val="0"/>
                <w:szCs w:val="21"/>
              </w:rPr>
              <w:t>57</w:t>
            </w:r>
          </w:p>
        </w:tc>
        <w:tc>
          <w:tcPr>
            <w:tcW w:w="3470" w:type="dxa"/>
            <w:vAlign w:val="center"/>
          </w:tcPr>
          <w:p>
            <w:pPr>
              <w:widowControl/>
              <w:jc w:val="center"/>
              <w:textAlignment w:val="center"/>
              <w:rPr>
                <w:bCs/>
                <w:kern w:val="0"/>
                <w:szCs w:val="21"/>
              </w:rPr>
            </w:pPr>
            <w:r>
              <w:rPr>
                <w:rFonts w:hint="eastAsia" w:ascii="宋体" w:hAnsi="宋体" w:cs="宋体"/>
                <w:bCs/>
                <w:color w:val="000000"/>
                <w:kern w:val="0"/>
                <w:szCs w:val="21"/>
              </w:rPr>
              <w:t>球墨铸铁双承渐缩管</w:t>
            </w:r>
          </w:p>
        </w:tc>
        <w:tc>
          <w:tcPr>
            <w:tcW w:w="2470" w:type="dxa"/>
            <w:vAlign w:val="center"/>
          </w:tcPr>
          <w:p>
            <w:pPr>
              <w:widowControl/>
              <w:jc w:val="center"/>
              <w:textAlignment w:val="center"/>
              <w:rPr>
                <w:bCs/>
                <w:kern w:val="0"/>
                <w:szCs w:val="21"/>
              </w:rPr>
            </w:pPr>
            <w:r>
              <w:rPr>
                <w:rFonts w:hint="eastAsia" w:ascii="宋体" w:hAnsi="宋体" w:cs="宋体"/>
                <w:bCs/>
                <w:color w:val="000000"/>
                <w:kern w:val="0"/>
                <w:szCs w:val="21"/>
              </w:rPr>
              <w:t>DN300*200</w:t>
            </w:r>
          </w:p>
        </w:tc>
        <w:tc>
          <w:tcPr>
            <w:tcW w:w="1260" w:type="dxa"/>
            <w:vAlign w:val="center"/>
          </w:tcPr>
          <w:p>
            <w:pPr>
              <w:widowControl/>
              <w:jc w:val="center"/>
              <w:textAlignment w:val="center"/>
              <w:rPr>
                <w:bCs/>
                <w:kern w:val="0"/>
                <w:szCs w:val="21"/>
              </w:rPr>
            </w:pPr>
            <w:r>
              <w:rPr>
                <w:rFonts w:hint="eastAsia" w:ascii="宋体" w:hAnsi="宋体" w:cs="宋体"/>
                <w:bCs/>
                <w:color w:val="000000"/>
                <w:kern w:val="0"/>
                <w:szCs w:val="21"/>
              </w:rPr>
              <w:t>个</w:t>
            </w:r>
          </w:p>
        </w:tc>
        <w:tc>
          <w:tcPr>
            <w:tcW w:w="1867" w:type="dxa"/>
            <w:vAlign w:val="center"/>
          </w:tcPr>
          <w:p>
            <w:pPr>
              <w:widowControl/>
              <w:jc w:val="center"/>
              <w:textAlignment w:val="center"/>
              <w:rPr>
                <w:bCs/>
                <w:kern w:val="0"/>
                <w:szCs w:val="21"/>
              </w:rPr>
            </w:pPr>
            <w:r>
              <w:rPr>
                <w:rFonts w:hint="eastAsia" w:ascii="宋体" w:hAnsi="宋体" w:cs="宋体"/>
                <w:bCs/>
                <w:color w:val="000000"/>
                <w:kern w:val="0"/>
                <w:szCs w:val="21"/>
              </w:rPr>
              <w:t xml:space="preserve">2 </w:t>
            </w:r>
          </w:p>
        </w:tc>
      </w:tr>
    </w:tbl>
    <w:p>
      <w:pPr>
        <w:spacing w:line="480" w:lineRule="exact"/>
        <w:rPr>
          <w:szCs w:val="21"/>
        </w:rPr>
      </w:pPr>
    </w:p>
    <w:p>
      <w:pPr>
        <w:numPr>
          <w:ilvl w:val="0"/>
          <w:numId w:val="2"/>
        </w:numPr>
        <w:spacing w:line="480" w:lineRule="exact"/>
        <w:rPr>
          <w:szCs w:val="21"/>
        </w:rPr>
      </w:pPr>
      <w:r>
        <w:rPr>
          <w:rFonts w:hint="eastAsia"/>
          <w:szCs w:val="21"/>
        </w:rPr>
        <w:t>质量要求、技术标准、供方对质量负责的条件和期限：产品执行</w:t>
      </w:r>
      <w:r>
        <w:rPr>
          <w:szCs w:val="21"/>
        </w:rPr>
        <w:t>GB/T 13295-2008</w:t>
      </w:r>
      <w:r>
        <w:rPr>
          <w:rFonts w:hint="eastAsia"/>
          <w:szCs w:val="21"/>
        </w:rPr>
        <w:t>标准，</w:t>
      </w:r>
      <w:r>
        <w:rPr>
          <w:szCs w:val="21"/>
        </w:rPr>
        <w:t>K9</w:t>
      </w:r>
      <w:r>
        <w:rPr>
          <w:rFonts w:hint="eastAsia"/>
          <w:szCs w:val="21"/>
        </w:rPr>
        <w:t>级，</w:t>
      </w:r>
      <w:r>
        <w:rPr>
          <w:szCs w:val="21"/>
        </w:rPr>
        <w:t>T</w:t>
      </w:r>
      <w:r>
        <w:rPr>
          <w:rFonts w:hint="eastAsia"/>
          <w:szCs w:val="21"/>
        </w:rPr>
        <w:t>型接口；产品质保期</w:t>
      </w:r>
      <w:r>
        <w:rPr>
          <w:rFonts w:hint="eastAsia"/>
          <w:szCs w:val="21"/>
          <w:u w:val="single"/>
        </w:rPr>
        <w:t xml:space="preserve">   </w:t>
      </w:r>
      <w:r>
        <w:rPr>
          <w:rFonts w:hint="eastAsia"/>
          <w:szCs w:val="21"/>
        </w:rPr>
        <w:t>年。</w:t>
      </w:r>
    </w:p>
    <w:p>
      <w:pPr>
        <w:numPr>
          <w:ilvl w:val="0"/>
          <w:numId w:val="2"/>
        </w:numPr>
        <w:spacing w:line="480" w:lineRule="exact"/>
        <w:rPr>
          <w:szCs w:val="21"/>
        </w:rPr>
      </w:pPr>
      <w:r>
        <w:rPr>
          <w:rFonts w:hint="eastAsia"/>
          <w:szCs w:val="21"/>
        </w:rPr>
        <w:t>售后服务和其它要求：必须按照投标文件承诺严格执行。</w:t>
      </w:r>
    </w:p>
    <w:p>
      <w:pPr>
        <w:numPr>
          <w:ilvl w:val="0"/>
          <w:numId w:val="2"/>
        </w:numPr>
        <w:spacing w:line="480" w:lineRule="exact"/>
        <w:rPr>
          <w:szCs w:val="21"/>
        </w:rPr>
      </w:pPr>
      <w:r>
        <w:rPr>
          <w:rFonts w:hint="eastAsia"/>
          <w:szCs w:val="21"/>
        </w:rPr>
        <w:t>交货时间、地点、方式：</w:t>
      </w:r>
      <w:r>
        <w:rPr>
          <w:rFonts w:hint="eastAsia" w:ascii="宋体" w:hAnsi="宋体"/>
          <w:szCs w:val="21"/>
        </w:rPr>
        <w:t>第一批货必须在收到采购人发货通知后10日内全部到齐</w:t>
      </w:r>
    </w:p>
    <w:p>
      <w:pPr>
        <w:numPr>
          <w:ilvl w:val="0"/>
          <w:numId w:val="2"/>
        </w:numPr>
        <w:spacing w:line="480" w:lineRule="exact"/>
        <w:rPr>
          <w:szCs w:val="21"/>
        </w:rPr>
      </w:pPr>
      <w:r>
        <w:rPr>
          <w:rFonts w:hint="eastAsia"/>
          <w:szCs w:val="21"/>
        </w:rPr>
        <w:t>运输方式及到达站（港）的费用负担：公路运输，运费及在途风险由供方承担。</w:t>
      </w:r>
    </w:p>
    <w:p>
      <w:pPr>
        <w:numPr>
          <w:ilvl w:val="0"/>
          <w:numId w:val="2"/>
        </w:numPr>
        <w:spacing w:line="480" w:lineRule="exact"/>
        <w:rPr>
          <w:szCs w:val="21"/>
        </w:rPr>
      </w:pPr>
      <w:r>
        <w:rPr>
          <w:rFonts w:hint="eastAsia"/>
          <w:szCs w:val="21"/>
        </w:rPr>
        <w:t>包装标准、包装物的供应与回收：原厂包装，包装物不回收。</w:t>
      </w:r>
    </w:p>
    <w:p>
      <w:pPr>
        <w:numPr>
          <w:ilvl w:val="0"/>
          <w:numId w:val="2"/>
        </w:numPr>
        <w:spacing w:line="480" w:lineRule="exact"/>
        <w:rPr>
          <w:szCs w:val="21"/>
        </w:rPr>
      </w:pPr>
      <w:r>
        <w:rPr>
          <w:rFonts w:hint="eastAsia"/>
          <w:szCs w:val="21"/>
        </w:rPr>
        <w:t>验收标准、方法及提出异议的期限：按国标验收。</w:t>
      </w:r>
    </w:p>
    <w:p>
      <w:pPr>
        <w:spacing w:line="480" w:lineRule="exact"/>
        <w:ind w:firstLine="420" w:firstLineChars="200"/>
        <w:rPr>
          <w:szCs w:val="21"/>
        </w:rPr>
      </w:pPr>
      <w:r>
        <w:rPr>
          <w:szCs w:val="21"/>
        </w:rPr>
        <w:t>1</w:t>
      </w:r>
      <w:r>
        <w:rPr>
          <w:rFonts w:hint="eastAsia"/>
          <w:szCs w:val="21"/>
        </w:rPr>
        <w:t>、每批产品运抵交货地点后，由需方于施工现场验收。按照有关规定或者需方认为有必要时可组织需方所在地的有关工程监理、技术、质量监督部门共同参与验收；</w:t>
      </w:r>
    </w:p>
    <w:p>
      <w:pPr>
        <w:spacing w:line="480" w:lineRule="exact"/>
        <w:ind w:firstLine="420" w:firstLineChars="200"/>
        <w:rPr>
          <w:szCs w:val="21"/>
        </w:rPr>
      </w:pPr>
      <w:r>
        <w:rPr>
          <w:szCs w:val="21"/>
        </w:rPr>
        <w:t>2</w:t>
      </w:r>
      <w:r>
        <w:rPr>
          <w:rFonts w:hint="eastAsia"/>
          <w:szCs w:val="21"/>
        </w:rPr>
        <w:t>、经验收，产品的数量、规格型号、质量、性能等不符合合同约定条件的，供方应保证采取补足、更换、相应减少合同价款或其他需方认可的方式予以解决；</w:t>
      </w:r>
    </w:p>
    <w:p>
      <w:pPr>
        <w:spacing w:line="480" w:lineRule="exact"/>
        <w:ind w:firstLine="420" w:firstLineChars="200"/>
        <w:rPr>
          <w:szCs w:val="21"/>
        </w:rPr>
      </w:pPr>
      <w:r>
        <w:rPr>
          <w:szCs w:val="21"/>
        </w:rPr>
        <w:t>3</w:t>
      </w:r>
      <w:r>
        <w:rPr>
          <w:rFonts w:hint="eastAsia"/>
          <w:szCs w:val="21"/>
        </w:rPr>
        <w:t>、产品经现场验收后，需方签署交接明细单不视为产品的最终验收结果，并不免除供方应承担的产品质量责任；</w:t>
      </w:r>
    </w:p>
    <w:p>
      <w:pPr>
        <w:spacing w:line="480" w:lineRule="exact"/>
        <w:ind w:firstLine="420" w:firstLineChars="200"/>
        <w:rPr>
          <w:szCs w:val="21"/>
        </w:rPr>
      </w:pPr>
      <w:r>
        <w:rPr>
          <w:szCs w:val="21"/>
        </w:rPr>
        <w:t>4</w:t>
      </w:r>
      <w:r>
        <w:rPr>
          <w:rFonts w:hint="eastAsia"/>
          <w:szCs w:val="21"/>
        </w:rPr>
        <w:t>、产品在投入使用后（包括产品质保期届满后）如出现属于本产品质量问题的，供方应承担相应的产品质量责任；给需方或产品所应用的工程造成损失的，供方应当负责赔偿。</w:t>
      </w:r>
    </w:p>
    <w:p>
      <w:pPr>
        <w:numPr>
          <w:ilvl w:val="0"/>
          <w:numId w:val="2"/>
        </w:numPr>
        <w:spacing w:line="480" w:lineRule="exact"/>
        <w:rPr>
          <w:szCs w:val="21"/>
        </w:rPr>
      </w:pPr>
      <w:r>
        <w:rPr>
          <w:rFonts w:hint="eastAsia"/>
          <w:szCs w:val="21"/>
        </w:rPr>
        <w:t>结算方式及期限：货到验收合格且需方收到全额发票后三十个工作日内支付总货款的</w:t>
      </w:r>
      <w:r>
        <w:rPr>
          <w:szCs w:val="21"/>
        </w:rPr>
        <w:t>95%</w:t>
      </w:r>
      <w:r>
        <w:rPr>
          <w:rFonts w:hint="eastAsia"/>
          <w:szCs w:val="21"/>
        </w:rPr>
        <w:t>，</w:t>
      </w:r>
      <w:r>
        <w:rPr>
          <w:szCs w:val="21"/>
        </w:rPr>
        <w:t>5%</w:t>
      </w:r>
      <w:r>
        <w:rPr>
          <w:rFonts w:hint="eastAsia"/>
          <w:szCs w:val="21"/>
        </w:rPr>
        <w:t>余款作为质保金，待一年质保期满后</w:t>
      </w:r>
      <w:r>
        <w:rPr>
          <w:szCs w:val="21"/>
        </w:rPr>
        <w:t>10</w:t>
      </w:r>
      <w:r>
        <w:rPr>
          <w:rFonts w:hint="eastAsia"/>
          <w:szCs w:val="21"/>
        </w:rPr>
        <w:t>个工作日内支付。</w:t>
      </w:r>
    </w:p>
    <w:p>
      <w:pPr>
        <w:numPr>
          <w:ilvl w:val="0"/>
          <w:numId w:val="2"/>
        </w:numPr>
        <w:spacing w:line="480" w:lineRule="exact"/>
        <w:rPr>
          <w:szCs w:val="21"/>
        </w:rPr>
      </w:pPr>
      <w:r>
        <w:rPr>
          <w:rFonts w:hint="eastAsia"/>
          <w:szCs w:val="21"/>
        </w:rPr>
        <w:t>违约责任：</w:t>
      </w:r>
    </w:p>
    <w:p>
      <w:pPr>
        <w:spacing w:line="480" w:lineRule="exact"/>
        <w:ind w:firstLine="420" w:firstLineChars="200"/>
        <w:rPr>
          <w:szCs w:val="21"/>
        </w:rPr>
      </w:pPr>
      <w:r>
        <w:rPr>
          <w:szCs w:val="21"/>
        </w:rPr>
        <w:t>1</w:t>
      </w:r>
      <w:r>
        <w:rPr>
          <w:rFonts w:hint="eastAsia"/>
          <w:szCs w:val="21"/>
        </w:rPr>
        <w:t>、供方每延迟一天交货，向需方支付合同总价</w:t>
      </w:r>
      <w:r>
        <w:rPr>
          <w:szCs w:val="21"/>
        </w:rPr>
        <w:t>1</w:t>
      </w:r>
      <w:r>
        <w:rPr>
          <w:rFonts w:hint="eastAsia"/>
          <w:szCs w:val="21"/>
        </w:rPr>
        <w:t>‰违约金；需方每延迟一天付款，向供方支付欠款金额</w:t>
      </w:r>
      <w:r>
        <w:rPr>
          <w:szCs w:val="21"/>
        </w:rPr>
        <w:t>1</w:t>
      </w:r>
      <w:r>
        <w:rPr>
          <w:rFonts w:hint="eastAsia"/>
          <w:szCs w:val="21"/>
        </w:rPr>
        <w:t>‰违约金。其它违约责任按《合同法》执行。</w:t>
      </w:r>
    </w:p>
    <w:p>
      <w:pPr>
        <w:spacing w:line="480" w:lineRule="exact"/>
        <w:ind w:firstLine="420" w:firstLineChars="200"/>
        <w:rPr>
          <w:rFonts w:ascii="新宋体" w:hAnsi="新宋体" w:eastAsia="新宋体"/>
          <w:szCs w:val="21"/>
        </w:rPr>
      </w:pPr>
      <w:r>
        <w:rPr>
          <w:rFonts w:hint="eastAsia" w:ascii="新宋体" w:hAnsi="新宋体" w:eastAsia="新宋体"/>
          <w:szCs w:val="21"/>
        </w:rPr>
        <w:t>2、供方所交标的的品种、型号、规格、质量等不符合合同约定，且未及时纠正的，按违约处理，应承担不符合合同约定部分货款20%的违约金，并承担由此给需方带来的损失。</w:t>
      </w:r>
    </w:p>
    <w:p>
      <w:pPr>
        <w:numPr>
          <w:ilvl w:val="0"/>
          <w:numId w:val="2"/>
        </w:numPr>
        <w:spacing w:line="480" w:lineRule="exact"/>
        <w:rPr>
          <w:szCs w:val="21"/>
        </w:rPr>
      </w:pPr>
      <w:r>
        <w:rPr>
          <w:rFonts w:hint="eastAsia"/>
          <w:szCs w:val="21"/>
        </w:rPr>
        <w:t>合同的变更和解除：本合同订立后，对于合同的变更须经双方协商一致。任何一方不得擅自变更或解除合同；有下列情形之一的，需方可以</w:t>
      </w:r>
      <w:r>
        <w:rPr>
          <w:rFonts w:hint="eastAsia" w:ascii="新宋体" w:hAnsi="新宋体" w:eastAsia="新宋体"/>
          <w:szCs w:val="21"/>
        </w:rPr>
        <w:t>终止部分或全部合同，供方除承担本合同货款总额20%的违约金外，一并承担由此带来的一切损失：</w:t>
      </w:r>
    </w:p>
    <w:p>
      <w:pPr>
        <w:numPr>
          <w:ilvl w:val="0"/>
          <w:numId w:val="3"/>
        </w:numPr>
        <w:spacing w:line="480" w:lineRule="exact"/>
        <w:rPr>
          <w:szCs w:val="21"/>
        </w:rPr>
      </w:pPr>
      <w:r>
        <w:rPr>
          <w:rFonts w:hint="eastAsia"/>
          <w:szCs w:val="21"/>
        </w:rPr>
        <w:t>供方未按本合同约定的或需方书面通知的期限交付产品逾期五日以上时；</w:t>
      </w:r>
    </w:p>
    <w:p>
      <w:pPr>
        <w:numPr>
          <w:ilvl w:val="0"/>
          <w:numId w:val="3"/>
        </w:numPr>
        <w:spacing w:line="480" w:lineRule="exact"/>
        <w:rPr>
          <w:szCs w:val="21"/>
        </w:rPr>
      </w:pPr>
      <w:r>
        <w:rPr>
          <w:rFonts w:hint="eastAsia"/>
          <w:szCs w:val="21"/>
        </w:rPr>
        <w:t>供方交付的产品不符合本合同约定的质量、规格等要求且未按照需方要求采取相应补救措施的；</w:t>
      </w:r>
    </w:p>
    <w:p>
      <w:pPr>
        <w:numPr>
          <w:ilvl w:val="0"/>
          <w:numId w:val="3"/>
        </w:numPr>
        <w:spacing w:line="480" w:lineRule="exact"/>
        <w:rPr>
          <w:szCs w:val="21"/>
        </w:rPr>
      </w:pPr>
      <w:r>
        <w:rPr>
          <w:rFonts w:hint="eastAsia" w:ascii="新宋体" w:hAnsi="新宋体" w:eastAsia="新宋体"/>
          <w:szCs w:val="21"/>
        </w:rPr>
        <w:t>供方未能履行合同的任何其它义务的。</w:t>
      </w:r>
    </w:p>
    <w:p>
      <w:pPr>
        <w:spacing w:line="480" w:lineRule="exact"/>
        <w:ind w:left="420"/>
        <w:rPr>
          <w:szCs w:val="21"/>
        </w:rPr>
      </w:pPr>
      <w:r>
        <w:rPr>
          <w:rFonts w:hint="eastAsia"/>
          <w:szCs w:val="21"/>
        </w:rPr>
        <w:t>解除合同的通知必须以书面形式提出。</w:t>
      </w:r>
    </w:p>
    <w:p>
      <w:pPr>
        <w:numPr>
          <w:ilvl w:val="0"/>
          <w:numId w:val="2"/>
        </w:numPr>
        <w:spacing w:line="480" w:lineRule="exact"/>
        <w:rPr>
          <w:szCs w:val="21"/>
        </w:rPr>
      </w:pPr>
      <w:r>
        <w:rPr>
          <w:rFonts w:hint="eastAsia"/>
          <w:szCs w:val="21"/>
        </w:rPr>
        <w:t>解决合同纠纷的方式：双方协商解决，按《合同法》办理；若不能解决，起诉方依法向当地的人民法院提起诉讼。</w:t>
      </w:r>
    </w:p>
    <w:p>
      <w:pPr>
        <w:numPr>
          <w:ilvl w:val="0"/>
          <w:numId w:val="2"/>
        </w:numPr>
        <w:spacing w:line="480" w:lineRule="exact"/>
        <w:rPr>
          <w:szCs w:val="21"/>
        </w:rPr>
      </w:pPr>
      <w:r>
        <w:rPr>
          <w:rFonts w:hint="eastAsia"/>
          <w:szCs w:val="21"/>
        </w:rPr>
        <w:t>其他约定事项：本合同一式伍份，自签字盖章起生效，具有同等法律效力，供方执贰份，需方执叁份。</w:t>
      </w:r>
    </w:p>
    <w:tbl>
      <w:tblPr>
        <w:tblStyle w:val="15"/>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8"/>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83" w:hRule="atLeast"/>
        </w:trPr>
        <w:tc>
          <w:tcPr>
            <w:tcW w:w="4538" w:type="dxa"/>
          </w:tcPr>
          <w:p>
            <w:pPr>
              <w:spacing w:line="360" w:lineRule="exact"/>
              <w:jc w:val="center"/>
              <w:rPr>
                <w:szCs w:val="21"/>
              </w:rPr>
            </w:pPr>
            <w:r>
              <w:rPr>
                <w:rFonts w:hint="eastAsia"/>
                <w:szCs w:val="21"/>
              </w:rPr>
              <w:t>供方</w:t>
            </w:r>
          </w:p>
          <w:p>
            <w:pPr>
              <w:spacing w:line="360" w:lineRule="exact"/>
              <w:rPr>
                <w:szCs w:val="21"/>
              </w:rPr>
            </w:pPr>
          </w:p>
          <w:p>
            <w:pPr>
              <w:spacing w:line="360" w:lineRule="exact"/>
              <w:ind w:left="1050" w:hanging="1050" w:hangingChars="500"/>
              <w:rPr>
                <w:szCs w:val="21"/>
              </w:rPr>
            </w:pPr>
            <w:r>
              <w:rPr>
                <w:rFonts w:hint="eastAsia"/>
                <w:szCs w:val="21"/>
              </w:rPr>
              <w:t>单位名称：</w:t>
            </w:r>
          </w:p>
          <w:p>
            <w:pPr>
              <w:spacing w:line="360" w:lineRule="exact"/>
              <w:ind w:left="1050" w:hanging="1050" w:hangingChars="500"/>
              <w:rPr>
                <w:szCs w:val="21"/>
              </w:rPr>
            </w:pPr>
          </w:p>
          <w:p>
            <w:pPr>
              <w:spacing w:line="360" w:lineRule="exact"/>
              <w:rPr>
                <w:szCs w:val="21"/>
              </w:rPr>
            </w:pPr>
            <w:r>
              <w:rPr>
                <w:rFonts w:hint="eastAsia"/>
                <w:szCs w:val="21"/>
              </w:rPr>
              <w:t>单位地址：</w:t>
            </w:r>
          </w:p>
          <w:p>
            <w:pPr>
              <w:spacing w:line="360" w:lineRule="exact"/>
              <w:rPr>
                <w:szCs w:val="21"/>
              </w:rPr>
            </w:pPr>
            <w:r>
              <w:rPr>
                <w:rFonts w:hint="eastAsia"/>
                <w:szCs w:val="21"/>
              </w:rPr>
              <w:t>法定代表人：</w:t>
            </w:r>
          </w:p>
          <w:p>
            <w:pPr>
              <w:spacing w:line="360" w:lineRule="exact"/>
              <w:rPr>
                <w:szCs w:val="21"/>
              </w:rPr>
            </w:pPr>
            <w:r>
              <w:rPr>
                <w:rFonts w:hint="eastAsia"/>
                <w:szCs w:val="21"/>
              </w:rPr>
              <w:t>委托代理人：</w:t>
            </w:r>
          </w:p>
          <w:p>
            <w:pPr>
              <w:spacing w:line="360" w:lineRule="exact"/>
              <w:rPr>
                <w:szCs w:val="21"/>
              </w:rPr>
            </w:pPr>
          </w:p>
          <w:p>
            <w:pPr>
              <w:spacing w:line="360" w:lineRule="exact"/>
              <w:rPr>
                <w:szCs w:val="21"/>
              </w:rPr>
            </w:pPr>
            <w:r>
              <w:rPr>
                <w:rFonts w:hint="eastAsia"/>
                <w:szCs w:val="21"/>
              </w:rPr>
              <w:t>电话：</w:t>
            </w:r>
          </w:p>
          <w:p>
            <w:pPr>
              <w:spacing w:line="360" w:lineRule="exact"/>
              <w:rPr>
                <w:szCs w:val="21"/>
              </w:rPr>
            </w:pPr>
            <w:r>
              <w:rPr>
                <w:rFonts w:hint="eastAsia"/>
                <w:szCs w:val="21"/>
              </w:rPr>
              <w:t>传真：</w:t>
            </w:r>
          </w:p>
          <w:p>
            <w:pPr>
              <w:spacing w:line="360" w:lineRule="exact"/>
              <w:rPr>
                <w:szCs w:val="21"/>
              </w:rPr>
            </w:pPr>
            <w:r>
              <w:rPr>
                <w:rFonts w:hint="eastAsia"/>
                <w:szCs w:val="21"/>
              </w:rPr>
              <w:t>开户银行：</w:t>
            </w:r>
          </w:p>
          <w:p>
            <w:pPr>
              <w:spacing w:line="360" w:lineRule="exact"/>
              <w:rPr>
                <w:szCs w:val="21"/>
              </w:rPr>
            </w:pPr>
            <w:r>
              <w:rPr>
                <w:rFonts w:hint="eastAsia"/>
                <w:szCs w:val="21"/>
              </w:rPr>
              <w:t>账号：</w:t>
            </w:r>
          </w:p>
          <w:p>
            <w:pPr>
              <w:spacing w:line="360" w:lineRule="exact"/>
              <w:rPr>
                <w:szCs w:val="21"/>
              </w:rPr>
            </w:pPr>
            <w:r>
              <w:rPr>
                <w:rFonts w:hint="eastAsia"/>
                <w:szCs w:val="21"/>
              </w:rPr>
              <w:t>税务登记号：</w:t>
            </w:r>
          </w:p>
        </w:tc>
        <w:tc>
          <w:tcPr>
            <w:tcW w:w="4539" w:type="dxa"/>
          </w:tcPr>
          <w:p>
            <w:pPr>
              <w:spacing w:line="360" w:lineRule="exact"/>
              <w:jc w:val="center"/>
              <w:rPr>
                <w:szCs w:val="21"/>
              </w:rPr>
            </w:pPr>
            <w:r>
              <w:rPr>
                <w:rFonts w:hint="eastAsia"/>
                <w:szCs w:val="21"/>
              </w:rPr>
              <w:t>需方</w:t>
            </w:r>
          </w:p>
          <w:p>
            <w:pPr>
              <w:spacing w:line="360" w:lineRule="exact"/>
              <w:rPr>
                <w:szCs w:val="21"/>
              </w:rPr>
            </w:pPr>
          </w:p>
          <w:p>
            <w:pPr>
              <w:spacing w:line="360" w:lineRule="exact"/>
              <w:rPr>
                <w:szCs w:val="21"/>
              </w:rPr>
            </w:pPr>
            <w:r>
              <w:rPr>
                <w:rFonts w:hint="eastAsia"/>
                <w:szCs w:val="21"/>
              </w:rPr>
              <w:t>单位名称：湛江市自来水公司</w:t>
            </w:r>
          </w:p>
          <w:p>
            <w:pPr>
              <w:spacing w:line="360" w:lineRule="exact"/>
              <w:rPr>
                <w:szCs w:val="21"/>
              </w:rPr>
            </w:pPr>
          </w:p>
          <w:p>
            <w:pPr>
              <w:spacing w:line="360" w:lineRule="exact"/>
              <w:rPr>
                <w:szCs w:val="21"/>
              </w:rPr>
            </w:pPr>
            <w:r>
              <w:rPr>
                <w:rFonts w:hint="eastAsia"/>
                <w:szCs w:val="21"/>
              </w:rPr>
              <w:t>单位地址：湛江市霞山区人民大道南</w:t>
            </w:r>
            <w:r>
              <w:rPr>
                <w:szCs w:val="21"/>
              </w:rPr>
              <w:t>20</w:t>
            </w:r>
            <w:r>
              <w:rPr>
                <w:rFonts w:hint="eastAsia"/>
                <w:szCs w:val="21"/>
              </w:rPr>
              <w:t>号</w:t>
            </w:r>
          </w:p>
          <w:p>
            <w:pPr>
              <w:spacing w:line="360" w:lineRule="exact"/>
              <w:rPr>
                <w:szCs w:val="21"/>
              </w:rPr>
            </w:pPr>
            <w:r>
              <w:rPr>
                <w:rFonts w:hint="eastAsia"/>
                <w:szCs w:val="21"/>
              </w:rPr>
              <w:t>法定代表人：</w:t>
            </w:r>
          </w:p>
          <w:p>
            <w:pPr>
              <w:spacing w:line="360" w:lineRule="exact"/>
              <w:rPr>
                <w:szCs w:val="21"/>
              </w:rPr>
            </w:pPr>
            <w:r>
              <w:rPr>
                <w:rFonts w:hint="eastAsia"/>
                <w:szCs w:val="21"/>
              </w:rPr>
              <w:t>委托代理人：</w:t>
            </w:r>
          </w:p>
          <w:p>
            <w:pPr>
              <w:spacing w:line="360" w:lineRule="exact"/>
              <w:rPr>
                <w:szCs w:val="21"/>
              </w:rPr>
            </w:pPr>
          </w:p>
          <w:p>
            <w:pPr>
              <w:spacing w:line="360" w:lineRule="exact"/>
              <w:rPr>
                <w:szCs w:val="21"/>
              </w:rPr>
            </w:pPr>
            <w:r>
              <w:rPr>
                <w:rFonts w:hint="eastAsia"/>
                <w:szCs w:val="21"/>
              </w:rPr>
              <w:t>电话：</w:t>
            </w:r>
            <w:r>
              <w:rPr>
                <w:szCs w:val="21"/>
              </w:rPr>
              <w:t>0759-2676645</w:t>
            </w:r>
          </w:p>
          <w:p>
            <w:pPr>
              <w:spacing w:line="360" w:lineRule="exact"/>
              <w:rPr>
                <w:szCs w:val="21"/>
              </w:rPr>
            </w:pPr>
            <w:r>
              <w:rPr>
                <w:rFonts w:hint="eastAsia"/>
                <w:szCs w:val="21"/>
              </w:rPr>
              <w:t>传真：</w:t>
            </w:r>
            <w:r>
              <w:rPr>
                <w:szCs w:val="21"/>
              </w:rPr>
              <w:t>0759-2676615</w:t>
            </w:r>
          </w:p>
          <w:p>
            <w:pPr>
              <w:spacing w:line="360" w:lineRule="exact"/>
              <w:rPr>
                <w:szCs w:val="21"/>
              </w:rPr>
            </w:pPr>
            <w:r>
              <w:rPr>
                <w:rFonts w:hint="eastAsia"/>
                <w:szCs w:val="21"/>
              </w:rPr>
              <w:t>开户银行：广东南粤银行建设支行</w:t>
            </w:r>
          </w:p>
          <w:p>
            <w:pPr>
              <w:spacing w:line="360" w:lineRule="exact"/>
              <w:rPr>
                <w:szCs w:val="21"/>
              </w:rPr>
            </w:pPr>
            <w:r>
              <w:rPr>
                <w:rFonts w:hint="eastAsia"/>
                <w:szCs w:val="21"/>
              </w:rPr>
              <w:t>账号：</w:t>
            </w:r>
            <w:r>
              <w:rPr>
                <w:szCs w:val="21"/>
              </w:rPr>
              <w:t>5000 1139 2602 015</w:t>
            </w:r>
          </w:p>
          <w:p>
            <w:pPr>
              <w:spacing w:line="360" w:lineRule="exact"/>
              <w:rPr>
                <w:szCs w:val="21"/>
              </w:rPr>
            </w:pPr>
            <w:r>
              <w:rPr>
                <w:rFonts w:hint="eastAsia"/>
                <w:szCs w:val="21"/>
              </w:rPr>
              <w:t>税务登记号：</w:t>
            </w:r>
            <w:r>
              <w:rPr>
                <w:szCs w:val="21"/>
              </w:rPr>
              <w:t>4408 0119 4378 318</w:t>
            </w:r>
          </w:p>
        </w:tc>
      </w:tr>
    </w:tbl>
    <w:p>
      <w:pPr>
        <w:spacing w:after="60" w:line="360" w:lineRule="auto"/>
        <w:rPr>
          <w:rFonts w:cs="Arial"/>
          <w:szCs w:val="28"/>
          <w:u w:val="single"/>
        </w:rPr>
      </w:pPr>
    </w:p>
    <w:p>
      <w:pPr>
        <w:pStyle w:val="2"/>
        <w:widowControl/>
        <w:snapToGrid w:val="0"/>
        <w:spacing w:line="520" w:lineRule="atLeast"/>
        <w:jc w:val="center"/>
        <w:rPr>
          <w:rFonts w:ascii="宋体" w:cs="宋体"/>
          <w:bCs/>
          <w:sz w:val="28"/>
          <w:szCs w:val="28"/>
        </w:rPr>
      </w:pPr>
      <w:bookmarkStart w:id="9" w:name="_Toc418758166"/>
      <w:r>
        <w:rPr>
          <w:rFonts w:hint="eastAsia" w:ascii="宋体" w:cs="宋体"/>
          <w:bCs/>
          <w:sz w:val="28"/>
          <w:szCs w:val="28"/>
        </w:rPr>
        <w:t>第五部分 投标文件格式</w:t>
      </w:r>
      <w:bookmarkEnd w:id="9"/>
    </w:p>
    <w:p>
      <w:pPr>
        <w:numPr>
          <w:ilvl w:val="0"/>
          <w:numId w:val="4"/>
        </w:numPr>
        <w:snapToGrid w:val="0"/>
        <w:spacing w:line="520" w:lineRule="atLeast"/>
        <w:rPr>
          <w:rFonts w:ascii="宋体" w:cs="宋体"/>
          <w:szCs w:val="21"/>
        </w:rPr>
      </w:pPr>
      <w:r>
        <w:rPr>
          <w:rFonts w:hint="eastAsia" w:ascii="宋体" w:cs="宋体"/>
          <w:szCs w:val="21"/>
        </w:rPr>
        <w:t xml:space="preserve"> 自查表</w:t>
      </w:r>
    </w:p>
    <w:p>
      <w:pPr>
        <w:snapToGrid w:val="0"/>
        <w:spacing w:line="420" w:lineRule="atLeast"/>
        <w:ind w:firstLine="315" w:firstLineChars="150"/>
        <w:rPr>
          <w:rFonts w:ascii="宋体" w:cs="宋体"/>
          <w:szCs w:val="21"/>
        </w:rPr>
      </w:pPr>
      <w:r>
        <w:rPr>
          <w:rFonts w:hint="eastAsia" w:ascii="宋体" w:cs="宋体"/>
          <w:szCs w:val="21"/>
        </w:rPr>
        <w:t>1、</w:t>
      </w:r>
      <w:r>
        <w:rPr>
          <w:rFonts w:ascii="宋体" w:cs="宋体"/>
          <w:szCs w:val="21"/>
        </w:rPr>
        <w:t>资格性/符合性自查表</w:t>
      </w:r>
      <w:r>
        <w:rPr>
          <w:rFonts w:hint="eastAsia" w:ascii="宋体" w:cs="宋体"/>
          <w:szCs w:val="21"/>
        </w:rPr>
        <w:t xml:space="preserve"> （见附表1.1）</w:t>
      </w:r>
    </w:p>
    <w:p>
      <w:pPr>
        <w:snapToGrid w:val="0"/>
        <w:spacing w:line="420" w:lineRule="atLeast"/>
        <w:ind w:firstLine="315" w:firstLineChars="150"/>
        <w:rPr>
          <w:rFonts w:ascii="宋体" w:cs="宋体"/>
          <w:szCs w:val="21"/>
        </w:rPr>
      </w:pPr>
      <w:r>
        <w:rPr>
          <w:rFonts w:hint="eastAsia" w:ascii="宋体" w:cs="宋体"/>
          <w:szCs w:val="21"/>
        </w:rPr>
        <w:t>2、评审项目投标资料表（见附表1.1）</w:t>
      </w:r>
    </w:p>
    <w:p>
      <w:pPr>
        <w:snapToGrid w:val="0"/>
        <w:spacing w:line="520" w:lineRule="atLeast"/>
        <w:rPr>
          <w:rFonts w:ascii="宋体" w:cs="宋体"/>
          <w:szCs w:val="21"/>
        </w:rPr>
      </w:pPr>
      <w:r>
        <w:fldChar w:fldCharType="begin"/>
      </w:r>
      <w:r>
        <w:instrText xml:space="preserve"> HYPERLINK "file:///\\\\黄琳\\工作盘%20(e)\\3.6招标文件.doc%23_Toc175110017" </w:instrText>
      </w:r>
      <w:r>
        <w:fldChar w:fldCharType="separate"/>
      </w:r>
      <w:r>
        <w:rPr>
          <w:rStyle w:val="14"/>
          <w:rFonts w:hint="eastAsia" w:ascii="宋体" w:cs="宋体"/>
          <w:color w:val="auto"/>
          <w:szCs w:val="21"/>
          <w:u w:val="none"/>
        </w:rPr>
        <w:t xml:space="preserve">二、  </w:t>
      </w:r>
      <w:r>
        <w:rPr>
          <w:rStyle w:val="14"/>
          <w:rFonts w:hint="eastAsia" w:ascii="宋体" w:cs="宋体"/>
          <w:color w:val="auto"/>
          <w:szCs w:val="21"/>
          <w:u w:val="none"/>
        </w:rPr>
        <w:fldChar w:fldCharType="end"/>
      </w:r>
      <w:r>
        <w:rPr>
          <w:rFonts w:hint="eastAsia" w:ascii="宋体" w:cs="宋体"/>
          <w:szCs w:val="21"/>
        </w:rPr>
        <w:t>资格性文件</w:t>
      </w:r>
    </w:p>
    <w:p>
      <w:pPr>
        <w:snapToGrid w:val="0"/>
        <w:spacing w:line="420" w:lineRule="atLeast"/>
        <w:ind w:firstLine="315" w:firstLineChars="150"/>
        <w:rPr>
          <w:rFonts w:ascii="宋体" w:cs="宋体"/>
          <w:szCs w:val="21"/>
        </w:rPr>
      </w:pPr>
      <w:r>
        <w:rPr>
          <w:rFonts w:hint="eastAsia" w:ascii="宋体" w:cs="宋体"/>
          <w:szCs w:val="21"/>
        </w:rPr>
        <w:t>1、投标函（见附表2.1）</w:t>
      </w:r>
    </w:p>
    <w:p>
      <w:pPr>
        <w:snapToGrid w:val="0"/>
        <w:spacing w:line="420" w:lineRule="atLeast"/>
        <w:ind w:firstLine="315" w:firstLineChars="150"/>
        <w:rPr>
          <w:rFonts w:ascii="宋体" w:cs="宋体"/>
          <w:szCs w:val="21"/>
        </w:rPr>
      </w:pPr>
      <w:r>
        <w:rPr>
          <w:rFonts w:hint="eastAsia" w:ascii="宋体" w:cs="宋体"/>
          <w:szCs w:val="21"/>
        </w:rPr>
        <w:t>2、法定代表人/负责人资格证明书及授权委托书（见附表2.2）</w:t>
      </w:r>
    </w:p>
    <w:p>
      <w:pPr>
        <w:snapToGrid w:val="0"/>
        <w:spacing w:line="420" w:lineRule="atLeast"/>
        <w:ind w:firstLine="315" w:firstLineChars="150"/>
        <w:rPr>
          <w:rFonts w:ascii="宋体" w:cs="宋体"/>
          <w:szCs w:val="21"/>
        </w:rPr>
      </w:pPr>
      <w:r>
        <w:rPr>
          <w:rFonts w:hint="eastAsia" w:ascii="宋体" w:cs="宋体"/>
          <w:szCs w:val="21"/>
        </w:rPr>
        <w:t>3、投标保证金交纳凭证（见附表2.3）</w:t>
      </w:r>
    </w:p>
    <w:p>
      <w:pPr>
        <w:snapToGrid w:val="0"/>
        <w:spacing w:line="420" w:lineRule="atLeast"/>
        <w:ind w:firstLine="315" w:firstLineChars="150"/>
        <w:rPr>
          <w:rFonts w:ascii="宋体" w:cs="宋体"/>
          <w:szCs w:val="21"/>
        </w:rPr>
      </w:pPr>
      <w:r>
        <w:rPr>
          <w:rFonts w:hint="eastAsia" w:ascii="宋体" w:cs="宋体"/>
          <w:szCs w:val="21"/>
        </w:rPr>
        <w:t>4、中标服务费承诺书（见附表2.4）</w:t>
      </w:r>
    </w:p>
    <w:p>
      <w:pPr>
        <w:snapToGrid w:val="0"/>
        <w:spacing w:line="420" w:lineRule="atLeast"/>
        <w:ind w:firstLine="315" w:firstLineChars="150"/>
        <w:rPr>
          <w:rFonts w:ascii="宋体" w:cs="宋体"/>
          <w:szCs w:val="21"/>
        </w:rPr>
      </w:pPr>
      <w:r>
        <w:rPr>
          <w:rFonts w:hint="eastAsia" w:ascii="宋体" w:cs="宋体"/>
          <w:szCs w:val="21"/>
        </w:rPr>
        <w:t>5、关于资格的声明函（见附表2.5）</w:t>
      </w:r>
    </w:p>
    <w:p>
      <w:pPr>
        <w:snapToGrid w:val="0"/>
        <w:spacing w:line="520" w:lineRule="atLeast"/>
        <w:rPr>
          <w:rFonts w:ascii="宋体" w:cs="宋体"/>
          <w:szCs w:val="21"/>
        </w:rPr>
      </w:pPr>
      <w:r>
        <w:rPr>
          <w:rFonts w:hint="eastAsia" w:ascii="宋体" w:cs="宋体"/>
          <w:szCs w:val="21"/>
        </w:rPr>
        <w:t>三、  商务部分</w:t>
      </w:r>
    </w:p>
    <w:p>
      <w:pPr>
        <w:snapToGrid w:val="0"/>
        <w:spacing w:line="420" w:lineRule="atLeast"/>
        <w:ind w:firstLine="315" w:firstLineChars="150"/>
        <w:rPr>
          <w:rFonts w:ascii="宋体" w:cs="宋体"/>
          <w:szCs w:val="21"/>
        </w:rPr>
      </w:pPr>
      <w:r>
        <w:rPr>
          <w:rFonts w:hint="eastAsia" w:ascii="宋体" w:cs="宋体"/>
          <w:bCs/>
          <w:szCs w:val="21"/>
        </w:rPr>
        <w:t>1、投标人/响应供应商概况与计划</w:t>
      </w:r>
      <w:r>
        <w:rPr>
          <w:rFonts w:hint="eastAsia" w:ascii="宋体" w:cs="宋体"/>
          <w:szCs w:val="21"/>
        </w:rPr>
        <w:t>（见附表3.1）</w:t>
      </w:r>
    </w:p>
    <w:p>
      <w:pPr>
        <w:tabs>
          <w:tab w:val="left" w:pos="180"/>
        </w:tabs>
        <w:snapToGrid w:val="0"/>
        <w:spacing w:line="420" w:lineRule="atLeast"/>
        <w:ind w:firstLine="315" w:firstLineChars="150"/>
        <w:rPr>
          <w:rFonts w:ascii="宋体" w:cs="宋体"/>
          <w:bCs/>
          <w:szCs w:val="21"/>
        </w:rPr>
      </w:pPr>
      <w:r>
        <w:rPr>
          <w:rFonts w:hint="eastAsia" w:ascii="宋体" w:cs="宋体"/>
          <w:bCs/>
          <w:szCs w:val="21"/>
        </w:rPr>
        <w:t>（1）投标人情况介绍表</w:t>
      </w:r>
      <w:r>
        <w:rPr>
          <w:rFonts w:hint="eastAsia" w:ascii="宋体" w:cs="宋体"/>
          <w:szCs w:val="21"/>
        </w:rPr>
        <w:t>（见附表3.1.1）</w:t>
      </w:r>
    </w:p>
    <w:p>
      <w:pPr>
        <w:tabs>
          <w:tab w:val="left" w:pos="540"/>
        </w:tabs>
        <w:snapToGrid w:val="0"/>
        <w:spacing w:line="420" w:lineRule="atLeast"/>
        <w:ind w:firstLine="315" w:firstLineChars="150"/>
        <w:rPr>
          <w:rFonts w:ascii="宋体" w:cs="宋体"/>
          <w:bCs/>
          <w:szCs w:val="21"/>
        </w:rPr>
      </w:pPr>
      <w:r>
        <w:rPr>
          <w:rFonts w:hint="eastAsia" w:ascii="宋体" w:cs="宋体"/>
          <w:bCs/>
          <w:szCs w:val="21"/>
        </w:rPr>
        <w:t>（2）类似</w:t>
      </w:r>
      <w:r>
        <w:rPr>
          <w:rFonts w:cs="宋体"/>
          <w:bCs/>
          <w:szCs w:val="21"/>
        </w:rPr>
        <w:t>供货渠道与合作机构情况</w:t>
      </w:r>
      <w:r>
        <w:rPr>
          <w:rFonts w:hint="eastAsia" w:ascii="宋体" w:cs="宋体"/>
          <w:szCs w:val="21"/>
        </w:rPr>
        <w:t>（见附表3.1.2）</w:t>
      </w:r>
    </w:p>
    <w:p>
      <w:pPr>
        <w:pStyle w:val="4"/>
        <w:snapToGrid w:val="0"/>
        <w:spacing w:line="420" w:lineRule="atLeast"/>
        <w:ind w:firstLine="315" w:firstLineChars="150"/>
        <w:rPr>
          <w:rFonts w:ascii="宋体" w:cs="宋体"/>
          <w:bCs/>
          <w:szCs w:val="21"/>
        </w:rPr>
      </w:pPr>
      <w:r>
        <w:rPr>
          <w:rFonts w:hint="eastAsia" w:ascii="宋体" w:cs="宋体"/>
          <w:bCs/>
          <w:szCs w:val="21"/>
        </w:rPr>
        <w:t>（3）业绩介绍</w:t>
      </w:r>
      <w:r>
        <w:rPr>
          <w:rFonts w:hint="eastAsia" w:ascii="宋体" w:cs="宋体"/>
          <w:szCs w:val="21"/>
        </w:rPr>
        <w:t>（见附表3.1.3）</w:t>
      </w:r>
      <w:r>
        <w:rPr>
          <w:rFonts w:ascii="宋体" w:cs="宋体"/>
          <w:bCs/>
          <w:szCs w:val="21"/>
        </w:rPr>
        <w:t xml:space="preserve"> </w:t>
      </w:r>
    </w:p>
    <w:p>
      <w:pPr>
        <w:adjustRightInd w:val="0"/>
        <w:snapToGrid w:val="0"/>
        <w:spacing w:line="420" w:lineRule="atLeast"/>
        <w:ind w:firstLine="315" w:firstLineChars="150"/>
        <w:rPr>
          <w:rFonts w:ascii="宋体" w:cs="宋体"/>
          <w:szCs w:val="21"/>
        </w:rPr>
      </w:pPr>
      <w:r>
        <w:rPr>
          <w:rFonts w:hint="eastAsia" w:ascii="宋体" w:cs="宋体"/>
          <w:bCs/>
          <w:szCs w:val="21"/>
        </w:rPr>
        <w:t>（4）报价人目前涉及的诉讼案件或仲裁的资料</w:t>
      </w:r>
      <w:r>
        <w:rPr>
          <w:rFonts w:hint="eastAsia" w:ascii="宋体" w:cs="宋体"/>
          <w:szCs w:val="21"/>
        </w:rPr>
        <w:t>（见附表3.1.4）</w:t>
      </w:r>
    </w:p>
    <w:p>
      <w:pPr>
        <w:adjustRightInd w:val="0"/>
        <w:snapToGrid w:val="0"/>
        <w:spacing w:line="420" w:lineRule="atLeast"/>
        <w:ind w:firstLine="315" w:firstLineChars="150"/>
        <w:rPr>
          <w:rFonts w:ascii="宋体" w:cs="宋体"/>
          <w:szCs w:val="21"/>
        </w:rPr>
      </w:pPr>
      <w:r>
        <w:rPr>
          <w:rFonts w:hint="eastAsia" w:ascii="宋体" w:cs="宋体"/>
          <w:szCs w:val="21"/>
        </w:rPr>
        <w:t>（5）</w:t>
      </w:r>
      <w:r>
        <w:rPr>
          <w:rFonts w:hint="eastAsia" w:ascii="宋体" w:cs="宋体"/>
          <w:bCs/>
          <w:szCs w:val="21"/>
        </w:rPr>
        <w:t>其它重要评分事项说明及承诺</w:t>
      </w:r>
      <w:r>
        <w:rPr>
          <w:rFonts w:hint="eastAsia" w:ascii="宋体" w:cs="宋体"/>
          <w:szCs w:val="21"/>
        </w:rPr>
        <w:t>（见附表3.1.5）</w:t>
      </w:r>
    </w:p>
    <w:p>
      <w:pPr>
        <w:snapToGrid w:val="0"/>
        <w:spacing w:line="420" w:lineRule="atLeast"/>
        <w:ind w:firstLine="311" w:firstLineChars="148"/>
        <w:rPr>
          <w:rFonts w:ascii="宋体" w:cs="宋体"/>
          <w:szCs w:val="21"/>
        </w:rPr>
      </w:pPr>
      <w:r>
        <w:rPr>
          <w:rFonts w:hint="eastAsia" w:ascii="宋体" w:cs="宋体"/>
          <w:bCs/>
          <w:szCs w:val="21"/>
        </w:rPr>
        <w:t>2、一般商务条款响应表</w:t>
      </w:r>
      <w:r>
        <w:rPr>
          <w:rFonts w:hint="eastAsia" w:ascii="宋体" w:cs="宋体"/>
          <w:szCs w:val="21"/>
        </w:rPr>
        <w:t>（见附表3.2）</w:t>
      </w:r>
    </w:p>
    <w:p>
      <w:pPr>
        <w:snapToGrid w:val="0"/>
        <w:spacing w:line="520" w:lineRule="atLeast"/>
        <w:rPr>
          <w:rFonts w:ascii="宋体" w:cs="宋体"/>
          <w:szCs w:val="21"/>
        </w:rPr>
      </w:pPr>
      <w:r>
        <w:rPr>
          <w:rFonts w:hint="eastAsia" w:ascii="宋体" w:cs="宋体"/>
          <w:szCs w:val="21"/>
        </w:rPr>
        <w:t>四、  技术部分</w:t>
      </w:r>
    </w:p>
    <w:p>
      <w:pPr>
        <w:snapToGrid w:val="0"/>
        <w:spacing w:line="420" w:lineRule="atLeast"/>
        <w:ind w:firstLine="311" w:firstLineChars="148"/>
        <w:rPr>
          <w:rFonts w:ascii="宋体" w:cs="宋体"/>
          <w:szCs w:val="21"/>
        </w:rPr>
      </w:pPr>
      <w:r>
        <w:rPr>
          <w:rFonts w:hint="eastAsia" w:ascii="宋体" w:cs="宋体"/>
          <w:szCs w:val="21"/>
        </w:rPr>
        <w:t>1、货物说明一览表（见附表4.1）</w:t>
      </w:r>
    </w:p>
    <w:p>
      <w:pPr>
        <w:snapToGrid w:val="0"/>
        <w:spacing w:line="420" w:lineRule="atLeast"/>
        <w:ind w:firstLine="311" w:firstLineChars="148"/>
        <w:rPr>
          <w:rFonts w:ascii="宋体" w:cs="宋体"/>
          <w:szCs w:val="21"/>
        </w:rPr>
      </w:pPr>
      <w:r>
        <w:rPr>
          <w:rFonts w:hint="eastAsia" w:ascii="宋体" w:cs="宋体"/>
          <w:szCs w:val="21"/>
        </w:rPr>
        <w:t>2、技术条款响应表（见附表4.2）</w:t>
      </w:r>
    </w:p>
    <w:p>
      <w:pPr>
        <w:snapToGrid w:val="0"/>
        <w:spacing w:line="420" w:lineRule="atLeast"/>
        <w:ind w:firstLine="311" w:firstLineChars="148"/>
        <w:rPr>
          <w:rFonts w:ascii="宋体" w:cs="宋体"/>
          <w:szCs w:val="21"/>
        </w:rPr>
      </w:pPr>
      <w:r>
        <w:rPr>
          <w:rFonts w:hint="eastAsia" w:ascii="宋体" w:cs="宋体"/>
          <w:szCs w:val="21"/>
        </w:rPr>
        <w:t>3、供货计划及承诺（见附表4.3）</w:t>
      </w:r>
    </w:p>
    <w:p>
      <w:pPr>
        <w:snapToGrid w:val="0"/>
        <w:spacing w:line="420" w:lineRule="atLeast"/>
        <w:ind w:firstLine="311" w:firstLineChars="148"/>
        <w:rPr>
          <w:rFonts w:ascii="宋体" w:cs="宋体"/>
          <w:szCs w:val="21"/>
        </w:rPr>
      </w:pPr>
      <w:r>
        <w:rPr>
          <w:rFonts w:hint="eastAsia" w:ascii="宋体" w:cs="宋体"/>
          <w:szCs w:val="21"/>
        </w:rPr>
        <w:t>4、其他（见附表4.4）</w:t>
      </w:r>
    </w:p>
    <w:p>
      <w:pPr>
        <w:snapToGrid w:val="0"/>
        <w:spacing w:line="520" w:lineRule="atLeast"/>
        <w:rPr>
          <w:rFonts w:ascii="宋体" w:cs="宋体"/>
          <w:szCs w:val="21"/>
        </w:rPr>
      </w:pPr>
      <w:r>
        <w:rPr>
          <w:rFonts w:hint="eastAsia" w:ascii="宋体" w:cs="宋体"/>
          <w:szCs w:val="21"/>
        </w:rPr>
        <w:t>五、  价格部分</w:t>
      </w:r>
    </w:p>
    <w:p>
      <w:pPr>
        <w:numPr>
          <w:ilvl w:val="0"/>
          <w:numId w:val="5"/>
        </w:numPr>
        <w:snapToGrid w:val="0"/>
        <w:spacing w:line="420" w:lineRule="atLeast"/>
        <w:rPr>
          <w:rFonts w:ascii="宋体" w:cs="宋体"/>
          <w:szCs w:val="21"/>
        </w:rPr>
      </w:pPr>
      <w:r>
        <w:rPr>
          <w:rFonts w:hint="eastAsia" w:ascii="宋体" w:cs="宋体"/>
          <w:bCs/>
          <w:szCs w:val="21"/>
        </w:rPr>
        <w:t>开标一览表</w:t>
      </w:r>
      <w:r>
        <w:rPr>
          <w:rFonts w:hint="eastAsia" w:ascii="宋体" w:cs="宋体"/>
          <w:szCs w:val="21"/>
        </w:rPr>
        <w:t>（见附表5.1）</w:t>
      </w:r>
    </w:p>
    <w:p>
      <w:pPr>
        <w:snapToGrid w:val="0"/>
        <w:spacing w:line="520" w:lineRule="atLeast"/>
        <w:rPr>
          <w:rFonts w:ascii="宋体" w:cs="宋体"/>
          <w:szCs w:val="21"/>
        </w:rPr>
      </w:pPr>
      <w:r>
        <w:rPr>
          <w:rFonts w:hint="eastAsia" w:ascii="宋体" w:cs="宋体"/>
          <w:bCs/>
          <w:szCs w:val="21"/>
        </w:rPr>
        <w:t xml:space="preserve">   2、分项报价表</w:t>
      </w:r>
      <w:r>
        <w:rPr>
          <w:rFonts w:hint="eastAsia" w:ascii="宋体" w:cs="宋体"/>
          <w:szCs w:val="21"/>
        </w:rPr>
        <w:t>（见附表5.2）</w:t>
      </w:r>
    </w:p>
    <w:p>
      <w:pPr>
        <w:snapToGrid w:val="0"/>
        <w:spacing w:line="520" w:lineRule="atLeast"/>
        <w:rPr>
          <w:rFonts w:ascii="宋体" w:cs="宋体"/>
          <w:szCs w:val="21"/>
          <w:u w:val="single"/>
        </w:rPr>
      </w:pPr>
      <w:r>
        <w:rPr>
          <w:rFonts w:hint="eastAsia" w:ascii="宋体" w:cs="宋体"/>
          <w:szCs w:val="21"/>
        </w:rPr>
        <w:t>注：1.</w:t>
      </w:r>
      <w:r>
        <w:rPr>
          <w:rFonts w:hint="eastAsia" w:ascii="宋体" w:cs="宋体"/>
          <w:szCs w:val="21"/>
          <w:u w:val="single"/>
        </w:rPr>
        <w:t xml:space="preserve"> 请投标人按照以下文件的要求格式、内容，顺序制作投标文件，并请编制目录及页码，否则可能将影响对投标文件的评价。</w:t>
      </w:r>
    </w:p>
    <w:p>
      <w:pPr>
        <w:snapToGrid w:val="0"/>
        <w:spacing w:line="520" w:lineRule="atLeast"/>
        <w:ind w:firstLine="420"/>
        <w:rPr>
          <w:rFonts w:ascii="宋体" w:cs="宋体"/>
          <w:szCs w:val="21"/>
        </w:rPr>
      </w:pPr>
      <w:r>
        <w:rPr>
          <w:rFonts w:hint="eastAsia" w:ascii="宋体" w:cs="宋体"/>
          <w:szCs w:val="21"/>
        </w:rPr>
        <w:t>2.</w:t>
      </w:r>
      <w:r>
        <w:rPr>
          <w:rFonts w:hint="eastAsia" w:ascii="宋体" w:cs="宋体"/>
          <w:szCs w:val="21"/>
          <w:u w:val="single"/>
        </w:rPr>
        <w:t xml:space="preserve"> 唱标信封另单独分装。</w:t>
      </w:r>
    </w:p>
    <w:p>
      <w:pPr>
        <w:pStyle w:val="11"/>
        <w:widowControl w:val="0"/>
        <w:snapToGrid w:val="0"/>
        <w:spacing w:before="0" w:beforeAutospacing="0" w:after="0" w:afterAutospacing="0" w:line="520" w:lineRule="atLeast"/>
        <w:ind w:left="420"/>
        <w:rPr>
          <w:rFonts w:cs="宋体"/>
          <w:sz w:val="21"/>
          <w:szCs w:val="21"/>
          <w:lang w:eastAsia="zh-CN"/>
        </w:rPr>
      </w:pPr>
      <w:r>
        <w:rPr>
          <w:rFonts w:cs="宋体"/>
          <w:i/>
          <w:kern w:val="2"/>
          <w:sz w:val="21"/>
          <w:szCs w:val="21"/>
          <w:lang w:eastAsia="zh-CN"/>
        </w:rPr>
        <w:t xml:space="preserve">  </w:t>
      </w:r>
    </w:p>
    <w:p>
      <w:pPr>
        <w:pStyle w:val="11"/>
        <w:widowControl w:val="0"/>
        <w:tabs>
          <w:tab w:val="left" w:pos="1260"/>
        </w:tabs>
        <w:snapToGrid w:val="0"/>
        <w:spacing w:before="0" w:beforeAutospacing="0" w:after="0" w:afterAutospacing="0" w:line="520" w:lineRule="atLeast"/>
        <w:jc w:val="both"/>
        <w:rPr>
          <w:b/>
          <w:spacing w:val="100"/>
          <w:w w:val="110"/>
          <w:lang w:eastAsia="zh-CN"/>
        </w:rPr>
      </w:pPr>
      <w:r>
        <w:rPr>
          <w:rFonts w:cs="Tahoma"/>
          <w:b/>
          <w:spacing w:val="100"/>
          <w:w w:val="110"/>
          <w:sz w:val="21"/>
          <w:szCs w:val="21"/>
          <w:lang w:eastAsia="zh-CN"/>
        </w:rPr>
        <w:br w:type="page"/>
      </w:r>
    </w:p>
    <w:p>
      <w:pPr>
        <w:pStyle w:val="11"/>
        <w:widowControl w:val="0"/>
        <w:tabs>
          <w:tab w:val="left" w:pos="1260"/>
        </w:tabs>
        <w:snapToGrid w:val="0"/>
        <w:spacing w:before="0" w:beforeAutospacing="0" w:after="0" w:afterAutospacing="0" w:line="520" w:lineRule="atLeast"/>
        <w:jc w:val="both"/>
        <w:rPr>
          <w:b/>
          <w:spacing w:val="100"/>
          <w:w w:val="110"/>
          <w:lang w:eastAsia="zh-CN"/>
        </w:rPr>
      </w:pPr>
    </w:p>
    <w:p>
      <w:pPr>
        <w:pStyle w:val="11"/>
        <w:widowControl w:val="0"/>
        <w:tabs>
          <w:tab w:val="left" w:pos="1260"/>
        </w:tabs>
        <w:snapToGrid w:val="0"/>
        <w:spacing w:before="0" w:beforeAutospacing="0" w:after="0" w:afterAutospacing="0" w:line="520" w:lineRule="atLeast"/>
        <w:jc w:val="center"/>
        <w:rPr>
          <w:b/>
          <w:spacing w:val="100"/>
          <w:w w:val="110"/>
          <w:sz w:val="48"/>
          <w:szCs w:val="48"/>
          <w:lang w:eastAsia="zh-CN"/>
        </w:rPr>
      </w:pPr>
      <w:r>
        <w:rPr>
          <w:rFonts w:cs="Tahoma"/>
          <w:b/>
          <w:spacing w:val="100"/>
          <w:w w:val="110"/>
          <w:sz w:val="48"/>
          <w:szCs w:val="48"/>
          <w:lang w:eastAsia="zh-CN"/>
        </w:rPr>
        <w:t>投标文件</w:t>
      </w:r>
    </w:p>
    <w:p>
      <w:pPr>
        <w:pStyle w:val="11"/>
        <w:widowControl w:val="0"/>
        <w:tabs>
          <w:tab w:val="left" w:pos="1260"/>
        </w:tabs>
        <w:snapToGrid w:val="0"/>
        <w:spacing w:before="0" w:beforeAutospacing="0" w:after="0" w:afterAutospacing="0" w:line="520" w:lineRule="atLeast"/>
        <w:jc w:val="center"/>
        <w:rPr>
          <w:b/>
          <w:spacing w:val="100"/>
          <w:w w:val="110"/>
          <w:sz w:val="48"/>
          <w:szCs w:val="48"/>
          <w:lang w:eastAsia="zh-CN"/>
        </w:rPr>
      </w:pPr>
    </w:p>
    <w:p>
      <w:pPr>
        <w:pStyle w:val="11"/>
        <w:widowControl w:val="0"/>
        <w:tabs>
          <w:tab w:val="left" w:pos="1260"/>
        </w:tabs>
        <w:snapToGrid w:val="0"/>
        <w:spacing w:before="0" w:beforeAutospacing="0" w:after="0" w:afterAutospacing="0" w:line="520" w:lineRule="atLeast"/>
        <w:jc w:val="center"/>
        <w:rPr>
          <w:b/>
          <w:spacing w:val="100"/>
          <w:w w:val="110"/>
          <w:sz w:val="48"/>
          <w:szCs w:val="48"/>
          <w:lang w:eastAsia="zh-CN"/>
        </w:rPr>
      </w:pPr>
    </w:p>
    <w:p>
      <w:pPr>
        <w:pStyle w:val="11"/>
        <w:widowControl w:val="0"/>
        <w:tabs>
          <w:tab w:val="left" w:pos="1260"/>
        </w:tabs>
        <w:snapToGrid w:val="0"/>
        <w:spacing w:before="0" w:beforeAutospacing="0" w:after="0" w:afterAutospacing="0" w:line="520" w:lineRule="atLeast"/>
        <w:jc w:val="center"/>
        <w:rPr>
          <w:b/>
          <w:spacing w:val="100"/>
          <w:w w:val="110"/>
          <w:sz w:val="48"/>
          <w:szCs w:val="48"/>
          <w:lang w:eastAsia="zh-CN"/>
        </w:rPr>
      </w:pPr>
    </w:p>
    <w:p>
      <w:pPr>
        <w:pStyle w:val="11"/>
        <w:widowControl w:val="0"/>
        <w:snapToGrid w:val="0"/>
        <w:spacing w:before="0" w:beforeAutospacing="0" w:after="0" w:afterAutospacing="0" w:line="520" w:lineRule="atLeast"/>
        <w:jc w:val="center"/>
        <w:rPr>
          <w:b/>
          <w:sz w:val="48"/>
          <w:szCs w:val="48"/>
          <w:lang w:eastAsia="zh-CN"/>
        </w:rPr>
      </w:pPr>
      <w:r>
        <w:rPr>
          <w:rFonts w:cs="Tahoma"/>
          <w:b/>
          <w:kern w:val="2"/>
          <w:sz w:val="48"/>
          <w:szCs w:val="48"/>
          <w:lang w:eastAsia="zh-CN"/>
        </w:rPr>
        <w:t>（正本/副本）</w:t>
      </w:r>
    </w:p>
    <w:p>
      <w:pPr>
        <w:pStyle w:val="11"/>
        <w:widowControl w:val="0"/>
        <w:snapToGrid w:val="0"/>
        <w:spacing w:before="0" w:beforeAutospacing="0" w:after="0" w:afterAutospacing="0" w:line="520" w:lineRule="atLeast"/>
        <w:ind w:firstLine="967" w:firstLineChars="344"/>
        <w:jc w:val="both"/>
        <w:rPr>
          <w:b/>
          <w:sz w:val="28"/>
          <w:szCs w:val="28"/>
          <w:lang w:eastAsia="zh-CN"/>
        </w:rPr>
      </w:pPr>
    </w:p>
    <w:p>
      <w:pPr>
        <w:pStyle w:val="11"/>
        <w:widowControl w:val="0"/>
        <w:snapToGrid w:val="0"/>
        <w:spacing w:before="0" w:beforeAutospacing="0" w:after="0" w:afterAutospacing="0" w:line="520" w:lineRule="atLeast"/>
        <w:ind w:firstLine="967" w:firstLineChars="344"/>
        <w:jc w:val="both"/>
        <w:rPr>
          <w:b/>
          <w:sz w:val="28"/>
          <w:szCs w:val="28"/>
          <w:lang w:eastAsia="zh-CN"/>
        </w:rPr>
      </w:pPr>
    </w:p>
    <w:p>
      <w:pPr>
        <w:pStyle w:val="11"/>
        <w:widowControl w:val="0"/>
        <w:snapToGrid w:val="0"/>
        <w:spacing w:before="0" w:beforeAutospacing="0" w:after="0" w:afterAutospacing="0" w:line="520" w:lineRule="atLeast"/>
        <w:ind w:firstLine="967" w:firstLineChars="344"/>
        <w:jc w:val="both"/>
        <w:rPr>
          <w:b/>
          <w:sz w:val="28"/>
          <w:szCs w:val="28"/>
          <w:lang w:eastAsia="zh-CN"/>
        </w:rPr>
      </w:pPr>
    </w:p>
    <w:p>
      <w:pPr>
        <w:pStyle w:val="11"/>
        <w:widowControl w:val="0"/>
        <w:snapToGrid w:val="0"/>
        <w:spacing w:before="0" w:beforeAutospacing="0" w:after="0" w:afterAutospacing="0" w:line="520" w:lineRule="atLeast"/>
        <w:ind w:firstLine="1521" w:firstLineChars="541"/>
        <w:jc w:val="both"/>
        <w:rPr>
          <w:b/>
          <w:sz w:val="28"/>
          <w:szCs w:val="28"/>
          <w:u w:val="single"/>
          <w:lang w:eastAsia="zh-CN"/>
        </w:rPr>
      </w:pPr>
      <w:r>
        <w:rPr>
          <w:rFonts w:cs="Tahoma"/>
          <w:b/>
          <w:kern w:val="2"/>
          <w:sz w:val="28"/>
          <w:szCs w:val="28"/>
          <w:lang w:eastAsia="zh-CN"/>
        </w:rPr>
        <w:t>采购项目编号：</w:t>
      </w:r>
      <w:r>
        <w:rPr>
          <w:rFonts w:cs="Tahoma"/>
          <w:b/>
          <w:kern w:val="2"/>
          <w:sz w:val="28"/>
          <w:szCs w:val="28"/>
          <w:u w:val="thick"/>
          <w:lang w:eastAsia="zh-CN"/>
        </w:rPr>
        <w:t xml:space="preserve">                              </w:t>
      </w:r>
    </w:p>
    <w:p>
      <w:pPr>
        <w:pStyle w:val="11"/>
        <w:widowControl w:val="0"/>
        <w:snapToGrid w:val="0"/>
        <w:spacing w:before="0" w:beforeAutospacing="0" w:after="0" w:afterAutospacing="0" w:line="520" w:lineRule="atLeast"/>
        <w:ind w:left="540" w:firstLine="967" w:firstLineChars="344"/>
        <w:jc w:val="both"/>
        <w:rPr>
          <w:rFonts w:cs="宋体"/>
          <w:b/>
          <w:sz w:val="28"/>
          <w:szCs w:val="28"/>
          <w:u w:val="single"/>
          <w:lang w:eastAsia="zh-CN"/>
        </w:rPr>
      </w:pPr>
      <w:r>
        <w:rPr>
          <w:rFonts w:cs="宋体"/>
          <w:b/>
          <w:kern w:val="2"/>
          <w:sz w:val="28"/>
          <w:szCs w:val="28"/>
          <w:lang w:eastAsia="zh-CN"/>
        </w:rPr>
        <w:t>采购项目名称：</w:t>
      </w:r>
      <w:r>
        <w:rPr>
          <w:rFonts w:cs="宋体"/>
          <w:b/>
          <w:kern w:val="2"/>
          <w:sz w:val="28"/>
          <w:szCs w:val="28"/>
          <w:u w:val="thick"/>
          <w:lang w:eastAsia="zh-CN"/>
        </w:rPr>
        <w:t xml:space="preserve">                              </w:t>
      </w:r>
    </w:p>
    <w:p>
      <w:pPr>
        <w:pStyle w:val="11"/>
        <w:widowControl w:val="0"/>
        <w:snapToGrid w:val="0"/>
        <w:spacing w:before="0" w:beforeAutospacing="0" w:after="0" w:afterAutospacing="0" w:line="520" w:lineRule="atLeast"/>
        <w:ind w:firstLine="843" w:firstLineChars="300"/>
        <w:jc w:val="both"/>
        <w:rPr>
          <w:b/>
          <w:sz w:val="28"/>
          <w:szCs w:val="28"/>
          <w:lang w:eastAsia="zh-CN"/>
        </w:rPr>
      </w:pPr>
    </w:p>
    <w:p>
      <w:pPr>
        <w:pStyle w:val="11"/>
        <w:widowControl w:val="0"/>
        <w:snapToGrid w:val="0"/>
        <w:spacing w:before="0" w:beforeAutospacing="0" w:after="0" w:afterAutospacing="0" w:line="520" w:lineRule="atLeast"/>
        <w:ind w:firstLine="843" w:firstLineChars="300"/>
        <w:jc w:val="both"/>
        <w:rPr>
          <w:b/>
          <w:sz w:val="28"/>
          <w:szCs w:val="28"/>
          <w:lang w:eastAsia="zh-CN"/>
        </w:rPr>
      </w:pPr>
    </w:p>
    <w:p>
      <w:pPr>
        <w:pStyle w:val="11"/>
        <w:widowControl w:val="0"/>
        <w:snapToGrid w:val="0"/>
        <w:spacing w:before="0" w:beforeAutospacing="0" w:after="0" w:afterAutospacing="0" w:line="520" w:lineRule="atLeast"/>
        <w:ind w:firstLine="843" w:firstLineChars="300"/>
        <w:jc w:val="both"/>
        <w:rPr>
          <w:b/>
          <w:sz w:val="28"/>
          <w:szCs w:val="28"/>
          <w:lang w:eastAsia="zh-CN"/>
        </w:rPr>
      </w:pPr>
    </w:p>
    <w:p>
      <w:pPr>
        <w:pStyle w:val="11"/>
        <w:widowControl w:val="0"/>
        <w:snapToGrid w:val="0"/>
        <w:spacing w:before="0" w:beforeAutospacing="0" w:after="0" w:afterAutospacing="0" w:line="520" w:lineRule="atLeast"/>
        <w:ind w:firstLine="1400" w:firstLineChars="498"/>
        <w:jc w:val="both"/>
        <w:rPr>
          <w:b/>
          <w:sz w:val="28"/>
          <w:szCs w:val="28"/>
          <w:u w:val="single"/>
          <w:lang w:eastAsia="zh-CN"/>
        </w:rPr>
      </w:pPr>
      <w:r>
        <w:rPr>
          <w:rFonts w:cs="Tahoma"/>
          <w:b/>
          <w:kern w:val="2"/>
          <w:sz w:val="28"/>
          <w:szCs w:val="28"/>
          <w:lang w:eastAsia="zh-CN"/>
        </w:rPr>
        <w:t>投标人名称：</w:t>
      </w:r>
      <w:r>
        <w:rPr>
          <w:rFonts w:cs="Tahoma"/>
          <w:b/>
          <w:kern w:val="2"/>
          <w:sz w:val="28"/>
          <w:szCs w:val="28"/>
          <w:u w:val="single"/>
          <w:lang w:eastAsia="zh-CN"/>
        </w:rPr>
        <w:t xml:space="preserve">                </w:t>
      </w:r>
    </w:p>
    <w:p>
      <w:pPr>
        <w:autoSpaceDE w:val="0"/>
        <w:autoSpaceDN w:val="0"/>
        <w:snapToGrid w:val="0"/>
        <w:spacing w:line="520" w:lineRule="atLeast"/>
        <w:ind w:firstLine="1400" w:firstLineChars="498"/>
        <w:rPr>
          <w:rFonts w:ascii="宋体" w:cs="宋体"/>
          <w:b/>
          <w:sz w:val="28"/>
          <w:szCs w:val="28"/>
          <w:u w:val="single"/>
        </w:rPr>
      </w:pPr>
      <w:r>
        <w:rPr>
          <w:rFonts w:hint="eastAsia" w:ascii="宋体" w:cs="宋体"/>
          <w:b/>
          <w:sz w:val="28"/>
          <w:szCs w:val="28"/>
        </w:rPr>
        <w:t>日期：</w:t>
      </w:r>
      <w:r>
        <w:rPr>
          <w:rFonts w:hint="eastAsia" w:ascii="宋体" w:cs="宋体"/>
          <w:b/>
          <w:sz w:val="28"/>
          <w:szCs w:val="28"/>
          <w:u w:val="single"/>
        </w:rPr>
        <w:t xml:space="preserve">          </w:t>
      </w:r>
      <w:r>
        <w:rPr>
          <w:rFonts w:hint="eastAsia" w:ascii="宋体" w:cs="宋体"/>
          <w:b/>
          <w:sz w:val="28"/>
          <w:szCs w:val="28"/>
        </w:rPr>
        <w:t>年</w:t>
      </w:r>
      <w:r>
        <w:rPr>
          <w:rFonts w:hint="eastAsia" w:ascii="宋体" w:cs="宋体"/>
          <w:b/>
          <w:sz w:val="28"/>
          <w:szCs w:val="28"/>
          <w:u w:val="single"/>
        </w:rPr>
        <w:t xml:space="preserve">      </w:t>
      </w:r>
      <w:r>
        <w:rPr>
          <w:rFonts w:hint="eastAsia" w:ascii="宋体" w:cs="宋体"/>
          <w:b/>
          <w:sz w:val="28"/>
          <w:szCs w:val="28"/>
        </w:rPr>
        <w:t>月</w:t>
      </w:r>
      <w:r>
        <w:rPr>
          <w:rFonts w:hint="eastAsia" w:ascii="宋体" w:cs="宋体"/>
          <w:b/>
          <w:sz w:val="28"/>
          <w:szCs w:val="28"/>
          <w:u w:val="single"/>
        </w:rPr>
        <w:t xml:space="preserve">      </w:t>
      </w:r>
      <w:r>
        <w:rPr>
          <w:rFonts w:hint="eastAsia" w:ascii="宋体" w:cs="宋体"/>
          <w:b/>
          <w:sz w:val="28"/>
          <w:szCs w:val="28"/>
        </w:rPr>
        <w:t>日</w:t>
      </w:r>
    </w:p>
    <w:p>
      <w:pPr>
        <w:adjustRightInd w:val="0"/>
        <w:snapToGrid w:val="0"/>
        <w:spacing w:line="520" w:lineRule="atLeast"/>
        <w:jc w:val="center"/>
        <w:rPr>
          <w:rFonts w:ascii="宋体" w:cs="宋体"/>
          <w:b/>
          <w:kern w:val="0"/>
          <w:sz w:val="28"/>
          <w:szCs w:val="28"/>
        </w:rPr>
      </w:pPr>
    </w:p>
    <w:p>
      <w:pPr>
        <w:adjustRightInd w:val="0"/>
        <w:snapToGrid w:val="0"/>
        <w:spacing w:line="520" w:lineRule="atLeast"/>
        <w:jc w:val="center"/>
        <w:rPr>
          <w:rFonts w:ascii="宋体" w:cs="宋体"/>
          <w:b/>
          <w:kern w:val="0"/>
          <w:sz w:val="28"/>
          <w:szCs w:val="28"/>
        </w:rPr>
      </w:pPr>
    </w:p>
    <w:p>
      <w:pPr>
        <w:adjustRightInd w:val="0"/>
        <w:snapToGrid w:val="0"/>
        <w:spacing w:line="520" w:lineRule="atLeast"/>
        <w:rPr>
          <w:rFonts w:ascii="宋体" w:cs="宋体"/>
          <w:b/>
          <w:kern w:val="0"/>
          <w:szCs w:val="21"/>
        </w:rPr>
      </w:pPr>
    </w:p>
    <w:p>
      <w:pPr>
        <w:adjustRightInd w:val="0"/>
        <w:snapToGrid w:val="0"/>
        <w:spacing w:line="520" w:lineRule="atLeast"/>
        <w:rPr>
          <w:rFonts w:ascii="宋体" w:cs="宋体"/>
          <w:b/>
          <w:kern w:val="0"/>
          <w:szCs w:val="21"/>
        </w:rPr>
      </w:pPr>
    </w:p>
    <w:p>
      <w:pPr>
        <w:adjustRightInd w:val="0"/>
        <w:snapToGrid w:val="0"/>
        <w:spacing w:line="520" w:lineRule="atLeast"/>
        <w:jc w:val="center"/>
        <w:rPr>
          <w:rFonts w:ascii="宋体" w:cs="宋体"/>
          <w:b/>
          <w:kern w:val="0"/>
          <w:szCs w:val="21"/>
        </w:rPr>
      </w:pPr>
    </w:p>
    <w:p>
      <w:pPr>
        <w:pStyle w:val="11"/>
        <w:widowControl w:val="0"/>
        <w:snapToGrid w:val="0"/>
        <w:spacing w:before="0" w:beforeAutospacing="0" w:after="0" w:afterAutospacing="0" w:line="520" w:lineRule="atLeast"/>
        <w:ind w:left="542" w:hanging="542" w:hangingChars="225"/>
        <w:jc w:val="center"/>
        <w:rPr>
          <w:b/>
        </w:rPr>
      </w:pPr>
      <w:r>
        <w:rPr>
          <w:b/>
        </w:rPr>
        <w:br w:type="page"/>
      </w:r>
    </w:p>
    <w:p>
      <w:pPr>
        <w:pStyle w:val="3"/>
        <w:widowControl/>
        <w:numPr>
          <w:ilvl w:val="0"/>
          <w:numId w:val="6"/>
        </w:numPr>
        <w:snapToGrid w:val="0"/>
        <w:spacing w:before="240" w:after="60" w:line="520" w:lineRule="atLeast"/>
        <w:jc w:val="center"/>
        <w:rPr>
          <w:rFonts w:ascii="宋体" w:eastAsia="宋体" w:cs="宋体"/>
          <w:sz w:val="28"/>
          <w:szCs w:val="28"/>
        </w:rPr>
      </w:pPr>
      <w:bookmarkStart w:id="10" w:name="_Toc418758167"/>
      <w:r>
        <w:rPr>
          <w:rFonts w:hint="eastAsia" w:ascii="宋体" w:eastAsia="宋体" w:cs="宋体"/>
          <w:sz w:val="28"/>
          <w:szCs w:val="28"/>
        </w:rPr>
        <w:t>自查表</w:t>
      </w:r>
      <w:bookmarkEnd w:id="10"/>
    </w:p>
    <w:p>
      <w:pPr>
        <w:pStyle w:val="11"/>
        <w:widowControl w:val="0"/>
        <w:spacing w:before="0" w:beforeAutospacing="0" w:after="0" w:afterAutospacing="0"/>
        <w:ind w:left="420"/>
        <w:jc w:val="center"/>
      </w:pPr>
      <w:r>
        <w:rPr>
          <w:rFonts w:hint="eastAsia" w:ascii="Times New Roman" w:cs="宋体"/>
          <w:b/>
          <w:kern w:val="2"/>
          <w:szCs w:val="20"/>
          <w:lang w:eastAsia="zh-CN"/>
        </w:rPr>
        <w:t>1.1</w:t>
      </w:r>
      <w:r>
        <w:rPr>
          <w:rFonts w:ascii="Times New Roman" w:cs="宋体"/>
          <w:b/>
          <w:kern w:val="2"/>
          <w:szCs w:val="20"/>
          <w:lang w:eastAsia="zh-CN"/>
        </w:rPr>
        <w:t>资格性</w:t>
      </w:r>
      <w:r>
        <w:rPr>
          <w:rFonts w:ascii="Times New Roman"/>
          <w:b/>
          <w:kern w:val="2"/>
          <w:szCs w:val="20"/>
          <w:lang w:eastAsia="zh-CN"/>
        </w:rPr>
        <w:t>/</w:t>
      </w:r>
      <w:r>
        <w:rPr>
          <w:rFonts w:ascii="Times New Roman" w:cs="宋体"/>
          <w:b/>
          <w:kern w:val="2"/>
          <w:szCs w:val="20"/>
          <w:lang w:eastAsia="zh-CN"/>
        </w:rPr>
        <w:t>符合性自查表</w:t>
      </w:r>
    </w:p>
    <w:p>
      <w:pPr>
        <w:snapToGrid w:val="0"/>
        <w:spacing w:line="520" w:lineRule="atLeast"/>
        <w:rPr>
          <w:b/>
          <w:sz w:val="24"/>
          <w:szCs w:val="24"/>
        </w:rPr>
      </w:pPr>
    </w:p>
    <w:tbl>
      <w:tblPr>
        <w:tblStyle w:val="15"/>
        <w:tblW w:w="9800" w:type="dxa"/>
        <w:tblInd w:w="-6" w:type="dxa"/>
        <w:tblLayout w:type="fixed"/>
        <w:tblCellMar>
          <w:top w:w="0" w:type="dxa"/>
          <w:left w:w="0" w:type="dxa"/>
          <w:bottom w:w="0" w:type="dxa"/>
          <w:right w:w="0" w:type="dxa"/>
        </w:tblCellMar>
      </w:tblPr>
      <w:tblGrid>
        <w:gridCol w:w="1265"/>
        <w:gridCol w:w="1633"/>
        <w:gridCol w:w="2882"/>
        <w:gridCol w:w="1865"/>
        <w:gridCol w:w="2155"/>
      </w:tblGrid>
      <w:tr>
        <w:tblPrEx>
          <w:tblLayout w:type="fixed"/>
          <w:tblCellMar>
            <w:top w:w="0" w:type="dxa"/>
            <w:left w:w="0" w:type="dxa"/>
            <w:bottom w:w="0" w:type="dxa"/>
            <w:right w:w="0" w:type="dxa"/>
          </w:tblCellMar>
        </w:tblPrEx>
        <w:trPr>
          <w:cantSplit/>
          <w:trHeight w:val="522" w:hRule="atLeast"/>
        </w:trPr>
        <w:tc>
          <w:tcPr>
            <w:tcW w:w="2898" w:type="dxa"/>
            <w:gridSpan w:val="2"/>
            <w:tcBorders>
              <w:top w:val="single" w:color="auto" w:sz="4" w:space="0"/>
              <w:left w:val="single" w:color="auto" w:sz="4" w:space="0"/>
              <w:bottom w:val="single" w:color="auto" w:sz="4" w:space="0"/>
              <w:right w:val="single" w:color="auto" w:sz="4" w:space="0"/>
            </w:tcBorders>
            <w:vAlign w:val="center"/>
          </w:tcPr>
          <w:p>
            <w:pPr>
              <w:snapToGrid w:val="0"/>
              <w:ind w:left="-171"/>
              <w:jc w:val="center"/>
              <w:rPr>
                <w:rFonts w:ascii="宋体" w:cs="宋体"/>
                <w:b/>
                <w:szCs w:val="21"/>
              </w:rPr>
            </w:pPr>
            <w:r>
              <w:rPr>
                <w:rFonts w:hint="eastAsia" w:ascii="宋体" w:cs="宋体"/>
                <w:b/>
                <w:szCs w:val="21"/>
              </w:rPr>
              <w:t>评审内容</w:t>
            </w:r>
          </w:p>
        </w:tc>
        <w:tc>
          <w:tcPr>
            <w:tcW w:w="2882" w:type="dxa"/>
            <w:tcBorders>
              <w:top w:val="single" w:color="auto" w:sz="4" w:space="0"/>
              <w:left w:val="single" w:color="auto" w:sz="4" w:space="0"/>
              <w:bottom w:val="single" w:color="auto" w:sz="4" w:space="0"/>
              <w:right w:val="single" w:color="auto" w:sz="4" w:space="0"/>
            </w:tcBorders>
            <w:vAlign w:val="center"/>
          </w:tcPr>
          <w:p>
            <w:pPr>
              <w:snapToGrid w:val="0"/>
              <w:ind w:left="-171"/>
              <w:jc w:val="center"/>
              <w:rPr>
                <w:rFonts w:ascii="宋体" w:cs="宋体"/>
                <w:b/>
                <w:szCs w:val="21"/>
              </w:rPr>
            </w:pPr>
            <w:r>
              <w:rPr>
                <w:rFonts w:hint="eastAsia" w:ascii="宋体" w:cs="宋体"/>
                <w:b/>
                <w:szCs w:val="21"/>
              </w:rPr>
              <w:t>招标文件要求</w:t>
            </w:r>
          </w:p>
        </w:tc>
        <w:tc>
          <w:tcPr>
            <w:tcW w:w="1865" w:type="dxa"/>
            <w:tcBorders>
              <w:top w:val="single" w:color="auto" w:sz="4" w:space="0"/>
              <w:left w:val="nil"/>
              <w:bottom w:val="single" w:color="auto" w:sz="4" w:space="0"/>
              <w:right w:val="single" w:color="auto" w:sz="4" w:space="0"/>
            </w:tcBorders>
            <w:vAlign w:val="center"/>
          </w:tcPr>
          <w:p>
            <w:pPr>
              <w:snapToGrid w:val="0"/>
              <w:ind w:left="-171"/>
              <w:jc w:val="center"/>
              <w:rPr>
                <w:rFonts w:ascii="宋体" w:cs="宋体"/>
                <w:b/>
                <w:szCs w:val="21"/>
              </w:rPr>
            </w:pPr>
            <w:r>
              <w:rPr>
                <w:rFonts w:hint="eastAsia" w:ascii="宋体" w:cs="宋体"/>
                <w:b/>
                <w:szCs w:val="21"/>
              </w:rPr>
              <w:t>自查结论</w:t>
            </w:r>
          </w:p>
        </w:tc>
        <w:tc>
          <w:tcPr>
            <w:tcW w:w="2155" w:type="dxa"/>
            <w:tcBorders>
              <w:top w:val="single" w:color="auto" w:sz="4" w:space="0"/>
              <w:left w:val="single" w:color="auto" w:sz="4" w:space="0"/>
              <w:bottom w:val="single" w:color="000000" w:sz="4" w:space="0"/>
              <w:right w:val="single" w:color="auto" w:sz="4" w:space="0"/>
            </w:tcBorders>
            <w:vAlign w:val="center"/>
          </w:tcPr>
          <w:p>
            <w:pPr>
              <w:snapToGrid w:val="0"/>
              <w:ind w:left="-171"/>
              <w:jc w:val="center"/>
              <w:rPr>
                <w:rFonts w:ascii="宋体" w:cs="宋体"/>
                <w:b/>
                <w:szCs w:val="21"/>
              </w:rPr>
            </w:pPr>
            <w:r>
              <w:rPr>
                <w:rFonts w:hint="eastAsia" w:ascii="宋体" w:cs="宋体"/>
                <w:b/>
                <w:szCs w:val="21"/>
              </w:rPr>
              <w:t>证明资料</w:t>
            </w:r>
          </w:p>
        </w:tc>
      </w:tr>
      <w:tr>
        <w:tblPrEx>
          <w:tblLayout w:type="fixed"/>
          <w:tblCellMar>
            <w:top w:w="0" w:type="dxa"/>
            <w:left w:w="0" w:type="dxa"/>
            <w:bottom w:w="0" w:type="dxa"/>
            <w:right w:w="0" w:type="dxa"/>
          </w:tblCellMar>
        </w:tblPrEx>
        <w:trPr>
          <w:cantSplit/>
          <w:trHeight w:val="913" w:hRule="atLeast"/>
        </w:trPr>
        <w:tc>
          <w:tcPr>
            <w:tcW w:w="1265" w:type="dxa"/>
            <w:vMerge w:val="restart"/>
            <w:tcBorders>
              <w:top w:val="nil"/>
              <w:left w:val="single" w:color="auto" w:sz="4" w:space="0"/>
              <w:bottom w:val="single" w:color="000000" w:sz="4" w:space="0"/>
              <w:right w:val="single" w:color="auto" w:sz="4" w:space="0"/>
            </w:tcBorders>
            <w:vAlign w:val="center"/>
          </w:tcPr>
          <w:p>
            <w:pPr>
              <w:snapToGrid w:val="0"/>
              <w:jc w:val="center"/>
              <w:rPr>
                <w:rFonts w:ascii="宋体" w:cs="宋体"/>
                <w:szCs w:val="21"/>
              </w:rPr>
            </w:pPr>
            <w:r>
              <w:rPr>
                <w:rFonts w:hint="eastAsia" w:ascii="宋体" w:cs="宋体"/>
                <w:szCs w:val="21"/>
              </w:rPr>
              <w:t>资格性检查</w:t>
            </w:r>
          </w:p>
        </w:tc>
        <w:tc>
          <w:tcPr>
            <w:tcW w:w="1633"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投标函</w:t>
            </w:r>
          </w:p>
        </w:tc>
        <w:tc>
          <w:tcPr>
            <w:tcW w:w="2882"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按对应格式文件填写、签署、盖章(原件)</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1096"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法定代表人资格证明书及授权委托书</w:t>
            </w:r>
          </w:p>
        </w:tc>
        <w:tc>
          <w:tcPr>
            <w:tcW w:w="2882"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按对应格式文件签署、盖章</w:t>
            </w:r>
          </w:p>
          <w:p>
            <w:pPr>
              <w:snapToGrid w:val="0"/>
              <w:ind w:left="40" w:leftChars="19"/>
              <w:jc w:val="center"/>
              <w:rPr>
                <w:rFonts w:ascii="宋体" w:cs="宋体"/>
                <w:szCs w:val="21"/>
              </w:rPr>
            </w:pPr>
            <w:r>
              <w:rPr>
                <w:rFonts w:hint="eastAsia" w:ascii="宋体" w:cs="宋体"/>
                <w:szCs w:val="21"/>
              </w:rPr>
              <w:t>(原件)</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1057"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保证金（投标保证金交纳凭证）</w:t>
            </w:r>
          </w:p>
        </w:tc>
        <w:tc>
          <w:tcPr>
            <w:tcW w:w="2882"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人民币     元整（￥     元）（以银行提供的凭证复印件加盖公章为依据）</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916"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single" w:color="auto" w:sz="4" w:space="0"/>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准入条件</w:t>
            </w:r>
          </w:p>
          <w:p>
            <w:pPr>
              <w:snapToGrid w:val="0"/>
              <w:ind w:left="40" w:leftChars="19"/>
              <w:jc w:val="center"/>
              <w:rPr>
                <w:rFonts w:ascii="宋体" w:cs="宋体"/>
                <w:szCs w:val="21"/>
              </w:rPr>
            </w:pPr>
            <w:r>
              <w:rPr>
                <w:rFonts w:hint="eastAsia" w:ascii="宋体" w:cs="宋体"/>
                <w:szCs w:val="21"/>
              </w:rPr>
              <w:t>(关于资格的声明函)</w:t>
            </w:r>
          </w:p>
        </w:tc>
        <w:tc>
          <w:tcPr>
            <w:tcW w:w="2882" w:type="dxa"/>
            <w:tcBorders>
              <w:top w:val="nil"/>
              <w:left w:val="nil"/>
              <w:bottom w:val="single" w:color="auto" w:sz="4" w:space="0"/>
              <w:right w:val="single" w:color="auto" w:sz="4" w:space="0"/>
            </w:tcBorders>
            <w:vAlign w:val="center"/>
          </w:tcPr>
          <w:p>
            <w:pPr>
              <w:tabs>
                <w:tab w:val="left" w:pos="3060"/>
                <w:tab w:val="left" w:pos="3420"/>
              </w:tabs>
              <w:snapToGrid w:val="0"/>
              <w:ind w:left="6" w:leftChars="3"/>
              <w:jc w:val="center"/>
              <w:rPr>
                <w:rFonts w:ascii="宋体" w:cs="宋体"/>
                <w:szCs w:val="21"/>
              </w:rPr>
            </w:pPr>
            <w:r>
              <w:rPr>
                <w:rFonts w:hint="eastAsia" w:ascii="宋体" w:cs="宋体"/>
                <w:szCs w:val="21"/>
              </w:rPr>
              <w:t>能满足供应商资格要求所提供有效的资格资质证明文件</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859"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其他要求</w:t>
            </w:r>
          </w:p>
        </w:tc>
        <w:tc>
          <w:tcPr>
            <w:tcW w:w="2882" w:type="dxa"/>
            <w:tcBorders>
              <w:top w:val="nil"/>
              <w:left w:val="nil"/>
              <w:bottom w:val="single" w:color="auto" w:sz="4" w:space="0"/>
              <w:right w:val="single" w:color="auto" w:sz="4" w:space="0"/>
            </w:tcBorders>
            <w:vAlign w:val="center"/>
          </w:tcPr>
          <w:p>
            <w:pPr>
              <w:snapToGrid w:val="0"/>
              <w:ind w:left="40" w:leftChars="19"/>
              <w:jc w:val="center"/>
              <w:rPr>
                <w:rFonts w:ascii="宋体" w:cs="宋体"/>
                <w:szCs w:val="21"/>
              </w:rPr>
            </w:pPr>
            <w:r>
              <w:rPr>
                <w:rFonts w:hint="eastAsia" w:ascii="宋体" w:cs="宋体"/>
                <w:szCs w:val="21"/>
              </w:rPr>
              <w:t>按招标文件中规定提供“必须提交”的文件资料</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660" w:hRule="atLeast"/>
        </w:trPr>
        <w:tc>
          <w:tcPr>
            <w:tcW w:w="1265" w:type="dxa"/>
            <w:vMerge w:val="restart"/>
            <w:tcBorders>
              <w:top w:val="nil"/>
              <w:left w:val="single" w:color="auto" w:sz="4" w:space="0"/>
              <w:bottom w:val="single" w:color="000000" w:sz="4" w:space="0"/>
              <w:right w:val="single" w:color="auto" w:sz="4" w:space="0"/>
            </w:tcBorders>
            <w:vAlign w:val="center"/>
          </w:tcPr>
          <w:p>
            <w:pPr>
              <w:snapToGrid w:val="0"/>
              <w:ind w:left="-171"/>
              <w:jc w:val="center"/>
              <w:rPr>
                <w:rFonts w:ascii="宋体" w:cs="宋体"/>
                <w:szCs w:val="21"/>
              </w:rPr>
            </w:pPr>
            <w:r>
              <w:rPr>
                <w:rFonts w:hint="eastAsia" w:ascii="宋体" w:cs="宋体"/>
                <w:szCs w:val="21"/>
              </w:rPr>
              <w:t>符合性审查</w:t>
            </w:r>
          </w:p>
        </w:tc>
        <w:tc>
          <w:tcPr>
            <w:tcW w:w="1633" w:type="dxa"/>
            <w:tcBorders>
              <w:top w:val="single" w:color="auto" w:sz="4" w:space="0"/>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投标人的合格性</w:t>
            </w:r>
          </w:p>
        </w:tc>
        <w:tc>
          <w:tcPr>
            <w:tcW w:w="2882"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ascii="宋体" w:cs="宋体"/>
                <w:szCs w:val="21"/>
              </w:rPr>
            </w:pPr>
            <w:r>
              <w:rPr>
                <w:rFonts w:hint="eastAsia" w:ascii="宋体" w:cs="宋体"/>
                <w:szCs w:val="21"/>
              </w:rPr>
              <w:t>在经营范围内报价</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724"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single" w:color="auto" w:sz="4" w:space="0"/>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技术要求</w:t>
            </w:r>
          </w:p>
        </w:tc>
        <w:tc>
          <w:tcPr>
            <w:tcW w:w="2882"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ascii="宋体" w:cs="宋体"/>
                <w:szCs w:val="21"/>
              </w:rPr>
            </w:pPr>
            <w:r>
              <w:rPr>
                <w:rFonts w:hint="eastAsia" w:ascii="宋体" w:cs="宋体"/>
                <w:szCs w:val="21"/>
              </w:rPr>
              <w:t>实质性响应标书中参数的技术要求</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979"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single" w:color="auto" w:sz="4" w:space="0"/>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商务要求</w:t>
            </w:r>
          </w:p>
        </w:tc>
        <w:tc>
          <w:tcPr>
            <w:tcW w:w="2882"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ascii="宋体" w:cs="宋体"/>
                <w:szCs w:val="21"/>
              </w:rPr>
            </w:pPr>
            <w:r>
              <w:rPr>
                <w:rFonts w:hint="eastAsia" w:ascii="宋体" w:cs="宋体"/>
                <w:szCs w:val="21"/>
              </w:rPr>
              <w:t>实质性响应标书中参数的商务要求</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754"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报价要求</w:t>
            </w:r>
          </w:p>
        </w:tc>
        <w:tc>
          <w:tcPr>
            <w:tcW w:w="2882"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ascii="宋体" w:cs="宋体"/>
                <w:szCs w:val="21"/>
              </w:rPr>
            </w:pPr>
            <w:r>
              <w:rPr>
                <w:rFonts w:hint="eastAsia" w:ascii="宋体" w:cs="宋体"/>
                <w:szCs w:val="21"/>
              </w:rPr>
              <w:t>报价方案是唯一确定且未超过本项目预算</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见投标文件第（）页</w:t>
            </w:r>
          </w:p>
        </w:tc>
      </w:tr>
      <w:tr>
        <w:tblPrEx>
          <w:tblLayout w:type="fixed"/>
          <w:tblCellMar>
            <w:top w:w="0" w:type="dxa"/>
            <w:left w:w="0" w:type="dxa"/>
            <w:bottom w:w="0" w:type="dxa"/>
            <w:right w:w="0" w:type="dxa"/>
          </w:tblCellMar>
        </w:tblPrEx>
        <w:trPr>
          <w:cantSplit/>
          <w:trHeight w:val="884" w:hRule="atLeast"/>
        </w:trPr>
        <w:tc>
          <w:tcPr>
            <w:tcW w:w="1265" w:type="dxa"/>
            <w:vMerge w:val="continue"/>
            <w:tcBorders>
              <w:top w:val="nil"/>
              <w:left w:val="single" w:color="auto" w:sz="4" w:space="0"/>
              <w:bottom w:val="single" w:color="000000" w:sz="4" w:space="0"/>
              <w:right w:val="single" w:color="auto" w:sz="4" w:space="0"/>
            </w:tcBorders>
            <w:vAlign w:val="center"/>
          </w:tcPr>
          <w:p/>
        </w:tc>
        <w:tc>
          <w:tcPr>
            <w:tcW w:w="1633"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其它</w:t>
            </w:r>
          </w:p>
        </w:tc>
        <w:tc>
          <w:tcPr>
            <w:tcW w:w="2882"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ascii="宋体" w:cs="宋体"/>
                <w:szCs w:val="21"/>
              </w:rPr>
            </w:pPr>
            <w:r>
              <w:rPr>
                <w:rFonts w:hint="eastAsia" w:ascii="宋体" w:cs="宋体"/>
                <w:szCs w:val="21"/>
              </w:rPr>
              <w:t>实质性响应招标文件中规定的其它情况</w:t>
            </w:r>
          </w:p>
        </w:tc>
        <w:tc>
          <w:tcPr>
            <w:tcW w:w="1865" w:type="dxa"/>
            <w:tcBorders>
              <w:top w:val="nil"/>
              <w:left w:val="nil"/>
              <w:bottom w:val="single" w:color="auto" w:sz="4" w:space="0"/>
              <w:right w:val="single" w:color="auto" w:sz="4" w:space="0"/>
            </w:tcBorders>
            <w:vAlign w:val="center"/>
          </w:tcPr>
          <w:p>
            <w:pPr>
              <w:snapToGrid w:val="0"/>
              <w:ind w:left="-171"/>
              <w:jc w:val="center"/>
              <w:rPr>
                <w:rFonts w:ascii="宋体" w:cs="宋体"/>
                <w:szCs w:val="21"/>
              </w:rPr>
            </w:pPr>
            <w:r>
              <w:rPr>
                <w:rFonts w:hint="eastAsia" w:ascii="宋体" w:cs="宋体"/>
                <w:szCs w:val="21"/>
              </w:rPr>
              <w:t>□通过  □不通过</w:t>
            </w:r>
          </w:p>
        </w:tc>
        <w:tc>
          <w:tcPr>
            <w:tcW w:w="2155" w:type="dxa"/>
            <w:tcBorders>
              <w:top w:val="nil"/>
              <w:left w:val="nil"/>
              <w:bottom w:val="single" w:color="auto" w:sz="4" w:space="0"/>
              <w:right w:val="single" w:color="auto" w:sz="4" w:space="0"/>
            </w:tcBorders>
            <w:vAlign w:val="center"/>
          </w:tcPr>
          <w:p>
            <w:pPr>
              <w:snapToGrid w:val="0"/>
              <w:ind w:left="-171" w:firstLine="210" w:firstLineChars="100"/>
              <w:jc w:val="center"/>
              <w:rPr>
                <w:rFonts w:ascii="宋体" w:cs="宋体"/>
                <w:szCs w:val="21"/>
              </w:rPr>
            </w:pPr>
            <w:r>
              <w:rPr>
                <w:rFonts w:hint="eastAsia" w:ascii="宋体" w:cs="宋体"/>
                <w:szCs w:val="21"/>
              </w:rPr>
              <w:t>见投标文件第（）页</w:t>
            </w:r>
          </w:p>
        </w:tc>
      </w:tr>
    </w:tbl>
    <w:p>
      <w:pPr>
        <w:pStyle w:val="11"/>
        <w:widowControl w:val="0"/>
        <w:snapToGrid w:val="0"/>
        <w:spacing w:before="0" w:beforeAutospacing="0" w:after="120" w:afterAutospacing="0" w:line="520" w:lineRule="atLeast"/>
        <w:jc w:val="both"/>
        <w:rPr>
          <w:rFonts w:cs="宋体"/>
          <w:sz w:val="21"/>
          <w:szCs w:val="21"/>
          <w:lang w:eastAsia="zh-CN"/>
        </w:rPr>
      </w:pPr>
      <w:r>
        <w:rPr>
          <w:rFonts w:ascii="Times New Roman" w:cs="宋体"/>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ascii="宋体" w:cs="宋体"/>
          <w:szCs w:val="21"/>
          <w:u w:val="single"/>
        </w:rPr>
      </w:pPr>
      <w:r>
        <w:rPr>
          <w:rFonts w:hint="eastAsia" w:ascii="宋体" w:cs="宋体"/>
          <w:szCs w:val="21"/>
        </w:rPr>
        <w:t>投标人法定代表人（或法定代表人授权代表）签字：</w:t>
      </w:r>
      <w:r>
        <w:rPr>
          <w:rFonts w:hint="eastAsia" w:ascii="宋体" w:cs="宋体"/>
          <w:szCs w:val="21"/>
          <w:u w:val="single"/>
        </w:rPr>
        <w:t xml:space="preserve">                   </w:t>
      </w:r>
    </w:p>
    <w:p>
      <w:pPr>
        <w:adjustRightInd w:val="0"/>
        <w:snapToGrid w:val="0"/>
        <w:spacing w:line="520" w:lineRule="atLeast"/>
        <w:rPr>
          <w:rFonts w:ascii="宋体" w:cs="宋体"/>
          <w:szCs w:val="21"/>
          <w:u w:val="single"/>
        </w:rPr>
      </w:pPr>
      <w:r>
        <w:rPr>
          <w:rFonts w:hint="eastAsia" w:ascii="宋体" w:cs="宋体"/>
          <w:szCs w:val="21"/>
        </w:rPr>
        <w:t>投标人名称（签章）：</w:t>
      </w:r>
      <w:r>
        <w:rPr>
          <w:rFonts w:hint="eastAsia" w:ascii="宋体" w:cs="宋体"/>
          <w:szCs w:val="21"/>
          <w:u w:val="single"/>
        </w:rPr>
        <w:t xml:space="preserve">                        </w:t>
      </w:r>
    </w:p>
    <w:p>
      <w:pPr>
        <w:adjustRightInd w:val="0"/>
        <w:snapToGrid w:val="0"/>
        <w:spacing w:line="520" w:lineRule="atLeast"/>
        <w:rPr>
          <w:rFonts w:ascii="宋体" w:cs="宋体"/>
          <w:szCs w:val="21"/>
        </w:rPr>
      </w:pPr>
      <w:r>
        <w:rPr>
          <w:rFonts w:hint="eastAsia" w:ascii="宋体" w:cs="宋体"/>
          <w:szCs w:val="21"/>
        </w:rPr>
        <w:t>日期：   年   月   日</w:t>
      </w:r>
    </w:p>
    <w:p>
      <w:pPr>
        <w:snapToGrid w:val="0"/>
        <w:spacing w:line="520" w:lineRule="atLeast"/>
        <w:jc w:val="center"/>
        <w:rPr>
          <w:rFonts w:ascii="宋体" w:cs="宋体"/>
          <w:b/>
          <w:sz w:val="24"/>
          <w:szCs w:val="24"/>
        </w:rPr>
      </w:pPr>
      <w:r>
        <w:rPr>
          <w:rFonts w:hint="eastAsia" w:ascii="宋体" w:cs="宋体"/>
          <w:b/>
          <w:sz w:val="24"/>
          <w:szCs w:val="24"/>
        </w:rPr>
        <w:br w:type="page"/>
      </w:r>
      <w:r>
        <w:rPr>
          <w:rFonts w:hint="eastAsia" w:ascii="宋体" w:cs="宋体"/>
          <w:b/>
          <w:sz w:val="24"/>
          <w:szCs w:val="24"/>
        </w:rPr>
        <w:t>1.2评审项目投标资料表</w:t>
      </w:r>
    </w:p>
    <w:tbl>
      <w:tblPr>
        <w:tblStyle w:val="15"/>
        <w:tblpPr w:leftFromText="180" w:rightFromText="180" w:vertAnchor="page" w:horzAnchor="page" w:tblpX="1875" w:tblpY="2082"/>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center"/>
              <w:rPr>
                <w:rFonts w:cs="宋体"/>
                <w:b/>
                <w:kern w:val="2"/>
                <w:sz w:val="21"/>
                <w:szCs w:val="21"/>
              </w:rPr>
            </w:pPr>
            <w:r>
              <w:rPr>
                <w:rFonts w:cs="宋体"/>
                <w:b/>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center"/>
              <w:rPr>
                <w:rFonts w:cs="宋体"/>
                <w:b/>
                <w:kern w:val="2"/>
                <w:sz w:val="21"/>
                <w:szCs w:val="21"/>
              </w:rPr>
            </w:pPr>
            <w:r>
              <w:rPr>
                <w:rFonts w:cs="宋体"/>
                <w:b/>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center"/>
              <w:rPr>
                <w:rFonts w:cs="宋体"/>
                <w:b/>
                <w:kern w:val="2"/>
                <w:sz w:val="21"/>
                <w:szCs w:val="21"/>
              </w:rPr>
            </w:pPr>
            <w:r>
              <w:rPr>
                <w:rFonts w:cs="宋体"/>
                <w:b/>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25" w:beforeAutospacing="0" w:after="25" w:afterAutospacing="0"/>
              <w:jc w:val="both"/>
              <w:rPr>
                <w:rFonts w:cs="宋体"/>
                <w:sz w:val="21"/>
                <w:szCs w:val="21"/>
              </w:rPr>
            </w:pPr>
            <w:r>
              <w:rPr>
                <w:rFonts w:cs="宋体"/>
                <w:bCs/>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b/>
                <w:i/>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b/>
                <w:i/>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商务部分</w:t>
            </w: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技术部分</w:t>
            </w: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r>
              <w:rPr>
                <w:rFonts w:hint="eastAsia" w:asci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center"/>
              <w:rPr>
                <w:rFonts w:cs="宋体"/>
                <w:szCs w:val="21"/>
              </w:rPr>
            </w:pPr>
            <w:r>
              <w:rPr>
                <w:rFonts w:cs="宋体"/>
                <w:kern w:val="2"/>
                <w:sz w:val="21"/>
                <w:szCs w:val="21"/>
                <w:lang w:eastAsia="zh-CN"/>
              </w:rPr>
              <w:t>价格部分</w:t>
            </w: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r>
              <w:rPr>
                <w:rFonts w:hint="eastAsia" w:asci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szCs w:val="21"/>
              </w:rPr>
            </w:pPr>
            <w:r>
              <w:rPr>
                <w:rFonts w:hint="eastAsia" w:asci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tc>
        <w:tc>
          <w:tcPr>
            <w:tcW w:w="521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jc w:val="both"/>
              <w:rPr>
                <w:rFonts w:cs="宋体"/>
                <w:szCs w:val="21"/>
              </w:rPr>
            </w:pPr>
            <w:r>
              <w:rPr>
                <w:rFonts w:cs="宋体"/>
                <w:kern w:val="2"/>
                <w:sz w:val="21"/>
                <w:szCs w:val="21"/>
                <w:lang w:eastAsia="zh-CN"/>
              </w:rPr>
              <w:t>见投标文件第（）页</w:t>
            </w:r>
          </w:p>
        </w:tc>
      </w:tr>
    </w:tbl>
    <w:p>
      <w:pPr>
        <w:adjustRightInd w:val="0"/>
        <w:snapToGrid w:val="0"/>
        <w:spacing w:line="520" w:lineRule="atLeast"/>
        <w:rPr>
          <w:rFonts w:ascii="宋体" w:cs="宋体"/>
          <w:szCs w:val="21"/>
        </w:rPr>
      </w:pPr>
    </w:p>
    <w:p>
      <w:pPr>
        <w:adjustRightInd w:val="0"/>
        <w:snapToGrid w:val="0"/>
        <w:spacing w:line="520" w:lineRule="atLeast"/>
        <w:rPr>
          <w:rFonts w:ascii="宋体" w:cs="宋体"/>
          <w:szCs w:val="21"/>
        </w:rPr>
      </w:pPr>
    </w:p>
    <w:p>
      <w:pPr>
        <w:adjustRightInd w:val="0"/>
        <w:snapToGrid w:val="0"/>
        <w:spacing w:line="520" w:lineRule="atLeast"/>
        <w:rPr>
          <w:rFonts w:ascii="宋体" w:cs="宋体"/>
          <w:szCs w:val="21"/>
          <w:u w:val="single"/>
        </w:rPr>
      </w:pPr>
      <w:r>
        <w:rPr>
          <w:rFonts w:hint="eastAsia" w:ascii="宋体" w:cs="宋体"/>
          <w:szCs w:val="21"/>
        </w:rPr>
        <w:t>投标人法定代表人（或法定代表人授权代表）签字：</w:t>
      </w:r>
      <w:r>
        <w:rPr>
          <w:rFonts w:hint="eastAsia" w:ascii="宋体" w:cs="宋体"/>
          <w:szCs w:val="21"/>
          <w:u w:val="single"/>
        </w:rPr>
        <w:t xml:space="preserve">                   </w:t>
      </w:r>
    </w:p>
    <w:p>
      <w:pPr>
        <w:adjustRightInd w:val="0"/>
        <w:snapToGrid w:val="0"/>
        <w:spacing w:line="520" w:lineRule="atLeast"/>
        <w:rPr>
          <w:rFonts w:ascii="宋体" w:cs="宋体"/>
          <w:szCs w:val="21"/>
          <w:u w:val="single"/>
        </w:rPr>
      </w:pPr>
      <w:r>
        <w:rPr>
          <w:rFonts w:hint="eastAsia" w:ascii="宋体" w:cs="宋体"/>
          <w:szCs w:val="21"/>
        </w:rPr>
        <w:t>投标人名称（签章）：</w:t>
      </w:r>
      <w:r>
        <w:rPr>
          <w:rFonts w:hint="eastAsia" w:ascii="宋体" w:cs="宋体"/>
          <w:szCs w:val="21"/>
          <w:u w:val="single"/>
        </w:rPr>
        <w:t xml:space="preserve">                        </w:t>
      </w:r>
    </w:p>
    <w:p>
      <w:pPr>
        <w:snapToGrid w:val="0"/>
        <w:spacing w:line="520" w:lineRule="atLeast"/>
        <w:rPr>
          <w:rFonts w:ascii="宋体" w:cs="宋体"/>
          <w:szCs w:val="21"/>
        </w:rPr>
      </w:pPr>
      <w:r>
        <w:rPr>
          <w:rFonts w:hint="eastAsia" w:ascii="宋体" w:cs="宋体"/>
          <w:szCs w:val="21"/>
        </w:rPr>
        <w:t>日期：   年   月   日</w:t>
      </w:r>
    </w:p>
    <w:p>
      <w:pPr>
        <w:pStyle w:val="3"/>
        <w:widowControl/>
        <w:snapToGrid w:val="0"/>
        <w:spacing w:before="240" w:after="60" w:line="520" w:lineRule="atLeast"/>
        <w:jc w:val="center"/>
        <w:rPr>
          <w:rFonts w:ascii="宋体" w:hAnsi="宋体" w:cs="宋体"/>
          <w:b w:val="0"/>
          <w:sz w:val="28"/>
          <w:szCs w:val="28"/>
        </w:rPr>
      </w:pPr>
      <w:r>
        <w:rPr>
          <w:rFonts w:hint="eastAsia" w:ascii="宋体" w:hAnsi="宋体"/>
          <w:sz w:val="21"/>
          <w:szCs w:val="21"/>
        </w:rPr>
        <w:br w:type="page"/>
      </w:r>
      <w:bookmarkStart w:id="11" w:name="_Toc418758168"/>
      <w:r>
        <w:rPr>
          <w:rFonts w:hint="eastAsia" w:ascii="宋体" w:eastAsia="宋体" w:cs="宋体"/>
          <w:sz w:val="28"/>
          <w:szCs w:val="28"/>
        </w:rPr>
        <w:t>二、资格性文件</w:t>
      </w:r>
      <w:bookmarkEnd w:id="11"/>
    </w:p>
    <w:p>
      <w:pPr>
        <w:adjustRightInd w:val="0"/>
        <w:snapToGrid w:val="0"/>
        <w:spacing w:line="520" w:lineRule="atLeast"/>
        <w:jc w:val="center"/>
        <w:rPr>
          <w:rFonts w:ascii="宋体" w:cs="宋体"/>
          <w:b/>
          <w:sz w:val="24"/>
          <w:szCs w:val="24"/>
        </w:rPr>
      </w:pPr>
      <w:r>
        <w:rPr>
          <w:rFonts w:hint="eastAsia" w:ascii="宋体" w:cs="宋体"/>
          <w:b/>
          <w:sz w:val="24"/>
          <w:szCs w:val="24"/>
        </w:rPr>
        <w:t>2.1投标函</w:t>
      </w:r>
    </w:p>
    <w:p>
      <w:pPr>
        <w:adjustRightInd w:val="0"/>
        <w:snapToGrid w:val="0"/>
        <w:spacing w:line="520" w:lineRule="atLeast"/>
        <w:jc w:val="center"/>
        <w:rPr>
          <w:rFonts w:ascii="宋体" w:cs="宋体"/>
          <w:b/>
          <w:sz w:val="24"/>
          <w:szCs w:val="24"/>
        </w:rPr>
      </w:pPr>
    </w:p>
    <w:p>
      <w:pPr>
        <w:pStyle w:val="11"/>
        <w:widowControl w:val="0"/>
        <w:snapToGrid w:val="0"/>
        <w:spacing w:before="0" w:beforeAutospacing="0" w:after="0" w:afterAutospacing="0" w:line="420" w:lineRule="atLeast"/>
        <w:jc w:val="both"/>
        <w:rPr>
          <w:rFonts w:cs="宋体"/>
          <w:szCs w:val="21"/>
          <w:lang w:eastAsia="zh-CN"/>
        </w:rPr>
      </w:pPr>
      <w:bookmarkStart w:id="12" w:name="_Toc136935012"/>
      <w:r>
        <w:rPr>
          <w:rFonts w:cs="宋体"/>
          <w:kern w:val="2"/>
          <w:sz w:val="21"/>
          <w:szCs w:val="21"/>
          <w:lang w:eastAsia="zh-CN"/>
        </w:rPr>
        <w:t>致：</w:t>
      </w:r>
      <w:r>
        <w:rPr>
          <w:rFonts w:cs="宋体"/>
          <w:kern w:val="2"/>
          <w:sz w:val="21"/>
          <w:szCs w:val="21"/>
          <w:u w:val="single"/>
          <w:lang w:eastAsia="zh-CN"/>
        </w:rPr>
        <w:t>广东万诚工程造价咨询有限公司</w:t>
      </w:r>
    </w:p>
    <w:p>
      <w:pPr>
        <w:pStyle w:val="11"/>
        <w:widowControl w:val="0"/>
        <w:snapToGrid w:val="0"/>
        <w:spacing w:before="0" w:beforeAutospacing="0" w:after="0" w:afterAutospacing="0" w:line="420" w:lineRule="atLeast"/>
        <w:ind w:firstLine="420" w:firstLineChars="200"/>
        <w:jc w:val="both"/>
        <w:rPr>
          <w:rFonts w:cs="宋体"/>
          <w:szCs w:val="21"/>
          <w:lang w:eastAsia="zh-CN"/>
        </w:rPr>
      </w:pPr>
      <w:r>
        <w:rPr>
          <w:rFonts w:cs="宋体"/>
          <w:kern w:val="2"/>
          <w:sz w:val="21"/>
          <w:szCs w:val="21"/>
          <w:lang w:eastAsia="zh-CN"/>
        </w:rPr>
        <w:t>根据贵方对</w:t>
      </w:r>
      <w:r>
        <w:rPr>
          <w:rFonts w:cs="宋体"/>
          <w:sz w:val="21"/>
          <w:szCs w:val="21"/>
          <w:u w:val="single"/>
          <w:lang w:eastAsia="zh-CN"/>
        </w:rPr>
        <w:t xml:space="preserve">  </w:t>
      </w:r>
      <w:r>
        <w:rPr>
          <w:rFonts w:ascii="Times New Roman" w:cs="宋体"/>
          <w:bCs/>
          <w:kern w:val="2"/>
          <w:sz w:val="21"/>
          <w:szCs w:val="21"/>
          <w:u w:val="single"/>
          <w:lang w:eastAsia="zh-CN"/>
        </w:rPr>
        <w:t>（按</w:t>
      </w:r>
      <w:r>
        <w:rPr>
          <w:rFonts w:cs="宋体"/>
          <w:kern w:val="2"/>
          <w:sz w:val="21"/>
          <w:szCs w:val="21"/>
          <w:u w:val="single"/>
          <w:lang w:eastAsia="zh-CN"/>
        </w:rPr>
        <w:t>投标邀请函填写</w:t>
      </w:r>
      <w:r>
        <w:rPr>
          <w:rFonts w:ascii="Times New Roman"/>
          <w:bCs/>
          <w:kern w:val="2"/>
          <w:sz w:val="21"/>
          <w:szCs w:val="21"/>
          <w:u w:val="single"/>
          <w:lang w:eastAsia="zh-CN"/>
        </w:rPr>
        <w:t xml:space="preserve"> </w:t>
      </w:r>
      <w:r>
        <w:rPr>
          <w:rFonts w:ascii="Times New Roman" w:cs="宋体"/>
          <w:bCs/>
          <w:kern w:val="2"/>
          <w:sz w:val="21"/>
          <w:szCs w:val="21"/>
          <w:u w:val="single"/>
          <w:lang w:eastAsia="zh-CN"/>
        </w:rPr>
        <w:t>）</w:t>
      </w:r>
      <w:r>
        <w:rPr>
          <w:rFonts w:cs="宋体"/>
          <w:sz w:val="21"/>
          <w:szCs w:val="21"/>
          <w:lang w:eastAsia="zh-CN"/>
        </w:rPr>
        <w:t>项目</w:t>
      </w:r>
      <w:r>
        <w:rPr>
          <w:rFonts w:cs="宋体"/>
          <w:kern w:val="2"/>
          <w:sz w:val="21"/>
          <w:szCs w:val="21"/>
          <w:lang w:eastAsia="zh-CN"/>
        </w:rPr>
        <w:t>招标（招标编号：</w:t>
      </w:r>
      <w:r>
        <w:rPr>
          <w:rFonts w:ascii="Times New Roman" w:cs="宋体"/>
          <w:bCs/>
          <w:kern w:val="2"/>
          <w:sz w:val="21"/>
          <w:szCs w:val="21"/>
          <w:u w:val="single"/>
          <w:lang w:eastAsia="zh-CN"/>
        </w:rPr>
        <w:t>（按</w:t>
      </w:r>
      <w:r>
        <w:rPr>
          <w:rFonts w:cs="宋体"/>
          <w:kern w:val="2"/>
          <w:sz w:val="21"/>
          <w:szCs w:val="21"/>
          <w:u w:val="single"/>
          <w:lang w:eastAsia="zh-CN"/>
        </w:rPr>
        <w:t>投标邀请函填写</w:t>
      </w:r>
      <w:r>
        <w:rPr>
          <w:rFonts w:ascii="Times New Roman"/>
          <w:bCs/>
          <w:kern w:val="2"/>
          <w:sz w:val="21"/>
          <w:szCs w:val="21"/>
          <w:u w:val="single"/>
          <w:lang w:eastAsia="zh-CN"/>
        </w:rPr>
        <w:t xml:space="preserve"> </w:t>
      </w:r>
      <w:r>
        <w:rPr>
          <w:rFonts w:ascii="Times New Roman" w:cs="宋体"/>
          <w:bCs/>
          <w:kern w:val="2"/>
          <w:sz w:val="21"/>
          <w:szCs w:val="21"/>
          <w:u w:val="single"/>
          <w:lang w:eastAsia="zh-CN"/>
        </w:rPr>
        <w:t>）</w:t>
      </w:r>
      <w:r>
        <w:rPr>
          <w:rFonts w:cs="宋体"/>
          <w:kern w:val="2"/>
          <w:sz w:val="21"/>
          <w:szCs w:val="21"/>
          <w:lang w:eastAsia="zh-CN"/>
        </w:rPr>
        <w:t>，</w:t>
      </w:r>
      <w:r>
        <w:rPr>
          <w:rFonts w:cs="宋体"/>
          <w:spacing w:val="-8"/>
          <w:kern w:val="2"/>
          <w:sz w:val="21"/>
          <w:szCs w:val="21"/>
          <w:lang w:eastAsia="zh-CN"/>
        </w:rPr>
        <w:t>正式授权下述签字人</w:t>
      </w:r>
      <w:r>
        <w:rPr>
          <w:rFonts w:cs="宋体"/>
          <w:spacing w:val="-8"/>
          <w:kern w:val="2"/>
          <w:sz w:val="21"/>
          <w:szCs w:val="21"/>
          <w:u w:val="single"/>
          <w:lang w:eastAsia="zh-CN"/>
        </w:rPr>
        <w:t>（</w:t>
      </w:r>
      <w:r>
        <w:rPr>
          <w:rFonts w:cs="宋体"/>
          <w:kern w:val="2"/>
          <w:sz w:val="21"/>
          <w:szCs w:val="21"/>
          <w:u w:val="single"/>
          <w:lang w:eastAsia="zh-CN"/>
        </w:rPr>
        <w:t>投标人委托的全权代表</w:t>
      </w:r>
      <w:r>
        <w:rPr>
          <w:rFonts w:cs="宋体"/>
          <w:spacing w:val="-8"/>
          <w:kern w:val="2"/>
          <w:sz w:val="21"/>
          <w:szCs w:val="21"/>
          <w:u w:val="single"/>
          <w:lang w:eastAsia="zh-CN"/>
        </w:rPr>
        <w:t>姓名和职务</w:t>
      </w:r>
      <w:r>
        <w:rPr>
          <w:rFonts w:cs="宋体"/>
          <w:kern w:val="2"/>
          <w:sz w:val="21"/>
          <w:szCs w:val="21"/>
          <w:u w:val="single"/>
          <w:lang w:eastAsia="zh-CN"/>
        </w:rPr>
        <w:t>）</w:t>
      </w:r>
      <w:r>
        <w:rPr>
          <w:rFonts w:cs="宋体"/>
          <w:kern w:val="2"/>
          <w:sz w:val="21"/>
          <w:szCs w:val="21"/>
          <w:lang w:eastAsia="zh-CN"/>
        </w:rPr>
        <w:t>代表</w:t>
      </w:r>
      <w:r>
        <w:rPr>
          <w:rFonts w:cs="宋体"/>
          <w:kern w:val="2"/>
          <w:sz w:val="21"/>
          <w:szCs w:val="21"/>
          <w:u w:val="single"/>
          <w:lang w:eastAsia="zh-CN"/>
        </w:rPr>
        <w:t>（投标人的名称）</w:t>
      </w:r>
      <w:r>
        <w:rPr>
          <w:rFonts w:cs="宋体"/>
          <w:kern w:val="2"/>
          <w:sz w:val="21"/>
          <w:szCs w:val="21"/>
          <w:lang w:eastAsia="zh-CN"/>
        </w:rPr>
        <w:t>，向贵方提交密封册装的全套投标文件参与本项目投标，并保证所提交的资料是真实的、准确的，并为我方的一切投标行为作郑重承诺及声明如下：</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3、投标自开标日起有效期为</w:t>
      </w:r>
      <w:r>
        <w:rPr>
          <w:rFonts w:cs="宋体"/>
          <w:kern w:val="2"/>
          <w:sz w:val="21"/>
          <w:szCs w:val="21"/>
          <w:u w:val="single"/>
          <w:lang w:eastAsia="zh-CN"/>
        </w:rPr>
        <w:t xml:space="preserve"> 90 </w:t>
      </w:r>
      <w:r>
        <w:rPr>
          <w:rFonts w:cs="宋体"/>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ascii="宋体" w:cs="宋体"/>
          <w:szCs w:val="21"/>
        </w:rPr>
      </w:pPr>
      <w:r>
        <w:rPr>
          <w:rFonts w:hint="eastAsia" w:ascii="宋体" w:cs="宋体"/>
          <w:szCs w:val="21"/>
        </w:rPr>
        <w:t>4、我方完全服从和尊重评委会所作的评定结果，同时清楚理解到报价最低并非意味着必定获得中标资格。</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6、我方声明：我方在参与本次政府采购活动的近三年来未曾有出现重大违法记录。</w:t>
      </w:r>
    </w:p>
    <w:p>
      <w:pPr>
        <w:pStyle w:val="11"/>
        <w:widowControl w:val="0"/>
        <w:snapToGrid w:val="0"/>
        <w:spacing w:before="0" w:beforeAutospacing="0" w:after="0" w:afterAutospacing="0" w:line="420" w:lineRule="atLeast"/>
        <w:jc w:val="both"/>
        <w:rPr>
          <w:rFonts w:cs="宋体"/>
          <w:szCs w:val="21"/>
          <w:lang w:eastAsia="zh-CN"/>
        </w:rPr>
      </w:pPr>
      <w:r>
        <w:rPr>
          <w:rFonts w:cs="宋体"/>
          <w:kern w:val="2"/>
          <w:sz w:val="21"/>
          <w:szCs w:val="21"/>
          <w:lang w:eastAsia="zh-CN"/>
        </w:rPr>
        <w:t>与本投标有关的正式通讯地址为：</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地址：</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u w:val="single"/>
          <w:lang w:eastAsia="zh-CN"/>
        </w:rPr>
      </w:pPr>
      <w:r>
        <w:rPr>
          <w:rFonts w:cs="宋体"/>
          <w:kern w:val="2"/>
          <w:sz w:val="21"/>
          <w:szCs w:val="21"/>
          <w:lang w:eastAsia="zh-CN"/>
        </w:rPr>
        <w:t>邮政编码：</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电话：</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u w:val="single"/>
          <w:lang w:eastAsia="zh-CN"/>
        </w:rPr>
      </w:pPr>
      <w:r>
        <w:rPr>
          <w:rFonts w:cs="宋体"/>
          <w:kern w:val="2"/>
          <w:sz w:val="21"/>
          <w:szCs w:val="21"/>
          <w:lang w:eastAsia="zh-CN"/>
        </w:rPr>
        <w:t>传真：</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投标人法定代表人姓名：</w:t>
      </w:r>
      <w:r>
        <w:rPr>
          <w:rFonts w:cs="宋体"/>
          <w:kern w:val="2"/>
          <w:sz w:val="21"/>
          <w:szCs w:val="21"/>
          <w:u w:val="single"/>
          <w:lang w:eastAsia="zh-CN"/>
        </w:rPr>
        <w:t xml:space="preserve">                        </w:t>
      </w:r>
      <w:r>
        <w:rPr>
          <w:rFonts w:cs="宋体"/>
          <w:kern w:val="2"/>
          <w:sz w:val="21"/>
          <w:szCs w:val="21"/>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地址：</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投标人全权代表姓名、职务：</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投标人名称：</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420"/>
        <w:jc w:val="both"/>
        <w:rPr>
          <w:rFonts w:cs="宋体"/>
          <w:szCs w:val="21"/>
          <w:lang w:eastAsia="zh-CN"/>
        </w:rPr>
      </w:pPr>
      <w:r>
        <w:rPr>
          <w:rFonts w:cs="宋体"/>
          <w:kern w:val="2"/>
          <w:sz w:val="21"/>
          <w:szCs w:val="21"/>
          <w:lang w:eastAsia="zh-CN"/>
        </w:rPr>
        <w:t>（公章）：</w:t>
      </w:r>
      <w:r>
        <w:rPr>
          <w:rFonts w:cs="宋体"/>
          <w:kern w:val="2"/>
          <w:sz w:val="21"/>
          <w:szCs w:val="21"/>
          <w:u w:val="single"/>
          <w:lang w:eastAsia="zh-CN"/>
        </w:rPr>
        <w:t xml:space="preserve">                                      </w:t>
      </w:r>
      <w:r>
        <w:rPr>
          <w:rFonts w:cs="宋体"/>
          <w:kern w:val="2"/>
          <w:sz w:val="21"/>
          <w:szCs w:val="21"/>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全权代表签字（本人亲笔签名）：</w:t>
      </w:r>
      <w:r>
        <w:rPr>
          <w:rFonts w:cs="宋体"/>
          <w:kern w:val="2"/>
          <w:sz w:val="21"/>
          <w:szCs w:val="21"/>
          <w:u w:val="single"/>
          <w:lang w:eastAsia="zh-CN"/>
        </w:rPr>
        <w:t xml:space="preserve">                 </w:t>
      </w:r>
    </w:p>
    <w:p>
      <w:pPr>
        <w:pStyle w:val="11"/>
        <w:widowControl w:val="0"/>
        <w:snapToGrid w:val="0"/>
        <w:spacing w:before="0" w:beforeAutospacing="0" w:after="0" w:afterAutospacing="0" w:line="420" w:lineRule="atLeast"/>
        <w:ind w:firstLine="525" w:firstLineChars="250"/>
        <w:jc w:val="both"/>
        <w:rPr>
          <w:rFonts w:cs="宋体"/>
          <w:szCs w:val="21"/>
          <w:lang w:eastAsia="zh-CN"/>
        </w:rPr>
      </w:pPr>
      <w:r>
        <w:rPr>
          <w:rFonts w:cs="宋体"/>
          <w:kern w:val="2"/>
          <w:sz w:val="21"/>
          <w:szCs w:val="21"/>
          <w:lang w:eastAsia="zh-CN"/>
        </w:rPr>
        <w:t>日期：</w:t>
      </w:r>
      <w:r>
        <w:rPr>
          <w:rFonts w:cs="宋体"/>
          <w:kern w:val="2"/>
          <w:sz w:val="21"/>
          <w:szCs w:val="21"/>
          <w:u w:val="single"/>
          <w:lang w:eastAsia="zh-CN"/>
        </w:rPr>
        <w:t xml:space="preserve">     </w:t>
      </w:r>
      <w:r>
        <w:rPr>
          <w:rFonts w:cs="宋体"/>
          <w:kern w:val="2"/>
          <w:sz w:val="21"/>
          <w:szCs w:val="21"/>
          <w:lang w:eastAsia="zh-CN"/>
        </w:rPr>
        <w:t xml:space="preserve"> 年</w:t>
      </w:r>
      <w:r>
        <w:rPr>
          <w:rFonts w:cs="宋体"/>
          <w:kern w:val="2"/>
          <w:sz w:val="21"/>
          <w:szCs w:val="21"/>
          <w:u w:val="single"/>
          <w:lang w:eastAsia="zh-CN"/>
        </w:rPr>
        <w:t xml:space="preserve">     </w:t>
      </w:r>
      <w:r>
        <w:rPr>
          <w:rFonts w:cs="宋体"/>
          <w:kern w:val="2"/>
          <w:sz w:val="21"/>
          <w:szCs w:val="21"/>
          <w:lang w:eastAsia="zh-CN"/>
        </w:rPr>
        <w:t xml:space="preserve">月 </w:t>
      </w:r>
      <w:r>
        <w:rPr>
          <w:rFonts w:cs="宋体"/>
          <w:kern w:val="2"/>
          <w:sz w:val="21"/>
          <w:szCs w:val="21"/>
          <w:u w:val="single"/>
          <w:lang w:eastAsia="zh-CN"/>
        </w:rPr>
        <w:t xml:space="preserve">     </w:t>
      </w:r>
      <w:r>
        <w:rPr>
          <w:rFonts w:cs="宋体"/>
          <w:kern w:val="2"/>
          <w:sz w:val="21"/>
          <w:szCs w:val="21"/>
          <w:lang w:eastAsia="zh-CN"/>
        </w:rPr>
        <w:t>日</w:t>
      </w:r>
    </w:p>
    <w:p>
      <w:pPr>
        <w:adjustRightInd w:val="0"/>
        <w:snapToGrid w:val="0"/>
        <w:spacing w:line="520" w:lineRule="atLeast"/>
        <w:jc w:val="center"/>
        <w:rPr>
          <w:rFonts w:ascii="宋体" w:cs="宋体"/>
          <w:b/>
          <w:sz w:val="24"/>
          <w:szCs w:val="24"/>
        </w:rPr>
      </w:pPr>
      <w:r>
        <w:rPr>
          <w:rFonts w:hint="eastAsia" w:ascii="宋体" w:cs="宋体"/>
          <w:b/>
          <w:sz w:val="24"/>
          <w:szCs w:val="24"/>
        </w:rPr>
        <w:br w:type="page"/>
      </w:r>
      <w:r>
        <w:rPr>
          <w:rFonts w:hint="eastAsia" w:ascii="宋体" w:cs="宋体"/>
          <w:b/>
          <w:sz w:val="24"/>
          <w:szCs w:val="24"/>
        </w:rPr>
        <w:t>2.2法定代表人/负责人资格证明书及授权委托书</w:t>
      </w:r>
    </w:p>
    <w:p>
      <w:pPr>
        <w:numPr>
          <w:ilvl w:val="0"/>
          <w:numId w:val="7"/>
        </w:numPr>
        <w:snapToGrid w:val="0"/>
        <w:spacing w:line="520" w:lineRule="atLeast"/>
        <w:jc w:val="center"/>
        <w:rPr>
          <w:rFonts w:ascii="宋体" w:cs="宋体"/>
          <w:b/>
          <w:sz w:val="24"/>
          <w:szCs w:val="24"/>
        </w:rPr>
      </w:pPr>
      <w:bookmarkStart w:id="13" w:name="_Toc48547015"/>
      <w:bookmarkStart w:id="14" w:name="_Toc210101349"/>
      <w:bookmarkStart w:id="15" w:name="_Toc535300004"/>
      <w:bookmarkStart w:id="16" w:name="_Toc118541763"/>
      <w:r>
        <w:rPr>
          <w:rFonts w:hint="eastAsia" w:ascii="宋体" w:cs="宋体"/>
          <w:b/>
          <w:sz w:val="24"/>
          <w:szCs w:val="24"/>
        </w:rPr>
        <w:t>法定代表人资格证明书</w:t>
      </w:r>
    </w:p>
    <w:p>
      <w:pPr>
        <w:snapToGrid w:val="0"/>
        <w:spacing w:line="520" w:lineRule="atLeast"/>
        <w:rPr>
          <w:rFonts w:ascii="宋体" w:cs="宋体"/>
          <w:b/>
          <w:sz w:val="24"/>
          <w:szCs w:val="24"/>
        </w:rPr>
      </w:pPr>
    </w:p>
    <w:p>
      <w:pPr>
        <w:snapToGrid w:val="0"/>
        <w:spacing w:line="520" w:lineRule="atLeast"/>
        <w:rPr>
          <w:rFonts w:ascii="宋体" w:cs="宋体"/>
          <w:szCs w:val="21"/>
        </w:rPr>
      </w:pPr>
      <w:r>
        <w:rPr>
          <w:rFonts w:hint="eastAsia" w:ascii="宋体" w:cs="宋体"/>
          <w:szCs w:val="21"/>
        </w:rPr>
        <w:t>致：</w:t>
      </w:r>
      <w:r>
        <w:rPr>
          <w:rFonts w:hint="eastAsia" w:ascii="宋体" w:cs="宋体"/>
          <w:szCs w:val="21"/>
          <w:u w:val="single"/>
        </w:rPr>
        <w:t>广东万诚工程造价咨询有限公司</w:t>
      </w:r>
      <w:r>
        <w:rPr>
          <w:rFonts w:hint="eastAsia" w:ascii="宋体" w:cs="宋体"/>
          <w:szCs w:val="21"/>
        </w:rPr>
        <w:t>：</w:t>
      </w:r>
    </w:p>
    <w:p>
      <w:pPr>
        <w:snapToGrid w:val="0"/>
        <w:spacing w:line="520" w:lineRule="atLeast"/>
        <w:ind w:left="1" w:firstLine="393" w:firstLineChars="187"/>
        <w:rPr>
          <w:rFonts w:ascii="宋体" w:cs="宋体"/>
          <w:szCs w:val="21"/>
        </w:rPr>
      </w:pPr>
      <w:r>
        <w:rPr>
          <w:rFonts w:hint="eastAsia" w:ascii="宋体" w:cs="宋体"/>
          <w:szCs w:val="21"/>
        </w:rPr>
        <w:t xml:space="preserve"> </w:t>
      </w:r>
      <w:r>
        <w:rPr>
          <w:rFonts w:hint="eastAsia" w:ascii="宋体" w:cs="宋体"/>
          <w:szCs w:val="21"/>
          <w:u w:val="single"/>
        </w:rPr>
        <w:t xml:space="preserve">          </w:t>
      </w:r>
      <w:r>
        <w:rPr>
          <w:rFonts w:hint="eastAsia" w:ascii="宋体" w:cs="宋体"/>
          <w:szCs w:val="21"/>
        </w:rPr>
        <w:t>（先生/小姐），现任我单位</w:t>
      </w:r>
      <w:r>
        <w:rPr>
          <w:rFonts w:hint="eastAsia" w:ascii="宋体" w:cs="宋体"/>
          <w:szCs w:val="21"/>
          <w:u w:val="single"/>
        </w:rPr>
        <w:t xml:space="preserve">          </w:t>
      </w:r>
      <w:r>
        <w:rPr>
          <w:rFonts w:hint="eastAsia" w:ascii="宋体" w:cs="宋体"/>
          <w:szCs w:val="21"/>
        </w:rPr>
        <w:t>职务，为法定代表人，特此证明。</w:t>
      </w:r>
    </w:p>
    <w:p>
      <w:pPr>
        <w:snapToGrid w:val="0"/>
        <w:spacing w:line="520" w:lineRule="atLeast"/>
        <w:rPr>
          <w:rFonts w:ascii="宋体" w:cs="宋体"/>
          <w:szCs w:val="21"/>
        </w:rPr>
      </w:pPr>
      <w:r>
        <w:rPr>
          <w:rFonts w:hint="eastAsia" w:ascii="宋体" w:cs="宋体"/>
          <w:szCs w:val="21"/>
        </w:rPr>
        <w:t>签发日期：           单位：           （盖章）</w:t>
      </w:r>
    </w:p>
    <w:p>
      <w:pPr>
        <w:snapToGrid w:val="0"/>
        <w:spacing w:line="520" w:lineRule="atLeast"/>
        <w:ind w:firstLine="393" w:firstLineChars="187"/>
        <w:rPr>
          <w:rFonts w:ascii="宋体" w:cs="宋体"/>
          <w:szCs w:val="21"/>
        </w:rPr>
      </w:pPr>
      <w:r>
        <w:rPr>
          <w:rFonts w:hint="eastAsia" w:ascii="宋体" w:cs="宋体"/>
          <w:szCs w:val="21"/>
        </w:rPr>
        <w:t>附：代表人性别：            年龄：           身份证号码：</w:t>
      </w:r>
    </w:p>
    <w:p>
      <w:pPr>
        <w:snapToGrid w:val="0"/>
        <w:spacing w:line="520" w:lineRule="atLeast"/>
        <w:ind w:firstLine="393" w:firstLineChars="187"/>
        <w:rPr>
          <w:rFonts w:ascii="宋体" w:cs="宋体"/>
          <w:szCs w:val="21"/>
        </w:rPr>
      </w:pPr>
      <w:r>
        <w:rPr>
          <w:rFonts w:hint="eastAsia" w:ascii="宋体" w:cs="宋体"/>
          <w:szCs w:val="21"/>
        </w:rPr>
        <w:t>联系电话：</w:t>
      </w:r>
    </w:p>
    <w:p>
      <w:pPr>
        <w:snapToGrid w:val="0"/>
        <w:spacing w:line="520" w:lineRule="atLeast"/>
        <w:ind w:firstLine="393" w:firstLineChars="187"/>
        <w:rPr>
          <w:rFonts w:ascii="宋体" w:cs="宋体"/>
          <w:szCs w:val="21"/>
        </w:rPr>
      </w:pPr>
      <w:r>
        <w:rPr>
          <w:rFonts w:hint="eastAsia" w:ascii="宋体" w:cs="宋体"/>
          <w:szCs w:val="21"/>
        </w:rPr>
        <w:t>营业执照号码：                       经济性质：</w:t>
      </w:r>
    </w:p>
    <w:p>
      <w:pPr>
        <w:snapToGrid w:val="0"/>
        <w:spacing w:line="520" w:lineRule="atLeast"/>
        <w:ind w:firstLine="393" w:firstLineChars="187"/>
        <w:rPr>
          <w:rFonts w:ascii="宋体" w:cs="宋体"/>
          <w:szCs w:val="21"/>
        </w:rPr>
      </w:pPr>
      <w:r>
        <w:rPr>
          <w:rFonts w:hint="eastAsia" w:ascii="宋体" w:cs="宋体"/>
          <w:szCs w:val="21"/>
        </w:rPr>
        <w:t>主营（产）：</w:t>
      </w:r>
    </w:p>
    <w:p>
      <w:pPr>
        <w:snapToGrid w:val="0"/>
        <w:spacing w:line="520" w:lineRule="atLeast"/>
        <w:ind w:firstLine="393" w:firstLineChars="187"/>
        <w:rPr>
          <w:rFonts w:ascii="宋体" w:cs="宋体"/>
          <w:szCs w:val="21"/>
        </w:rPr>
      </w:pPr>
      <w:r>
        <w:rPr>
          <w:rFonts w:hint="eastAsia" w:ascii="宋体" w:cs="宋体"/>
          <w:szCs w:val="21"/>
        </w:rPr>
        <w:t>兼营（产）：</w:t>
      </w:r>
    </w:p>
    <w:p>
      <w:pPr>
        <w:snapToGrid w:val="0"/>
        <w:spacing w:line="520" w:lineRule="atLeast"/>
        <w:ind w:firstLine="393" w:firstLineChars="187"/>
        <w:rPr>
          <w:rFonts w:ascii="宋体" w:cs="宋体"/>
          <w:szCs w:val="21"/>
        </w:rPr>
      </w:pPr>
      <w:r>
        <w:rPr>
          <w:rFonts w:hint="eastAsia" w:ascii="宋体" w:cs="宋体"/>
          <w:szCs w:val="21"/>
        </w:rPr>
        <w:t>进口物品经营许可证号码：</w:t>
      </w:r>
    </w:p>
    <w:p>
      <w:pPr>
        <w:snapToGrid w:val="0"/>
        <w:spacing w:line="520" w:lineRule="atLeast"/>
        <w:ind w:firstLine="393" w:firstLineChars="187"/>
        <w:rPr>
          <w:rFonts w:ascii="宋体" w:cs="宋体"/>
          <w:szCs w:val="21"/>
        </w:rPr>
      </w:pPr>
      <w:r>
        <w:rPr>
          <w:rFonts w:hint="eastAsia" w:ascii="宋体" w:cs="宋体"/>
          <w:szCs w:val="21"/>
        </w:rPr>
        <w:t>主营：</w:t>
      </w:r>
    </w:p>
    <w:p>
      <w:pPr>
        <w:snapToGrid w:val="0"/>
        <w:spacing w:line="520" w:lineRule="atLeast"/>
        <w:ind w:left="-279" w:leftChars="-133" w:firstLine="701" w:firstLineChars="334"/>
        <w:rPr>
          <w:rFonts w:ascii="宋体" w:cs="宋体"/>
          <w:szCs w:val="21"/>
        </w:rPr>
      </w:pPr>
      <w:r>
        <w:rPr>
          <w:rFonts w:hint="eastAsia" w:ascii="宋体" w:cs="宋体"/>
          <w:szCs w:val="21"/>
        </w:rPr>
        <w:t>兼营：</w:t>
      </w:r>
    </w:p>
    <w:p>
      <w:pPr>
        <w:snapToGrid w:val="0"/>
        <w:spacing w:line="520" w:lineRule="atLeast"/>
        <w:rPr>
          <w:rFonts w:ascii="宋体" w:cs="宋体"/>
          <w:szCs w:val="21"/>
        </w:rPr>
      </w:pPr>
      <w:r>
        <w:rPr>
          <w:rFonts w:hint="eastAsia" w:ascii="宋体" w:cs="宋体"/>
          <w:szCs w:val="21"/>
        </w:rPr>
        <w:t>说明：1、</w:t>
      </w:r>
      <w:r>
        <w:rPr>
          <w:rFonts w:hint="eastAsia" w:ascii="宋体" w:cs="Arial"/>
          <w:spacing w:val="8"/>
          <w:szCs w:val="21"/>
        </w:rPr>
        <w:t>法定代表人指依法律或法人</w:t>
      </w:r>
      <w:r>
        <w:fldChar w:fldCharType="begin"/>
      </w:r>
      <w:r>
        <w:instrText xml:space="preserve"> HYPERLINK "http://baike.baidu.com/view/624563.htm" </w:instrText>
      </w:r>
      <w:r>
        <w:fldChar w:fldCharType="separate"/>
      </w:r>
      <w:r>
        <w:rPr>
          <w:rStyle w:val="14"/>
          <w:rFonts w:hint="eastAsia" w:ascii="宋体" w:cs="Arial"/>
          <w:color w:val="auto"/>
          <w:spacing w:val="8"/>
          <w:szCs w:val="21"/>
        </w:rPr>
        <w:t>章程</w:t>
      </w:r>
      <w:r>
        <w:rPr>
          <w:rStyle w:val="14"/>
          <w:rFonts w:hint="eastAsia" w:ascii="宋体" w:cs="Arial"/>
          <w:color w:val="auto"/>
          <w:spacing w:val="8"/>
          <w:szCs w:val="21"/>
        </w:rPr>
        <w:fldChar w:fldCharType="end"/>
      </w:r>
      <w:r>
        <w:rPr>
          <w:rFonts w:hint="eastAsia" w:ascii="宋体" w:cs="Arial"/>
          <w:spacing w:val="8"/>
          <w:szCs w:val="21"/>
        </w:rPr>
        <w:t>规定代表法人行使职权的负责人。</w:t>
      </w:r>
    </w:p>
    <w:p>
      <w:pPr>
        <w:snapToGrid w:val="0"/>
        <w:spacing w:line="520" w:lineRule="atLeast"/>
        <w:ind w:firstLine="630" w:firstLineChars="300"/>
        <w:rPr>
          <w:rFonts w:ascii="宋体" w:cs="宋体"/>
          <w:szCs w:val="21"/>
        </w:rPr>
      </w:pPr>
      <w:r>
        <w:rPr>
          <w:rFonts w:hint="eastAsia" w:ascii="宋体" w:cs="宋体"/>
          <w:szCs w:val="21"/>
        </w:rPr>
        <w:t>2、内容必须填写真实、清楚、涂改无效，不得转让、买卖。</w:t>
      </w:r>
    </w:p>
    <w:p>
      <w:pPr>
        <w:snapToGrid w:val="0"/>
        <w:spacing w:line="520" w:lineRule="atLeast"/>
        <w:ind w:firstLine="630" w:firstLineChars="300"/>
        <w:rPr>
          <w:rFonts w:ascii="宋体" w:cs="宋体"/>
          <w:b/>
          <w:szCs w:val="21"/>
        </w:rPr>
      </w:pPr>
      <w:r>
        <w:rPr>
          <w:rFonts w:hint="eastAsia" w:ascii="宋体" w:cs="宋体"/>
          <w:szCs w:val="21"/>
        </w:rPr>
        <w:t>3、将此证明书提交对方作为合同附件</w:t>
      </w:r>
      <w:r>
        <w:rPr>
          <w:rFonts w:hint="eastAsia" w:ascii="宋体" w:cs="宋体"/>
          <w:b/>
          <w:szCs w:val="21"/>
        </w:rPr>
        <w:t>。</w:t>
      </w:r>
    </w:p>
    <w:p>
      <w:pPr>
        <w:snapToGrid w:val="0"/>
        <w:spacing w:line="520" w:lineRule="atLeast"/>
        <w:ind w:firstLine="630" w:firstLineChars="300"/>
        <w:rPr>
          <w:rFonts w:ascii="宋体" w:cs="宋体"/>
          <w:szCs w:val="21"/>
        </w:rPr>
      </w:pPr>
      <w:r>
        <w:rPr>
          <w:rFonts w:hint="eastAsia" w:ascii="宋体" w:cs="宋体"/>
          <w:szCs w:val="21"/>
        </w:rPr>
        <w:t>4、授权权限：全权代表本公司参与上述采购项目的投标响应，负责提供与签署确认一切文书资料，以及向贵方递交的任何补充承诺。</w:t>
      </w:r>
    </w:p>
    <w:p>
      <w:pPr>
        <w:snapToGrid w:val="0"/>
        <w:spacing w:line="520" w:lineRule="atLeast"/>
        <w:ind w:firstLine="645" w:firstLineChars="307"/>
        <w:rPr>
          <w:rFonts w:ascii="宋体" w:cs="宋体"/>
          <w:szCs w:val="21"/>
        </w:rPr>
      </w:pPr>
      <w:r>
        <w:rPr>
          <w:rFonts w:hint="eastAsia" w:ascii="宋体" w:cs="宋体"/>
          <w:szCs w:val="21"/>
        </w:rPr>
        <w:t>5、有效期限：与本公司投标文件中标注的投标有效期相同，自本单位盖公章之日起生效。</w:t>
      </w:r>
    </w:p>
    <w:p>
      <w:pPr>
        <w:snapToGrid w:val="0"/>
        <w:spacing w:line="520" w:lineRule="atLeast"/>
        <w:rPr>
          <w:rFonts w:ascii="宋体" w:cs="宋体"/>
          <w:b/>
          <w:szCs w:val="21"/>
        </w:rPr>
      </w:pPr>
      <w:r>
        <w:rPr>
          <w:rFonts w:hint="eastAsia" w:ascii="宋体" w:cs="宋体"/>
          <w:szCs w:val="21"/>
        </w:rPr>
        <w:t xml:space="preserve"> </w:t>
      </w:r>
      <w:r>
        <w:rPr>
          <w:rFonts w:hint="eastAsia" w:ascii="宋体" w:cs="宋体"/>
          <w:b/>
          <w:szCs w:val="21"/>
        </w:rPr>
        <w:t xml:space="preserve"> (为避免废标，请投标人务必提供本附件)</w:t>
      </w:r>
    </w:p>
    <w:p>
      <w:pPr>
        <w:snapToGrid w:val="0"/>
        <w:spacing w:line="520" w:lineRule="atLeast"/>
        <w:rPr>
          <w:rFonts w:ascii="宋体" w:cs="宋体"/>
          <w:b/>
          <w:szCs w:val="21"/>
        </w:rPr>
      </w:pPr>
    </w:p>
    <w:p>
      <w:pPr>
        <w:snapToGrid w:val="0"/>
        <w:spacing w:line="520" w:lineRule="atLeast"/>
        <w:rPr>
          <w:rFonts w:ascii="宋体" w:cs="宋体"/>
          <w:b/>
          <w:szCs w:val="21"/>
        </w:rPr>
      </w:pPr>
      <w:r>
        <w:rPr>
          <w:snapToGrid w:val="0"/>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AutoShape 2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法定代表人身份证复印件</w:t>
                            </w:r>
                            <w:r>
                              <w:rPr>
                                <w:szCs w:val="21"/>
                              </w:rPr>
                              <w:t xml:space="preserve">      </w:t>
                            </w:r>
                            <w:r>
                              <w:rPr>
                                <w:rFonts w:hint="eastAsia" w:cs="宋体"/>
                                <w:szCs w:val="21"/>
                              </w:rPr>
                              <w:t>（正反两面）</w:t>
                            </w:r>
                          </w:p>
                        </w:txbxContent>
                      </wps:txbx>
                      <wps:bodyPr upright="1"/>
                    </wps:wsp>
                  </a:graphicData>
                </a:graphic>
              </wp:anchor>
            </w:drawing>
          </mc:Choice>
          <mc:Fallback>
            <w:pict>
              <v:shape id="AutoShape 24"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r9rXAAAACQEAAA8AAAAAAAAAAQAgAAAAIgAAAGRycy9kb3ducmV2LnhtbFBLAQIUABQAAAAI&#10;AIdO4kCmwjFi7gEAAAMEAAAOAAAAAAAAAAEAIAAAACYBAABkcnMvZTJvRG9jLnhtbFBLBQYAAAAA&#10;BgAGAFkBAACGBQ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法定代表人身份证复印件</w:t>
                      </w:r>
                      <w:r>
                        <w:rPr>
                          <w:szCs w:val="21"/>
                        </w:rPr>
                        <w:t xml:space="preserve">      </w:t>
                      </w:r>
                      <w:r>
                        <w:rPr>
                          <w:rFonts w:hint="eastAsia" w:cs="宋体"/>
                          <w:szCs w:val="21"/>
                        </w:rPr>
                        <w:t>（正反两面）</w:t>
                      </w:r>
                    </w:p>
                  </w:txbxContent>
                </v:textbox>
              </v:shape>
            </w:pict>
          </mc:Fallback>
        </mc:AlternateContent>
      </w:r>
    </w:p>
    <w:p>
      <w:pPr>
        <w:snapToGrid w:val="0"/>
        <w:spacing w:line="520" w:lineRule="atLeast"/>
        <w:rPr>
          <w:rFonts w:ascii="宋体" w:cs="宋体"/>
          <w:b/>
          <w:szCs w:val="21"/>
        </w:rPr>
      </w:pPr>
    </w:p>
    <w:p>
      <w:pPr>
        <w:snapToGrid w:val="0"/>
        <w:spacing w:line="520" w:lineRule="atLeast"/>
        <w:rPr>
          <w:rFonts w:ascii="宋体" w:cs="宋体"/>
          <w:b/>
          <w:szCs w:val="21"/>
        </w:rPr>
      </w:pPr>
    </w:p>
    <w:p>
      <w:pPr>
        <w:snapToGrid w:val="0"/>
        <w:spacing w:line="520" w:lineRule="atLeast"/>
        <w:rPr>
          <w:rFonts w:ascii="宋体" w:cs="宋体"/>
          <w:b/>
          <w:szCs w:val="21"/>
        </w:rPr>
      </w:pPr>
    </w:p>
    <w:p>
      <w:pPr>
        <w:snapToGrid w:val="0"/>
        <w:spacing w:line="520" w:lineRule="atLeast"/>
        <w:rPr>
          <w:rFonts w:ascii="宋体" w:cs="宋体"/>
          <w:szCs w:val="21"/>
        </w:rPr>
      </w:pPr>
    </w:p>
    <w:p>
      <w:pPr>
        <w:snapToGrid w:val="0"/>
        <w:spacing w:line="520" w:lineRule="atLeast"/>
        <w:jc w:val="center"/>
        <w:rPr>
          <w:rFonts w:ascii="宋体" w:cs="宋体"/>
          <w:b/>
          <w:sz w:val="24"/>
          <w:szCs w:val="24"/>
        </w:rPr>
      </w:pPr>
      <w:r>
        <w:rPr>
          <w:rFonts w:hint="eastAsia" w:ascii="宋体"/>
          <w:szCs w:val="21"/>
        </w:rPr>
        <w:br w:type="page"/>
      </w:r>
      <w:r>
        <w:rPr>
          <w:rFonts w:hint="eastAsia" w:ascii="宋体"/>
          <w:szCs w:val="21"/>
        </w:rPr>
        <w:t>（2）</w:t>
      </w:r>
      <w:r>
        <w:rPr>
          <w:rFonts w:hint="eastAsia" w:ascii="宋体" w:cs="宋体"/>
          <w:b/>
          <w:sz w:val="24"/>
          <w:szCs w:val="24"/>
        </w:rPr>
        <w:t>法定代表人授权委托书</w:t>
      </w:r>
      <w:bookmarkEnd w:id="13"/>
      <w:bookmarkEnd w:id="14"/>
      <w:bookmarkEnd w:id="15"/>
      <w:bookmarkEnd w:id="16"/>
    </w:p>
    <w:p>
      <w:pPr>
        <w:snapToGrid w:val="0"/>
        <w:spacing w:line="520" w:lineRule="atLeast"/>
        <w:ind w:firstLine="2026" w:firstLineChars="841"/>
        <w:rPr>
          <w:rFonts w:ascii="宋体" w:cs="宋体"/>
          <w:b/>
          <w:sz w:val="24"/>
          <w:szCs w:val="24"/>
        </w:rPr>
      </w:pPr>
    </w:p>
    <w:p>
      <w:pPr>
        <w:snapToGrid w:val="0"/>
        <w:spacing w:line="360" w:lineRule="auto"/>
        <w:rPr>
          <w:rFonts w:ascii="宋体" w:cs="宋体"/>
          <w:szCs w:val="21"/>
        </w:rPr>
      </w:pPr>
      <w:r>
        <w:rPr>
          <w:rFonts w:hint="eastAsia" w:ascii="宋体" w:cs="宋体"/>
          <w:szCs w:val="21"/>
        </w:rPr>
        <w:t>致：</w:t>
      </w:r>
      <w:r>
        <w:rPr>
          <w:rFonts w:hint="eastAsia" w:ascii="宋体" w:cs="宋体"/>
          <w:szCs w:val="21"/>
          <w:u w:val="single"/>
        </w:rPr>
        <w:t>广东万诚工程造价咨询有限公司</w:t>
      </w:r>
      <w:r>
        <w:rPr>
          <w:rFonts w:hint="eastAsia" w:ascii="宋体" w:cs="宋体"/>
          <w:szCs w:val="21"/>
        </w:rPr>
        <w:t>：</w:t>
      </w:r>
    </w:p>
    <w:p>
      <w:pPr>
        <w:snapToGrid w:val="0"/>
        <w:spacing w:line="360" w:lineRule="auto"/>
        <w:rPr>
          <w:rFonts w:ascii="宋体" w:cs="宋体"/>
          <w:szCs w:val="21"/>
          <w:u w:val="single"/>
        </w:rPr>
      </w:pPr>
      <w:r>
        <w:rPr>
          <w:rFonts w:hint="eastAsia" w:ascii="宋体" w:cs="宋体"/>
          <w:szCs w:val="21"/>
        </w:rPr>
        <w:t xml:space="preserve">      本授权委托书声明：注册于</w:t>
      </w:r>
      <w:r>
        <w:rPr>
          <w:rFonts w:hint="eastAsia" w:ascii="宋体" w:cs="宋体"/>
          <w:szCs w:val="21"/>
          <w:u w:val="single"/>
        </w:rPr>
        <w:t xml:space="preserve"> （投标人地址）</w:t>
      </w:r>
      <w:r>
        <w:rPr>
          <w:rFonts w:hint="eastAsia" w:ascii="宋体" w:cs="宋体"/>
          <w:szCs w:val="21"/>
        </w:rPr>
        <w:t xml:space="preserve"> 的</w:t>
      </w:r>
      <w:r>
        <w:rPr>
          <w:rFonts w:hint="eastAsia" w:ascii="宋体" w:cs="宋体"/>
          <w:szCs w:val="21"/>
          <w:u w:val="single"/>
        </w:rPr>
        <w:t xml:space="preserve"> （投标人名称） </w:t>
      </w:r>
      <w:r>
        <w:rPr>
          <w:rFonts w:hint="eastAsia" w:ascii="宋体" w:cs="宋体"/>
          <w:szCs w:val="21"/>
        </w:rPr>
        <w:t>在下面签名的</w:t>
      </w:r>
      <w:r>
        <w:rPr>
          <w:rFonts w:hint="eastAsia" w:ascii="宋体" w:cs="宋体"/>
          <w:szCs w:val="21"/>
          <w:u w:val="single"/>
        </w:rPr>
        <w:t>（法定代</w:t>
      </w:r>
    </w:p>
    <w:p>
      <w:pPr>
        <w:snapToGrid w:val="0"/>
        <w:spacing w:line="360" w:lineRule="auto"/>
        <w:rPr>
          <w:rFonts w:ascii="宋体" w:cs="宋体"/>
          <w:szCs w:val="21"/>
        </w:rPr>
      </w:pPr>
      <w:r>
        <w:rPr>
          <w:rFonts w:hint="eastAsia" w:ascii="宋体" w:cs="宋体"/>
          <w:szCs w:val="21"/>
          <w:u w:val="single"/>
        </w:rPr>
        <w:t>表人姓名、职务）</w:t>
      </w:r>
      <w:r>
        <w:rPr>
          <w:rFonts w:hint="eastAsia" w:ascii="宋体" w:cs="宋体"/>
          <w:szCs w:val="21"/>
        </w:rPr>
        <w:t>在此授权</w:t>
      </w:r>
      <w:r>
        <w:rPr>
          <w:rFonts w:hint="eastAsia" w:ascii="宋体" w:cs="宋体"/>
          <w:szCs w:val="21"/>
          <w:u w:val="single"/>
        </w:rPr>
        <w:t>（被授权人姓名、职务）</w:t>
      </w:r>
      <w:r>
        <w:rPr>
          <w:rFonts w:hint="eastAsia" w:ascii="宋体" w:cs="宋体"/>
          <w:szCs w:val="21"/>
        </w:rPr>
        <w:t>作为我公司的合法代理人，就</w:t>
      </w:r>
      <w:r>
        <w:rPr>
          <w:rFonts w:hint="eastAsia" w:ascii="宋体" w:cs="宋体"/>
          <w:szCs w:val="21"/>
          <w:u w:val="single"/>
        </w:rPr>
        <w:t>（项目名称、项目编号）</w:t>
      </w:r>
      <w:r>
        <w:rPr>
          <w:rFonts w:hint="eastAsia" w:ascii="宋体" w:cs="宋体"/>
          <w:szCs w:val="21"/>
        </w:rPr>
        <w:t>的招投标活动，采购合同的签订、执行、完成和售后服务，作为投标人代表以我方的名义处理一切与之有关的事务。</w:t>
      </w:r>
    </w:p>
    <w:p>
      <w:pPr>
        <w:snapToGrid w:val="0"/>
        <w:spacing w:line="360" w:lineRule="auto"/>
        <w:ind w:firstLine="420"/>
        <w:rPr>
          <w:rFonts w:ascii="宋体" w:cs="宋体"/>
          <w:szCs w:val="21"/>
        </w:rPr>
      </w:pPr>
      <w:r>
        <w:rPr>
          <w:rFonts w:hint="eastAsia" w:ascii="宋体" w:cs="宋体"/>
          <w:szCs w:val="21"/>
        </w:rPr>
        <w:t>被授权人（投标人授权代表）无转委托权限。</w:t>
      </w:r>
    </w:p>
    <w:p>
      <w:pPr>
        <w:snapToGrid w:val="0"/>
        <w:spacing w:line="360" w:lineRule="auto"/>
        <w:ind w:firstLine="420" w:firstLineChars="200"/>
        <w:rPr>
          <w:rFonts w:ascii="宋体" w:cs="宋体"/>
          <w:szCs w:val="21"/>
        </w:rPr>
      </w:pPr>
      <w:r>
        <w:rPr>
          <w:rFonts w:hint="eastAsia" w:ascii="宋体" w:cs="宋体"/>
          <w:szCs w:val="21"/>
        </w:rPr>
        <w:t>本授权书自法定代表人签字之日起生效，特此声明。</w:t>
      </w: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r>
        <w:rPr>
          <w:rFonts w:hint="eastAsia" w:ascii="宋体" w:cs="宋体"/>
          <w:szCs w:val="21"/>
        </w:rPr>
        <w:t>投标人名称（盖公章）：</w:t>
      </w: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r>
        <w:rPr>
          <w:rFonts w:hint="eastAsia" w:ascii="宋体" w:cs="宋体"/>
          <w:szCs w:val="21"/>
        </w:rPr>
        <w:t>地 址：</w:t>
      </w: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r>
        <w:rPr>
          <w:rFonts w:hint="eastAsia" w:ascii="宋体" w:cs="宋体"/>
          <w:szCs w:val="21"/>
        </w:rPr>
        <w:t>法定代表人（签字或盖章）：                      签字日期：     年  月  日</w:t>
      </w:r>
    </w:p>
    <w:p>
      <w:pPr>
        <w:snapToGrid w:val="0"/>
        <w:spacing w:line="360" w:lineRule="auto"/>
        <w:ind w:firstLine="420" w:firstLineChars="200"/>
        <w:rPr>
          <w:rFonts w:ascii="宋体" w:cs="宋体"/>
          <w:szCs w:val="21"/>
        </w:rPr>
      </w:pPr>
    </w:p>
    <w:p>
      <w:pPr>
        <w:snapToGrid w:val="0"/>
        <w:spacing w:line="360" w:lineRule="auto"/>
        <w:ind w:firstLine="420" w:firstLineChars="200"/>
        <w:rPr>
          <w:rFonts w:ascii="宋体" w:cs="宋体"/>
          <w:szCs w:val="21"/>
        </w:rPr>
      </w:pPr>
      <w:r>
        <w:rPr>
          <w:rFonts w:hint="eastAsia" w:ascii="宋体" w:cs="宋体"/>
          <w:szCs w:val="21"/>
        </w:rPr>
        <w:t>被授权人（投标人授权代表）（签字或盖章）：</w:t>
      </w:r>
    </w:p>
    <w:p>
      <w:pPr>
        <w:snapToGrid w:val="0"/>
        <w:spacing w:line="360" w:lineRule="auto"/>
        <w:ind w:firstLine="420" w:firstLineChars="200"/>
        <w:rPr>
          <w:rFonts w:ascii="宋体" w:cs="宋体"/>
          <w:szCs w:val="21"/>
        </w:rPr>
      </w:pPr>
    </w:p>
    <w:p>
      <w:pPr>
        <w:snapToGrid w:val="0"/>
        <w:spacing w:line="360" w:lineRule="auto"/>
        <w:rPr>
          <w:rFonts w:ascii="宋体" w:cs="宋体"/>
          <w:szCs w:val="21"/>
        </w:rPr>
      </w:pPr>
    </w:p>
    <w:p>
      <w:pPr>
        <w:snapToGrid w:val="0"/>
        <w:spacing w:line="360" w:lineRule="auto"/>
        <w:rPr>
          <w:rFonts w:ascii="宋体" w:cs="宋体"/>
          <w:szCs w:val="21"/>
        </w:rPr>
      </w:pPr>
      <w:r>
        <w:rPr>
          <w:rFonts w:hint="eastAsia" w:ascii="宋体" w:cs="宋体"/>
          <w:szCs w:val="21"/>
        </w:rPr>
        <w:t>说明：</w:t>
      </w:r>
    </w:p>
    <w:p>
      <w:pPr>
        <w:snapToGrid w:val="0"/>
        <w:spacing w:line="360" w:lineRule="auto"/>
        <w:rPr>
          <w:rFonts w:ascii="宋体" w:cs="宋体"/>
          <w:szCs w:val="21"/>
        </w:rPr>
      </w:pPr>
      <w:r>
        <w:rPr>
          <w:rFonts w:hint="eastAsia" w:ascii="宋体" w:cs="宋体"/>
          <w:szCs w:val="21"/>
        </w:rPr>
        <w:t>1、</w:t>
      </w:r>
      <w:r>
        <w:rPr>
          <w:rFonts w:hint="eastAsia" w:ascii="宋体" w:cs="Arial"/>
          <w:spacing w:val="8"/>
          <w:szCs w:val="21"/>
        </w:rPr>
        <w:t>法定代表人指依法律或法人</w:t>
      </w:r>
      <w:r>
        <w:fldChar w:fldCharType="begin"/>
      </w:r>
      <w:r>
        <w:instrText xml:space="preserve"> HYPERLINK "http://baike.baidu.com/view/624563.htm" </w:instrText>
      </w:r>
      <w:r>
        <w:fldChar w:fldCharType="separate"/>
      </w:r>
      <w:r>
        <w:rPr>
          <w:rStyle w:val="14"/>
          <w:rFonts w:hint="eastAsia" w:ascii="宋体" w:cs="Arial"/>
          <w:color w:val="auto"/>
          <w:spacing w:val="8"/>
          <w:szCs w:val="21"/>
        </w:rPr>
        <w:t>章程</w:t>
      </w:r>
      <w:r>
        <w:rPr>
          <w:rStyle w:val="14"/>
          <w:rFonts w:hint="eastAsia" w:ascii="宋体" w:cs="Arial"/>
          <w:color w:val="auto"/>
          <w:spacing w:val="8"/>
          <w:szCs w:val="21"/>
        </w:rPr>
        <w:fldChar w:fldCharType="end"/>
      </w:r>
      <w:r>
        <w:rPr>
          <w:rFonts w:hint="eastAsia" w:ascii="宋体" w:cs="Arial"/>
          <w:spacing w:val="8"/>
          <w:szCs w:val="21"/>
        </w:rPr>
        <w:t>规定代表法人行使职权的负责人。</w:t>
      </w:r>
    </w:p>
    <w:p>
      <w:pPr>
        <w:snapToGrid w:val="0"/>
        <w:spacing w:line="360" w:lineRule="auto"/>
        <w:rPr>
          <w:rFonts w:ascii="宋体" w:cs="宋体"/>
          <w:szCs w:val="21"/>
        </w:rPr>
      </w:pPr>
      <w:r>
        <w:rPr>
          <w:rFonts w:hint="eastAsia" w:ascii="宋体" w:cs="宋体"/>
          <w:szCs w:val="21"/>
        </w:rPr>
        <w:t>2、内容必须填写真实、清楚、涂改无效，不得转让、买卖。</w:t>
      </w:r>
    </w:p>
    <w:p>
      <w:pPr>
        <w:snapToGrid w:val="0"/>
        <w:spacing w:line="360" w:lineRule="auto"/>
        <w:rPr>
          <w:rFonts w:ascii="宋体" w:cs="宋体"/>
          <w:b/>
          <w:szCs w:val="21"/>
        </w:rPr>
      </w:pPr>
      <w:r>
        <w:rPr>
          <w:rFonts w:hint="eastAsia" w:ascii="宋体" w:cs="宋体"/>
          <w:szCs w:val="21"/>
        </w:rPr>
        <w:t>3、将此证明书提交对方作为合同附件</w:t>
      </w:r>
      <w:r>
        <w:rPr>
          <w:rFonts w:hint="eastAsia" w:ascii="宋体" w:cs="宋体"/>
          <w:b/>
          <w:szCs w:val="21"/>
        </w:rPr>
        <w:t>。</w:t>
      </w:r>
    </w:p>
    <w:p>
      <w:pPr>
        <w:snapToGrid w:val="0"/>
        <w:spacing w:line="360" w:lineRule="auto"/>
        <w:rPr>
          <w:rFonts w:ascii="宋体" w:cs="宋体"/>
          <w:szCs w:val="21"/>
        </w:rPr>
      </w:pPr>
      <w:r>
        <w:rPr>
          <w:rFonts w:hint="eastAsia" w:ascii="宋体" w:cs="宋体"/>
          <w:szCs w:val="21"/>
        </w:rPr>
        <w:t>4、授权权限：全权代表本公司参与上述采购项目的投标响应，负责提供与签署确认一切文书资料，以及向贵方递交的任何补充承诺。</w:t>
      </w:r>
    </w:p>
    <w:p>
      <w:pPr>
        <w:snapToGrid w:val="0"/>
        <w:spacing w:line="360" w:lineRule="auto"/>
        <w:rPr>
          <w:rFonts w:ascii="宋体" w:cs="宋体"/>
          <w:szCs w:val="21"/>
        </w:rPr>
      </w:pPr>
      <w:r>
        <w:rPr>
          <w:rFonts w:hint="eastAsia" w:ascii="宋体" w:cs="宋体"/>
          <w:szCs w:val="21"/>
        </w:rPr>
        <w:t>5、有效期限：与本公司投标文件中标注的投标有效期相同，自本单位盖公章之日起生效。</w:t>
      </w:r>
    </w:p>
    <w:p>
      <w:pPr>
        <w:snapToGrid w:val="0"/>
        <w:spacing w:line="360" w:lineRule="auto"/>
        <w:rPr>
          <w:rFonts w:ascii="宋体" w:cs="宋体"/>
          <w:szCs w:val="21"/>
        </w:rPr>
      </w:pPr>
      <w:r>
        <w:rPr>
          <w:rFonts w:hint="eastAsia" w:ascii="宋体" w:cs="宋体"/>
          <w:szCs w:val="21"/>
        </w:rPr>
        <w:t>6、投标签字代表为法定代表人，则本表不适用。</w:t>
      </w:r>
    </w:p>
    <w:p>
      <w:pPr>
        <w:snapToGrid w:val="0"/>
        <w:spacing w:line="520" w:lineRule="atLeast"/>
        <w:ind w:firstLine="420"/>
        <w:rPr>
          <w:rFonts w:ascii="宋体" w:cs="宋体"/>
          <w:szCs w:val="21"/>
          <w:u w:val="single"/>
        </w:rPr>
      </w:pPr>
      <w:r>
        <w:rPr>
          <w:snapToGrid w:val="0"/>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AutoShape 2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AutoShape 25"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Af/rXAAAACQEAAA8AAAAAAAAAAQAgAAAAIgAAAGRycy9kb3ducmV2LnhtbFBLAQIUABQAAAAI&#10;AIdO4kANxeT57gEAAAMEAAAOAAAAAAAAAAEAIAAAACYBAABkcnMvZTJvRG9jLnhtbFBLBQYAAAAA&#10;BgAGAFkBAACGBQAAAAA=&#10;">
                <v:fill on="t" focussize="0,0"/>
                <v:stroke color="#000000" joinstyle="miter"/>
                <v:imagedata o:title=""/>
                <o:lock v:ext="edit"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ascii="宋体" w:cs="宋体"/>
          <w:szCs w:val="21"/>
          <w:u w:val="single"/>
        </w:rPr>
      </w:pPr>
    </w:p>
    <w:p>
      <w:pPr>
        <w:snapToGrid w:val="0"/>
        <w:spacing w:line="520" w:lineRule="atLeast"/>
        <w:rPr>
          <w:rFonts w:ascii="宋体" w:cs="宋体"/>
          <w:b/>
          <w:szCs w:val="21"/>
        </w:rPr>
      </w:pPr>
    </w:p>
    <w:p>
      <w:pPr>
        <w:adjustRightInd w:val="0"/>
        <w:snapToGrid w:val="0"/>
        <w:spacing w:line="520" w:lineRule="atLeast"/>
        <w:ind w:left="-88" w:leftChars="-42"/>
        <w:jc w:val="center"/>
        <w:rPr>
          <w:rFonts w:ascii="宋体" w:cs="宋体"/>
          <w:b/>
          <w:sz w:val="24"/>
          <w:szCs w:val="24"/>
        </w:rPr>
      </w:pPr>
      <w:r>
        <w:rPr>
          <w:rFonts w:hint="eastAsia" w:ascii="宋体"/>
          <w:b/>
          <w:szCs w:val="21"/>
        </w:rPr>
        <w:br w:type="page"/>
      </w:r>
      <w:r>
        <w:rPr>
          <w:rFonts w:hint="eastAsia" w:ascii="宋体" w:cs="宋体"/>
          <w:b/>
          <w:sz w:val="24"/>
          <w:szCs w:val="24"/>
        </w:rPr>
        <w:t>2.3投标保证金交纳凭证</w:t>
      </w:r>
    </w:p>
    <w:p>
      <w:pPr>
        <w:adjustRightInd w:val="0"/>
        <w:snapToGrid w:val="0"/>
        <w:spacing w:line="520" w:lineRule="atLeast"/>
        <w:ind w:left="-88" w:leftChars="-42"/>
        <w:rPr>
          <w:rFonts w:ascii="宋体" w:cs="宋体"/>
          <w:b/>
          <w:szCs w:val="21"/>
        </w:rPr>
      </w:pPr>
      <w:r>
        <w:rPr>
          <w:rFonts w:hint="eastAsia" w:ascii="宋体" w:cs="宋体"/>
          <w:szCs w:val="21"/>
          <w:u w:val="single"/>
        </w:rPr>
        <w:t>广东万诚工程造价咨询有限公司</w:t>
      </w:r>
      <w:r>
        <w:rPr>
          <w:rFonts w:hint="eastAsia" w:ascii="宋体" w:cs="宋体"/>
          <w:szCs w:val="21"/>
        </w:rPr>
        <w:t>：</w:t>
      </w:r>
    </w:p>
    <w:p>
      <w:pPr>
        <w:snapToGrid w:val="0"/>
        <w:spacing w:line="520" w:lineRule="atLeast"/>
        <w:rPr>
          <w:rFonts w:ascii="宋体" w:cs="宋体"/>
          <w:bCs/>
          <w:szCs w:val="21"/>
        </w:rPr>
      </w:pPr>
      <w:r>
        <w:rPr>
          <w:rFonts w:hint="eastAsia" w:ascii="宋体" w:cs="宋体"/>
          <w:szCs w:val="21"/>
        </w:rPr>
        <w:t xml:space="preserve">  </w:t>
      </w:r>
      <w:r>
        <w:rPr>
          <w:rFonts w:hint="eastAsia" w:ascii="宋体" w:cs="宋体"/>
          <w:szCs w:val="21"/>
          <w:u w:val="single"/>
        </w:rPr>
        <w:t xml:space="preserve">（投标人全称） </w:t>
      </w:r>
      <w:r>
        <w:rPr>
          <w:rFonts w:hint="eastAsia" w:ascii="宋体" w:cs="宋体"/>
          <w:szCs w:val="21"/>
        </w:rPr>
        <w:t>参加贵方组织的、采购项目编号为</w:t>
      </w:r>
      <w:r>
        <w:rPr>
          <w:rFonts w:hint="eastAsia" w:ascii="宋体" w:cs="宋体"/>
          <w:szCs w:val="21"/>
          <w:u w:val="single"/>
        </w:rPr>
        <w:t xml:space="preserve">           </w:t>
      </w:r>
      <w:r>
        <w:rPr>
          <w:rFonts w:hint="eastAsia" w:ascii="宋体" w:cs="宋体"/>
          <w:szCs w:val="21"/>
        </w:rPr>
        <w:t>的采购活动</w:t>
      </w:r>
      <w:r>
        <w:rPr>
          <w:rFonts w:hint="eastAsia" w:ascii="宋体" w:cs="宋体"/>
          <w:bCs/>
          <w:szCs w:val="21"/>
        </w:rPr>
        <w:t>。按招标文件的规定，已通过银行转帐形式交纳人民币（大写）  　　  元的投标保证金。</w:t>
      </w:r>
    </w:p>
    <w:p>
      <w:pPr>
        <w:snapToGrid w:val="0"/>
        <w:spacing w:line="520" w:lineRule="atLeast"/>
        <w:ind w:firstLine="420" w:firstLineChars="200"/>
        <w:rPr>
          <w:rFonts w:ascii="宋体" w:cs="宋体"/>
          <w:bCs/>
          <w:szCs w:val="21"/>
        </w:rPr>
      </w:pPr>
      <w:r>
        <w:rPr>
          <w:rFonts w:hint="eastAsia" w:ascii="宋体" w:cs="宋体"/>
          <w:bCs/>
          <w:szCs w:val="21"/>
        </w:rPr>
        <w:t xml:space="preserve">投标人名称：                     </w:t>
      </w:r>
    </w:p>
    <w:p>
      <w:pPr>
        <w:snapToGrid w:val="0"/>
        <w:spacing w:line="520" w:lineRule="atLeast"/>
        <w:ind w:firstLine="420" w:firstLineChars="200"/>
        <w:rPr>
          <w:rFonts w:ascii="宋体" w:cs="宋体"/>
          <w:bCs/>
          <w:szCs w:val="21"/>
        </w:rPr>
      </w:pPr>
      <w:r>
        <w:rPr>
          <w:rFonts w:hint="eastAsia" w:ascii="宋体" w:cs="宋体"/>
          <w:bCs/>
          <w:szCs w:val="21"/>
        </w:rPr>
        <w:t xml:space="preserve">投标人开户银行：                 </w:t>
      </w:r>
    </w:p>
    <w:p>
      <w:pPr>
        <w:snapToGrid w:val="0"/>
        <w:spacing w:line="520" w:lineRule="atLeast"/>
        <w:ind w:firstLine="420" w:firstLineChars="200"/>
        <w:rPr>
          <w:rFonts w:ascii="宋体" w:cs="宋体"/>
          <w:bCs/>
          <w:szCs w:val="21"/>
        </w:rPr>
      </w:pPr>
      <w:r>
        <w:rPr>
          <w:rFonts w:hint="eastAsia" w:ascii="宋体" w:cs="宋体"/>
          <w:bCs/>
          <w:szCs w:val="21"/>
        </w:rPr>
        <w:t xml:space="preserve">投标人银行帐号：                 </w:t>
      </w:r>
    </w:p>
    <w:p>
      <w:pPr>
        <w:adjustRightInd w:val="0"/>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adjustRightInd w:val="0"/>
        <w:snapToGrid w:val="0"/>
        <w:spacing w:line="520" w:lineRule="atLeast"/>
        <w:rPr>
          <w:rFonts w:ascii="宋体" w:cs="宋体"/>
          <w:bCs/>
          <w:szCs w:val="21"/>
        </w:rPr>
      </w:pPr>
      <w:r>
        <w:rPr>
          <w:rFonts w:hint="eastAsia" w:ascii="宋体" w:cs="宋体"/>
          <w:bCs/>
          <w:szCs w:val="21"/>
        </w:rPr>
        <w:t>日期：   年   月   日</w:t>
      </w:r>
    </w:p>
    <w:p>
      <w:pPr>
        <w:snapToGrid w:val="0"/>
        <w:spacing w:line="520" w:lineRule="atLeast"/>
        <w:rPr>
          <w:rFonts w:ascii="宋体" w:cs="宋体"/>
          <w:bCs/>
          <w:szCs w:val="21"/>
        </w:rPr>
      </w:pPr>
      <w:r>
        <w:rPr>
          <w:rFonts w:hint="eastAsia" w:ascii="宋体" w:cs="宋体"/>
          <w:bCs/>
          <w:szCs w:val="21"/>
        </w:rPr>
        <w:t>附：</w:t>
      </w:r>
    </w:p>
    <w:tbl>
      <w:tblPr>
        <w:tblStyle w:val="15"/>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957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粘贴银行凭证复印件</w:t>
            </w:r>
          </w:p>
        </w:tc>
      </w:tr>
    </w:tbl>
    <w:p>
      <w:pPr>
        <w:adjustRightInd w:val="0"/>
        <w:snapToGrid w:val="0"/>
        <w:spacing w:line="520" w:lineRule="atLeast"/>
        <w:rPr>
          <w:rFonts w:ascii="宋体" w:cs="宋体"/>
          <w:b/>
          <w:bCs/>
          <w:szCs w:val="21"/>
        </w:rPr>
      </w:pPr>
      <w:r>
        <w:rPr>
          <w:rFonts w:hint="eastAsia" w:ascii="宋体" w:cs="宋体"/>
          <w:b/>
          <w:bCs/>
          <w:szCs w:val="21"/>
        </w:rPr>
        <w:t>注：1、后附投标单位基本开户许可证；</w:t>
      </w:r>
    </w:p>
    <w:p>
      <w:pPr>
        <w:snapToGrid w:val="0"/>
        <w:spacing w:line="520" w:lineRule="atLeast"/>
        <w:ind w:firstLine="420" w:firstLineChars="200"/>
        <w:rPr>
          <w:rFonts w:ascii="宋体" w:cs="宋体"/>
          <w:bCs/>
          <w:szCs w:val="21"/>
        </w:rPr>
      </w:pPr>
      <w:r>
        <w:rPr>
          <w:rFonts w:hint="eastAsia" w:ascii="宋体" w:cs="宋体"/>
          <w:bCs/>
          <w:szCs w:val="21"/>
        </w:rPr>
        <w:t>2、投标人投标响应时，应当按招标文件要求交纳投标保证金。投标保证金采用银行转帐形式交纳。</w:t>
      </w:r>
    </w:p>
    <w:p>
      <w:pPr>
        <w:snapToGrid w:val="0"/>
        <w:spacing w:line="520" w:lineRule="atLeast"/>
        <w:ind w:firstLine="420"/>
        <w:rPr>
          <w:rFonts w:ascii="宋体" w:cs="宋体"/>
          <w:bCs/>
          <w:szCs w:val="21"/>
        </w:rPr>
      </w:pPr>
      <w:r>
        <w:rPr>
          <w:rFonts w:hint="eastAsia" w:ascii="宋体" w:cs="宋体"/>
          <w:bCs/>
          <w:szCs w:val="21"/>
        </w:rPr>
        <w:t>3、采购代理机构在中标通知书发出后五个工作日内凭投标人开出的投标保证金收款收据退还未中标的投标保证金，在采购合同签订后2个工作日内中标人将合同复印件交我司备案，五个工作日内凭中标人开出的投标保证金收款收据退还投标保证金。</w:t>
      </w:r>
    </w:p>
    <w:p>
      <w:pPr>
        <w:autoSpaceDE w:val="0"/>
        <w:autoSpaceDN w:val="0"/>
        <w:adjustRightInd w:val="0"/>
        <w:snapToGrid w:val="0"/>
        <w:spacing w:line="520" w:lineRule="atLeast"/>
        <w:ind w:firstLine="315"/>
        <w:jc w:val="left"/>
        <w:rPr>
          <w:rFonts w:ascii="宋体" w:cs="宋体"/>
          <w:bCs/>
          <w:szCs w:val="21"/>
        </w:rPr>
      </w:pPr>
      <w:r>
        <w:rPr>
          <w:rFonts w:hint="eastAsia" w:ascii="宋体" w:cs="宋体"/>
          <w:bCs/>
          <w:szCs w:val="21"/>
        </w:rPr>
        <w:t>4、上述要素的填写必须与银行转账的要素以及基本开户许可证一致，采购代理机构依据此凭证信息退还投标保证金。</w:t>
      </w:r>
    </w:p>
    <w:p>
      <w:pPr>
        <w:adjustRightInd w:val="0"/>
        <w:snapToGrid w:val="0"/>
        <w:spacing w:line="520" w:lineRule="atLeast"/>
        <w:ind w:left="-88" w:leftChars="-42"/>
        <w:jc w:val="center"/>
        <w:rPr>
          <w:rFonts w:ascii="宋体" w:cs="宋体"/>
          <w:bCs/>
          <w:szCs w:val="21"/>
        </w:rPr>
      </w:pPr>
      <w:bookmarkStart w:id="17" w:name="_Toc248756723"/>
      <w:bookmarkStart w:id="18" w:name="_Toc248756577"/>
      <w:bookmarkStart w:id="19" w:name="_Toc311727777"/>
      <w:bookmarkStart w:id="20" w:name="_Toc182375789"/>
      <w:r>
        <w:rPr>
          <w:rFonts w:hint="eastAsia" w:ascii="宋体" w:cs="宋体"/>
          <w:bCs/>
          <w:szCs w:val="21"/>
        </w:rPr>
        <w:br w:type="page"/>
      </w:r>
      <w:r>
        <w:rPr>
          <w:rFonts w:hint="eastAsia" w:ascii="宋体" w:cs="宋体"/>
          <w:b/>
          <w:sz w:val="24"/>
          <w:szCs w:val="24"/>
        </w:rPr>
        <w:t>2.4中标服务费承诺书</w:t>
      </w:r>
      <w:bookmarkEnd w:id="17"/>
      <w:bookmarkEnd w:id="18"/>
      <w:bookmarkEnd w:id="19"/>
      <w:bookmarkEnd w:id="20"/>
    </w:p>
    <w:p>
      <w:pPr>
        <w:pStyle w:val="11"/>
        <w:widowControl w:val="0"/>
        <w:adjustRightInd w:val="0"/>
        <w:snapToGrid w:val="0"/>
        <w:spacing w:before="0" w:beforeAutospacing="0" w:after="0" w:afterAutospacing="0" w:line="520" w:lineRule="atLeast"/>
        <w:ind w:left="540" w:firstLine="420" w:firstLineChars="200"/>
        <w:jc w:val="center"/>
        <w:rPr>
          <w:rFonts w:cs="宋体"/>
          <w:bCs/>
          <w:kern w:val="2"/>
          <w:sz w:val="21"/>
          <w:szCs w:val="21"/>
          <w:lang w:eastAsia="zh-CN"/>
        </w:rPr>
      </w:pPr>
      <w:r>
        <w:rPr>
          <w:rFonts w:cs="宋体"/>
          <w:bCs/>
          <w:kern w:val="2"/>
          <w:sz w:val="21"/>
          <w:szCs w:val="21"/>
          <w:lang w:eastAsia="zh-CN"/>
        </w:rPr>
        <w:t xml:space="preserve">                                      </w:t>
      </w:r>
    </w:p>
    <w:p>
      <w:pPr>
        <w:spacing w:line="360" w:lineRule="auto"/>
        <w:rPr>
          <w:rFonts w:ascii="宋体" w:cs="宋体"/>
          <w:bCs/>
          <w:szCs w:val="21"/>
        </w:rPr>
      </w:pPr>
      <w:r>
        <w:rPr>
          <w:rFonts w:hint="eastAsia" w:ascii="宋体" w:cs="宋体"/>
          <w:bCs/>
          <w:szCs w:val="21"/>
        </w:rPr>
        <w:t>致：广东万诚工程造价咨询有限公司</w:t>
      </w:r>
    </w:p>
    <w:p>
      <w:pPr>
        <w:spacing w:line="480" w:lineRule="auto"/>
        <w:rPr>
          <w:rFonts w:ascii="宋体" w:cs="宋体"/>
          <w:bCs/>
          <w:szCs w:val="21"/>
        </w:rPr>
      </w:pPr>
    </w:p>
    <w:p>
      <w:pPr>
        <w:pStyle w:val="11"/>
        <w:widowControl w:val="0"/>
        <w:adjustRightInd w:val="0"/>
        <w:snapToGrid w:val="0"/>
        <w:spacing w:before="0" w:beforeAutospacing="0" w:after="0" w:afterAutospacing="0" w:line="600" w:lineRule="atLeast"/>
        <w:ind w:firstLine="420" w:firstLineChars="200"/>
        <w:jc w:val="both"/>
        <w:rPr>
          <w:rFonts w:cs="宋体"/>
          <w:bCs/>
          <w:kern w:val="2"/>
          <w:sz w:val="21"/>
          <w:szCs w:val="21"/>
          <w:lang w:eastAsia="zh-CN"/>
        </w:rPr>
      </w:pPr>
      <w:r>
        <w:rPr>
          <w:rFonts w:cs="宋体"/>
          <w:bCs/>
          <w:kern w:val="2"/>
          <w:sz w:val="21"/>
          <w:szCs w:val="21"/>
          <w:lang w:eastAsia="zh-CN"/>
        </w:rPr>
        <w:t>如果我方在贵司组织的</w:t>
      </w:r>
      <w:r>
        <w:rPr>
          <w:rFonts w:hint="eastAsia" w:cs="宋体"/>
          <w:bCs/>
          <w:kern w:val="2"/>
          <w:sz w:val="21"/>
          <w:szCs w:val="21"/>
          <w:lang w:eastAsia="zh-CN"/>
        </w:rPr>
        <w:t>湖光路改造工程球墨铸铁管采购</w:t>
      </w:r>
      <w:r>
        <w:rPr>
          <w:rFonts w:cs="宋体"/>
          <w:bCs/>
          <w:kern w:val="2"/>
          <w:sz w:val="21"/>
          <w:szCs w:val="21"/>
          <w:lang w:eastAsia="zh-CN"/>
        </w:rPr>
        <w:t>的相关货物招标中获中标（采购编号：</w:t>
      </w:r>
      <w:r>
        <w:rPr>
          <w:rFonts w:hint="eastAsia" w:cs="宋体"/>
          <w:bCs/>
          <w:kern w:val="2"/>
          <w:sz w:val="21"/>
          <w:szCs w:val="21"/>
          <w:lang w:eastAsia="zh-CN"/>
        </w:rPr>
        <w:t>ZJCG2016-VC096</w:t>
      </w:r>
      <w:r>
        <w:rPr>
          <w:rFonts w:cs="宋体"/>
          <w:bCs/>
          <w:kern w:val="2"/>
          <w:sz w:val="21"/>
          <w:szCs w:val="21"/>
          <w:lang w:eastAsia="zh-CN"/>
        </w:rPr>
        <w:t xml:space="preserve"> ），我公司保证按照招标文件规定缴纳”招标代理服务费”后，凭领取人授权函及身份证复印件并加盖公章领取《中标通知书》。如采用银行转账，须同时递交招标代理服务费缴费凭证复印件并加盖公章。</w:t>
      </w:r>
    </w:p>
    <w:p>
      <w:pPr>
        <w:pStyle w:val="11"/>
        <w:widowControl w:val="0"/>
        <w:adjustRightInd w:val="0"/>
        <w:snapToGrid w:val="0"/>
        <w:spacing w:before="0" w:beforeAutospacing="0" w:after="0" w:afterAutospacing="0" w:line="600" w:lineRule="atLeast"/>
        <w:ind w:firstLine="420" w:firstLineChars="200"/>
        <w:jc w:val="both"/>
        <w:rPr>
          <w:rFonts w:cs="宋体"/>
          <w:bCs/>
          <w:kern w:val="2"/>
          <w:sz w:val="21"/>
          <w:szCs w:val="21"/>
          <w:lang w:eastAsia="zh-CN"/>
        </w:rPr>
      </w:pPr>
      <w:r>
        <w:rPr>
          <w:rFonts w:cs="宋体"/>
          <w:bCs/>
          <w:kern w:val="2"/>
          <w:sz w:val="21"/>
          <w:szCs w:val="21"/>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ascii="宋体" w:cs="宋体"/>
          <w:vanish/>
          <w:szCs w:val="21"/>
        </w:rPr>
      </w:pPr>
    </w:p>
    <w:p>
      <w:pPr>
        <w:spacing w:line="360" w:lineRule="auto"/>
        <w:rPr>
          <w:rFonts w:ascii="宋体" w:cs="宋体"/>
          <w:bCs/>
          <w:szCs w:val="21"/>
        </w:rPr>
      </w:pPr>
      <w:r>
        <w:rPr>
          <w:rFonts w:hint="eastAsia" w:ascii="宋体" w:cs="宋体"/>
          <w:vanish/>
          <w:szCs w:val="21"/>
        </w:rPr>
        <w:t>三日个么         即满足招标文件要求且投标价格最低的投</w:t>
      </w:r>
    </w:p>
    <w:p>
      <w:pPr>
        <w:spacing w:line="360" w:lineRule="auto"/>
        <w:ind w:firstLine="735" w:firstLineChars="350"/>
        <w:rPr>
          <w:rFonts w:ascii="宋体" w:cs="宋体"/>
          <w:bCs/>
          <w:szCs w:val="21"/>
        </w:rPr>
      </w:pPr>
      <w:r>
        <w:rPr>
          <w:rFonts w:hint="eastAsia" w:ascii="宋体" w:cs="宋体"/>
          <w:bCs/>
          <w:szCs w:val="21"/>
        </w:rPr>
        <w:t>特此承诺！</w:t>
      </w:r>
    </w:p>
    <w:p>
      <w:pPr>
        <w:spacing w:line="360" w:lineRule="auto"/>
        <w:ind w:firstLine="735" w:firstLineChars="350"/>
        <w:rPr>
          <w:rFonts w:ascii="宋体" w:cs="宋体"/>
          <w:bCs/>
          <w:szCs w:val="21"/>
        </w:rPr>
      </w:pPr>
    </w:p>
    <w:p>
      <w:pPr>
        <w:spacing w:line="360" w:lineRule="auto"/>
        <w:ind w:firstLine="5145" w:firstLineChars="2450"/>
        <w:rPr>
          <w:rFonts w:ascii="宋体" w:cs="宋体"/>
          <w:bCs/>
          <w:szCs w:val="21"/>
        </w:rPr>
      </w:pPr>
    </w:p>
    <w:p>
      <w:pPr>
        <w:spacing w:line="360" w:lineRule="auto"/>
        <w:ind w:firstLine="5145" w:firstLineChars="2450"/>
        <w:rPr>
          <w:rFonts w:ascii="宋体" w:cs="宋体"/>
          <w:bCs/>
          <w:szCs w:val="21"/>
        </w:rPr>
      </w:pPr>
      <w:r>
        <w:rPr>
          <w:rFonts w:hint="eastAsia" w:ascii="宋体" w:cs="宋体"/>
          <w:bCs/>
          <w:szCs w:val="21"/>
        </w:rPr>
        <w:t>投标人法定名称（公章）；</w:t>
      </w:r>
    </w:p>
    <w:p>
      <w:pPr>
        <w:spacing w:line="360" w:lineRule="auto"/>
        <w:ind w:firstLine="5145" w:firstLineChars="2450"/>
        <w:rPr>
          <w:rFonts w:ascii="宋体" w:cs="宋体"/>
          <w:bCs/>
          <w:szCs w:val="21"/>
        </w:rPr>
      </w:pPr>
      <w:r>
        <w:rPr>
          <w:rFonts w:hint="eastAsia" w:ascii="宋体" w:cs="宋体"/>
          <w:bCs/>
          <w:szCs w:val="21"/>
        </w:rPr>
        <w:t>投标人法定地址：</w:t>
      </w:r>
    </w:p>
    <w:p>
      <w:pPr>
        <w:spacing w:line="360" w:lineRule="auto"/>
        <w:rPr>
          <w:rFonts w:ascii="宋体" w:cs="宋体"/>
          <w:bCs/>
          <w:szCs w:val="21"/>
        </w:rPr>
      </w:pPr>
      <w:r>
        <w:rPr>
          <w:rFonts w:hint="eastAsia" w:ascii="宋体" w:cs="宋体"/>
          <w:bCs/>
          <w:szCs w:val="21"/>
        </w:rPr>
        <w:t xml:space="preserve">                                                 投标人授权代表（签字或盖章）：</w:t>
      </w:r>
    </w:p>
    <w:p>
      <w:pPr>
        <w:spacing w:line="360" w:lineRule="auto"/>
        <w:rPr>
          <w:rFonts w:ascii="宋体" w:cs="宋体"/>
          <w:bCs/>
          <w:szCs w:val="21"/>
        </w:rPr>
      </w:pPr>
      <w:r>
        <w:rPr>
          <w:rFonts w:hint="eastAsia" w:ascii="宋体" w:cs="宋体"/>
          <w:bCs/>
          <w:szCs w:val="21"/>
        </w:rPr>
        <w:t xml:space="preserve">                                                 电 话：</w:t>
      </w:r>
    </w:p>
    <w:p>
      <w:pPr>
        <w:spacing w:line="360" w:lineRule="auto"/>
        <w:rPr>
          <w:rFonts w:ascii="宋体" w:cs="宋体"/>
          <w:bCs/>
          <w:szCs w:val="21"/>
        </w:rPr>
      </w:pPr>
      <w:r>
        <w:rPr>
          <w:rFonts w:hint="eastAsia" w:ascii="宋体" w:cs="宋体"/>
          <w:bCs/>
          <w:szCs w:val="21"/>
        </w:rPr>
        <w:t xml:space="preserve">                                                 传真：</w:t>
      </w:r>
    </w:p>
    <w:p>
      <w:pPr>
        <w:spacing w:line="360" w:lineRule="auto"/>
        <w:rPr>
          <w:rFonts w:ascii="宋体" w:cs="宋体"/>
          <w:bCs/>
          <w:szCs w:val="21"/>
        </w:rPr>
      </w:pPr>
      <w:r>
        <w:rPr>
          <w:rFonts w:hint="eastAsia" w:ascii="宋体" w:cs="宋体"/>
          <w:bCs/>
          <w:szCs w:val="21"/>
        </w:rPr>
        <w:t xml:space="preserve">                                                 承诺日期：    年    月    日 </w:t>
      </w:r>
    </w:p>
    <w:p>
      <w:pPr>
        <w:snapToGrid w:val="0"/>
        <w:spacing w:line="520" w:lineRule="atLeast"/>
        <w:rPr>
          <w:rFonts w:ascii="宋体" w:cs="宋体"/>
          <w:bCs/>
          <w:szCs w:val="21"/>
        </w:rPr>
      </w:pPr>
    </w:p>
    <w:bookmarkEnd w:id="12"/>
    <w:p>
      <w:pPr>
        <w:snapToGrid w:val="0"/>
        <w:spacing w:line="520" w:lineRule="atLeast"/>
        <w:rPr>
          <w:rFonts w:ascii="宋体" w:cs="宋体"/>
          <w:bCs/>
          <w:szCs w:val="21"/>
        </w:rPr>
      </w:pPr>
    </w:p>
    <w:p>
      <w:pPr>
        <w:snapToGrid w:val="0"/>
        <w:spacing w:line="520" w:lineRule="atLeast"/>
        <w:rPr>
          <w:rFonts w:ascii="宋体" w:cs="宋体"/>
          <w:bCs/>
          <w:szCs w:val="21"/>
        </w:rPr>
      </w:pPr>
    </w:p>
    <w:p>
      <w:pPr>
        <w:snapToGrid w:val="0"/>
        <w:spacing w:line="520" w:lineRule="atLeast"/>
        <w:rPr>
          <w:rFonts w:ascii="宋体" w:cs="宋体"/>
          <w:bCs/>
          <w:szCs w:val="21"/>
        </w:rPr>
      </w:pPr>
    </w:p>
    <w:p>
      <w:pPr>
        <w:snapToGrid w:val="0"/>
        <w:spacing w:line="520" w:lineRule="atLeast"/>
        <w:rPr>
          <w:rFonts w:ascii="宋体" w:cs="宋体"/>
          <w:bCs/>
          <w:szCs w:val="21"/>
        </w:rPr>
      </w:pPr>
    </w:p>
    <w:p>
      <w:pPr>
        <w:snapToGrid w:val="0"/>
        <w:spacing w:line="520" w:lineRule="atLeast"/>
        <w:rPr>
          <w:rFonts w:ascii="宋体" w:cs="宋体"/>
          <w:bCs/>
          <w:szCs w:val="21"/>
        </w:rPr>
      </w:pPr>
    </w:p>
    <w:p>
      <w:pPr>
        <w:adjustRightInd w:val="0"/>
        <w:snapToGrid w:val="0"/>
        <w:spacing w:line="520" w:lineRule="atLeast"/>
        <w:ind w:left="-88" w:leftChars="-42"/>
        <w:jc w:val="center"/>
        <w:rPr>
          <w:rFonts w:ascii="宋体" w:cs="宋体"/>
          <w:bCs/>
          <w:szCs w:val="21"/>
        </w:rPr>
      </w:pPr>
      <w:r>
        <w:rPr>
          <w:rFonts w:hint="eastAsia" w:ascii="宋体" w:cs="宋体"/>
          <w:bCs/>
          <w:szCs w:val="21"/>
        </w:rPr>
        <w:br w:type="page"/>
      </w:r>
      <w:r>
        <w:rPr>
          <w:rFonts w:hint="eastAsia" w:ascii="宋体" w:cs="宋体"/>
          <w:b/>
          <w:sz w:val="24"/>
          <w:szCs w:val="24"/>
        </w:rPr>
        <w:t>2．5关于资格的声明函</w:t>
      </w:r>
    </w:p>
    <w:p>
      <w:pPr>
        <w:snapToGrid w:val="0"/>
        <w:spacing w:line="520" w:lineRule="atLeast"/>
        <w:rPr>
          <w:rFonts w:ascii="宋体" w:cs="宋体"/>
          <w:bCs/>
          <w:szCs w:val="21"/>
        </w:rPr>
      </w:pPr>
    </w:p>
    <w:p>
      <w:pPr>
        <w:snapToGrid w:val="0"/>
        <w:spacing w:line="600" w:lineRule="atLeast"/>
        <w:rPr>
          <w:rFonts w:ascii="宋体" w:cs="宋体"/>
          <w:bCs/>
          <w:szCs w:val="21"/>
        </w:rPr>
      </w:pPr>
      <w:r>
        <w:rPr>
          <w:rFonts w:hint="eastAsia" w:ascii="宋体" w:cs="宋体"/>
          <w:bCs/>
          <w:szCs w:val="21"/>
        </w:rPr>
        <w:t>致：（政府采购代理机构）</w:t>
      </w:r>
    </w:p>
    <w:p>
      <w:pPr>
        <w:snapToGrid w:val="0"/>
        <w:spacing w:line="600" w:lineRule="atLeast"/>
        <w:ind w:firstLine="420"/>
        <w:rPr>
          <w:rFonts w:ascii="宋体" w:cs="宋体"/>
          <w:bCs/>
          <w:szCs w:val="21"/>
        </w:rPr>
      </w:pPr>
      <w:r>
        <w:rPr>
          <w:rFonts w:hint="eastAsia" w:ascii="宋体" w:cs="宋体"/>
          <w:bCs/>
          <w:szCs w:val="21"/>
        </w:rPr>
        <w:t>关于贵方采购项目名称：</w:t>
      </w:r>
      <w:r>
        <w:rPr>
          <w:rFonts w:hint="eastAsia" w:ascii="宋体" w:cs="宋体"/>
          <w:bCs/>
          <w:szCs w:val="21"/>
          <w:u w:val="single"/>
        </w:rPr>
        <w:t xml:space="preserve">             </w:t>
      </w:r>
      <w:r>
        <w:rPr>
          <w:rFonts w:hint="eastAsia" w:ascii="宋体" w:cs="宋体"/>
          <w:bCs/>
          <w:szCs w:val="21"/>
        </w:rPr>
        <w:t>(采购项目编号：        ）投标邀请，本签字人愿意参加投标响应，提供招标文件中规定的货物，并证明提交的下列文件和说明是准确的和真实的。</w:t>
      </w:r>
    </w:p>
    <w:p>
      <w:pPr>
        <w:autoSpaceDE w:val="0"/>
        <w:autoSpaceDN w:val="0"/>
        <w:adjustRightInd w:val="0"/>
        <w:snapToGrid w:val="0"/>
        <w:spacing w:line="600" w:lineRule="atLeast"/>
        <w:rPr>
          <w:rFonts w:ascii="宋体" w:cs="宋体"/>
          <w:bCs/>
          <w:szCs w:val="21"/>
        </w:rPr>
      </w:pPr>
      <w:r>
        <w:rPr>
          <w:rFonts w:hint="eastAsia" w:ascii="宋体" w:cs="宋体"/>
          <w:bCs/>
          <w:szCs w:val="21"/>
        </w:rPr>
        <w:t xml:space="preserve">    1、投标人的营业执照副本、税务登记证、组织机构代码证（若已三证合一的只需提供营业执照副本，复印件加盖公章）。</w:t>
      </w:r>
    </w:p>
    <w:p>
      <w:pPr>
        <w:autoSpaceDE w:val="0"/>
        <w:autoSpaceDN w:val="0"/>
        <w:adjustRightInd w:val="0"/>
        <w:snapToGrid w:val="0"/>
        <w:spacing w:line="600" w:lineRule="atLeast"/>
        <w:rPr>
          <w:rFonts w:ascii="宋体" w:cs="宋体"/>
          <w:bCs/>
          <w:szCs w:val="21"/>
        </w:rPr>
      </w:pPr>
      <w:r>
        <w:rPr>
          <w:rFonts w:hint="eastAsia" w:ascii="宋体" w:cs="宋体"/>
          <w:bCs/>
          <w:szCs w:val="21"/>
        </w:rPr>
        <w:t xml:space="preserve">    2、供应商资格中要求的相关证明材料。</w:t>
      </w:r>
    </w:p>
    <w:p>
      <w:pPr>
        <w:autoSpaceDE w:val="0"/>
        <w:autoSpaceDN w:val="0"/>
        <w:adjustRightInd w:val="0"/>
        <w:snapToGrid w:val="0"/>
        <w:spacing w:line="600" w:lineRule="atLeast"/>
        <w:rPr>
          <w:rFonts w:ascii="宋体" w:cs="宋体"/>
          <w:bCs/>
          <w:szCs w:val="21"/>
        </w:rPr>
      </w:pPr>
      <w:r>
        <w:rPr>
          <w:rFonts w:hint="eastAsia" w:ascii="宋体" w:cs="宋体"/>
          <w:bCs/>
          <w:szCs w:val="21"/>
        </w:rPr>
        <w:t xml:space="preserve">    3、投标人认为有必要提供的其他文件。</w:t>
      </w:r>
    </w:p>
    <w:p>
      <w:pPr>
        <w:snapToGrid w:val="0"/>
        <w:spacing w:line="600" w:lineRule="atLeast"/>
        <w:ind w:firstLine="210" w:firstLineChars="100"/>
        <w:rPr>
          <w:rFonts w:ascii="宋体" w:cs="宋体"/>
          <w:bCs/>
          <w:szCs w:val="21"/>
        </w:rPr>
      </w:pPr>
      <w:r>
        <w:rPr>
          <w:rFonts w:hint="eastAsia" w:ascii="宋体" w:cs="宋体"/>
          <w:bCs/>
          <w:szCs w:val="21"/>
        </w:rPr>
        <w:t>（相关证明文件附后）</w:t>
      </w:r>
    </w:p>
    <w:p>
      <w:pPr>
        <w:adjustRightInd w:val="0"/>
        <w:snapToGrid w:val="0"/>
        <w:spacing w:line="520" w:lineRule="atLeast"/>
        <w:rPr>
          <w:rFonts w:ascii="宋体" w:cs="宋体"/>
          <w:bCs/>
          <w:szCs w:val="21"/>
        </w:rPr>
      </w:pPr>
    </w:p>
    <w:p>
      <w:pPr>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snapToGrid w:val="0"/>
        <w:spacing w:line="520" w:lineRule="atLeast"/>
        <w:rPr>
          <w:rFonts w:ascii="宋体" w:cs="宋体"/>
          <w:bCs/>
          <w:szCs w:val="21"/>
        </w:rPr>
      </w:pPr>
      <w:r>
        <w:rPr>
          <w:rFonts w:hint="eastAsia" w:ascii="宋体" w:cs="宋体"/>
          <w:bCs/>
          <w:szCs w:val="21"/>
        </w:rPr>
        <w:t>日期：   年   月   日</w:t>
      </w: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snapToGrid w:val="0"/>
        <w:spacing w:line="520" w:lineRule="atLeast"/>
        <w:ind w:leftChars="-85" w:hanging="178" w:hangingChars="85"/>
        <w:rPr>
          <w:rFonts w:ascii="宋体" w:cs="宋体"/>
          <w:bCs/>
          <w:szCs w:val="21"/>
        </w:rPr>
      </w:pPr>
    </w:p>
    <w:p>
      <w:pPr>
        <w:autoSpaceDE w:val="0"/>
        <w:autoSpaceDN w:val="0"/>
        <w:snapToGrid w:val="0"/>
        <w:spacing w:before="240" w:after="60" w:line="420" w:lineRule="atLeast"/>
        <w:ind w:right="980"/>
        <w:jc w:val="center"/>
        <w:rPr>
          <w:b/>
          <w:sz w:val="24"/>
        </w:rPr>
      </w:pPr>
      <w:r>
        <w:rPr>
          <w:rFonts w:hint="eastAsia" w:ascii="宋体" w:cs="宋体"/>
          <w:bCs/>
          <w:szCs w:val="21"/>
        </w:rPr>
        <w:br w:type="page"/>
      </w:r>
      <w:bookmarkStart w:id="21" w:name="_Toc418758169"/>
      <w:r>
        <w:rPr>
          <w:rFonts w:hint="eastAsia" w:ascii="宋体" w:cs="宋体"/>
          <w:bCs/>
          <w:szCs w:val="21"/>
        </w:rPr>
        <w:t xml:space="preserve">      </w:t>
      </w:r>
      <w:r>
        <w:rPr>
          <w:rFonts w:hint="eastAsia"/>
          <w:b/>
          <w:sz w:val="24"/>
        </w:rPr>
        <w:t>三、商务部分</w:t>
      </w:r>
      <w:bookmarkEnd w:id="21"/>
    </w:p>
    <w:p>
      <w:pPr>
        <w:snapToGrid w:val="0"/>
        <w:spacing w:line="520" w:lineRule="atLeast"/>
        <w:jc w:val="center"/>
        <w:rPr>
          <w:rFonts w:ascii="宋体" w:cs="宋体"/>
          <w:b/>
          <w:bCs/>
          <w:szCs w:val="21"/>
        </w:rPr>
      </w:pPr>
      <w:r>
        <w:rPr>
          <w:rFonts w:hint="eastAsia" w:ascii="宋体" w:cs="宋体"/>
          <w:b/>
          <w:bCs/>
          <w:szCs w:val="21"/>
        </w:rPr>
        <w:t>3.1投标人/响应供应商概况与计划</w:t>
      </w:r>
    </w:p>
    <w:p>
      <w:pPr>
        <w:tabs>
          <w:tab w:val="left" w:pos="180"/>
        </w:tabs>
        <w:snapToGrid w:val="0"/>
        <w:spacing w:line="520" w:lineRule="atLeast"/>
        <w:ind w:left="-237" w:leftChars="-113" w:firstLine="313" w:firstLineChars="149"/>
        <w:rPr>
          <w:rFonts w:ascii="宋体" w:cs="宋体"/>
          <w:bCs/>
          <w:szCs w:val="21"/>
        </w:rPr>
      </w:pPr>
      <w:r>
        <w:rPr>
          <w:rFonts w:hint="eastAsia" w:ascii="宋体" w:cs="宋体"/>
          <w:bCs/>
          <w:szCs w:val="21"/>
        </w:rPr>
        <w:t>3.1.1投标人情况介绍表</w:t>
      </w:r>
    </w:p>
    <w:tbl>
      <w:tblPr>
        <w:tblStyle w:val="15"/>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239"/>
        <w:gridCol w:w="1460"/>
        <w:gridCol w:w="226"/>
        <w:gridCol w:w="1393"/>
        <w:gridCol w:w="256"/>
        <w:gridCol w:w="1003"/>
        <w:gridCol w:w="788"/>
        <w:gridCol w:w="29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单位名称</w:t>
            </w:r>
          </w:p>
        </w:tc>
        <w:tc>
          <w:tcPr>
            <w:tcW w:w="8013"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地址</w:t>
            </w:r>
          </w:p>
        </w:tc>
        <w:tc>
          <w:tcPr>
            <w:tcW w:w="8013"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主管部门</w:t>
            </w: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法人代表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职务</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经济类型</w:t>
            </w: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职务</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邮编</w:t>
            </w: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686"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791"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传真</w:t>
            </w:r>
          </w:p>
        </w:tc>
        <w:tc>
          <w:tcPr>
            <w:tcW w:w="1648"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9"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单位简介及机构设置</w:t>
            </w:r>
          </w:p>
        </w:tc>
        <w:tc>
          <w:tcPr>
            <w:tcW w:w="8013"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187"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单位优势及特长</w:t>
            </w:r>
          </w:p>
        </w:tc>
        <w:tc>
          <w:tcPr>
            <w:tcW w:w="8013"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单位概况</w:t>
            </w: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注册资本</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万元</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占地面积</w:t>
            </w:r>
          </w:p>
        </w:tc>
        <w:tc>
          <w:tcPr>
            <w:tcW w:w="369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4" w:leftChars="-64" w:right="-105" w:rightChars="-50" w:firstLine="3045" w:firstLineChars="1450"/>
              <w:jc w:val="center"/>
              <w:rPr>
                <w:rFonts w:ascii="宋体" w:cs="宋体"/>
                <w:bCs/>
                <w:szCs w:val="21"/>
              </w:rPr>
            </w:pPr>
            <w:r>
              <w:rPr>
                <w:rFonts w:hint="eastAsia" w:asci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职工总数</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人</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建筑面积</w:t>
            </w:r>
          </w:p>
        </w:tc>
        <w:tc>
          <w:tcPr>
            <w:tcW w:w="369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4" w:leftChars="-64" w:right="-105" w:rightChars="-50" w:firstLine="3045" w:firstLineChars="1450"/>
              <w:jc w:val="center"/>
              <w:rPr>
                <w:rFonts w:ascii="宋体" w:cs="宋体"/>
                <w:bCs/>
                <w:szCs w:val="21"/>
              </w:rPr>
            </w:pPr>
            <w:r>
              <w:rPr>
                <w:rFonts w:hint="eastAsia" w:asci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Cs/>
                <w:szCs w:val="21"/>
              </w:rPr>
            </w:pP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资产情况</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净资产</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万元</w:t>
            </w:r>
          </w:p>
        </w:tc>
        <w:tc>
          <w:tcPr>
            <w:tcW w:w="369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Cs/>
                <w:szCs w:val="21"/>
              </w:rPr>
            </w:pP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负债</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万元</w:t>
            </w:r>
          </w:p>
        </w:tc>
        <w:tc>
          <w:tcPr>
            <w:tcW w:w="3695" w:type="dxa"/>
            <w:gridSpan w:val="5"/>
            <w:tcBorders>
              <w:top w:val="single" w:color="auto" w:sz="4" w:space="0"/>
              <w:left w:val="single" w:color="auto" w:sz="4" w:space="0"/>
              <w:bottom w:val="single" w:color="auto" w:sz="4" w:space="0"/>
              <w:right w:val="single" w:color="auto" w:sz="4" w:space="0"/>
            </w:tcBorders>
            <w:vAlign w:val="center"/>
          </w:tcPr>
          <w:p>
            <w:pPr>
              <w:tabs>
                <w:tab w:val="left" w:pos="540"/>
              </w:tabs>
              <w:snapToGrid w:val="0"/>
              <w:ind w:left="-132" w:leftChars="-64" w:right="-105" w:rightChars="-50" w:hanging="2"/>
              <w:jc w:val="center"/>
              <w:rPr>
                <w:rFonts w:ascii="宋体" w:cs="宋体"/>
                <w:bCs/>
                <w:szCs w:val="21"/>
              </w:rPr>
            </w:pPr>
            <w:r>
              <w:rPr>
                <w:rFonts w:hint="eastAsia" w:ascii="宋体" w:cs="宋体"/>
                <w:bCs/>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9" w:hRule="atLeast"/>
        </w:trPr>
        <w:tc>
          <w:tcPr>
            <w:tcW w:w="1187"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财务状况</w:t>
            </w: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主营收入</w:t>
            </w:r>
          </w:p>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（万元）</w:t>
            </w: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收入总额</w:t>
            </w:r>
          </w:p>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（万元）</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利润总额</w:t>
            </w:r>
          </w:p>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（万元）</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净利润</w:t>
            </w:r>
          </w:p>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（万元）</w:t>
            </w:r>
          </w:p>
        </w:tc>
        <w:tc>
          <w:tcPr>
            <w:tcW w:w="1356"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r>
              <w:rPr>
                <w:rFonts w:hint="eastAsia" w:ascii="宋体" w:cs="宋体"/>
                <w:bCs/>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bCs/>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c>
          <w:tcPr>
            <w:tcW w:w="1356"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360" w:lineRule="auto"/>
              <w:ind w:left="-132" w:leftChars="-64" w:right="-105" w:rightChars="-50" w:hanging="2"/>
              <w:jc w:val="center"/>
              <w:rPr>
                <w:rFonts w:ascii="宋体" w:cs="宋体"/>
                <w:bCs/>
                <w:szCs w:val="21"/>
              </w:rPr>
            </w:pPr>
          </w:p>
        </w:tc>
      </w:tr>
    </w:tbl>
    <w:p>
      <w:pPr>
        <w:snapToGrid w:val="0"/>
        <w:rPr>
          <w:rFonts w:ascii="宋体" w:cs="宋体"/>
          <w:bCs/>
          <w:szCs w:val="21"/>
        </w:rPr>
      </w:pPr>
    </w:p>
    <w:p>
      <w:pPr>
        <w:snapToGrid w:val="0"/>
        <w:rPr>
          <w:rFonts w:ascii="宋体" w:cs="宋体"/>
          <w:bCs/>
          <w:szCs w:val="21"/>
        </w:rPr>
      </w:pPr>
      <w:r>
        <w:rPr>
          <w:rFonts w:hint="eastAsia" w:ascii="宋体" w:cs="宋体"/>
          <w:bCs/>
          <w:szCs w:val="21"/>
        </w:rPr>
        <w:t>注：1）投标人必须如实填写此表，附于投标文件之中（含相关证明材料复印件）。如提供虚假内容又被采购人或者采购代理机构发现,或被它人举证成立的, 其投标或中标候选资格将被取消。</w:t>
      </w:r>
    </w:p>
    <w:p>
      <w:pPr>
        <w:pStyle w:val="11"/>
        <w:widowControl w:val="0"/>
        <w:snapToGrid w:val="0"/>
        <w:spacing w:before="25" w:beforeAutospacing="0" w:after="25" w:afterAutospacing="0"/>
        <w:rPr>
          <w:rFonts w:cs="宋体"/>
          <w:bCs/>
          <w:kern w:val="2"/>
          <w:sz w:val="21"/>
          <w:szCs w:val="21"/>
          <w:lang w:eastAsia="zh-CN"/>
        </w:rPr>
      </w:pPr>
      <w:r>
        <w:rPr>
          <w:rFonts w:cs="宋体"/>
          <w:bCs/>
          <w:kern w:val="2"/>
          <w:sz w:val="21"/>
          <w:szCs w:val="21"/>
          <w:lang w:eastAsia="zh-CN"/>
        </w:rPr>
        <w:t>2)投标人/响应供应商必须提供</w:t>
      </w:r>
      <w:r>
        <w:rPr>
          <w:rFonts w:hint="eastAsia" w:cs="宋体"/>
          <w:bCs/>
          <w:kern w:val="2"/>
          <w:sz w:val="21"/>
          <w:szCs w:val="21"/>
          <w:lang w:eastAsia="zh-CN"/>
        </w:rPr>
        <w:t>2015年</w:t>
      </w:r>
      <w:r>
        <w:rPr>
          <w:rFonts w:cs="宋体"/>
          <w:bCs/>
          <w:kern w:val="2"/>
          <w:sz w:val="21"/>
          <w:szCs w:val="21"/>
          <w:lang w:eastAsia="zh-CN"/>
        </w:rPr>
        <w:t>经中介机构审核过的财务报告（损益表、资产负债表）的复印件（加盖公章）。</w:t>
      </w:r>
    </w:p>
    <w:p>
      <w:pPr>
        <w:snapToGrid w:val="0"/>
        <w:ind w:left="-359" w:leftChars="-171"/>
        <w:rPr>
          <w:rFonts w:ascii="宋体" w:cs="宋体"/>
          <w:bCs/>
          <w:szCs w:val="21"/>
        </w:rPr>
      </w:pPr>
    </w:p>
    <w:p>
      <w:pPr>
        <w:snapToGrid w:val="0"/>
        <w:rPr>
          <w:rFonts w:ascii="宋体" w:cs="宋体"/>
          <w:bCs/>
          <w:szCs w:val="21"/>
        </w:rPr>
      </w:pPr>
    </w:p>
    <w:p>
      <w:pPr>
        <w:adjustRightInd w:val="0"/>
        <w:snapToGrid w:val="0"/>
        <w:spacing w:line="480" w:lineRule="auto"/>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480" w:lineRule="auto"/>
        <w:rPr>
          <w:rFonts w:ascii="宋体" w:cs="宋体"/>
          <w:bCs/>
          <w:szCs w:val="21"/>
        </w:rPr>
      </w:pPr>
      <w:r>
        <w:rPr>
          <w:rFonts w:hint="eastAsia" w:ascii="宋体" w:cs="宋体"/>
          <w:bCs/>
          <w:szCs w:val="21"/>
        </w:rPr>
        <w:t xml:space="preserve">投标人名称（签章）：                        </w:t>
      </w:r>
    </w:p>
    <w:p>
      <w:pPr>
        <w:snapToGrid w:val="0"/>
        <w:spacing w:line="480" w:lineRule="auto"/>
        <w:rPr>
          <w:rFonts w:ascii="宋体" w:cs="宋体"/>
          <w:bCs/>
          <w:szCs w:val="21"/>
        </w:rPr>
      </w:pPr>
      <w:r>
        <w:rPr>
          <w:rFonts w:hint="eastAsia" w:ascii="宋体" w:cs="宋体"/>
          <w:bCs/>
          <w:szCs w:val="21"/>
        </w:rPr>
        <w:t>日期：   年   月   日</w:t>
      </w:r>
    </w:p>
    <w:p>
      <w:pPr>
        <w:pStyle w:val="11"/>
        <w:widowControl w:val="0"/>
        <w:snapToGrid w:val="0"/>
        <w:spacing w:before="25" w:beforeAutospacing="0" w:after="25" w:afterAutospacing="0" w:line="520" w:lineRule="atLeast"/>
        <w:rPr>
          <w:rFonts w:cs="宋体"/>
          <w:bCs/>
          <w:kern w:val="2"/>
          <w:sz w:val="21"/>
          <w:szCs w:val="21"/>
          <w:lang w:eastAsia="zh-CN"/>
        </w:rPr>
      </w:pPr>
      <w:r>
        <w:rPr>
          <w:rFonts w:hint="eastAsia" w:cs="宋体"/>
          <w:bCs/>
          <w:kern w:val="2"/>
          <w:sz w:val="21"/>
          <w:szCs w:val="21"/>
          <w:lang w:eastAsia="zh-CN"/>
        </w:rPr>
        <w:t>3.1.2</w:t>
      </w:r>
      <w:r>
        <w:rPr>
          <w:rFonts w:cs="宋体"/>
          <w:bCs/>
          <w:kern w:val="2"/>
          <w:sz w:val="21"/>
          <w:szCs w:val="21"/>
          <w:lang w:eastAsia="zh-CN"/>
        </w:rPr>
        <w:t>供货渠道与合作机构情况</w:t>
      </w:r>
    </w:p>
    <w:tbl>
      <w:tblPr>
        <w:tblStyle w:val="15"/>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4918"/>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分项</w:t>
            </w:r>
          </w:p>
        </w:tc>
        <w:tc>
          <w:tcPr>
            <w:tcW w:w="49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基 本 情 况</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联系人/</w:t>
            </w:r>
          </w:p>
          <w:p>
            <w:pPr>
              <w:jc w:val="center"/>
              <w:rPr>
                <w:rFonts w:ascii="宋体" w:cs="宋体"/>
                <w:bCs/>
                <w:szCs w:val="21"/>
              </w:rPr>
            </w:pPr>
            <w:r>
              <w:rPr>
                <w:rFonts w:hint="eastAsia" w:ascii="宋体" w:cs="宋体"/>
                <w:bCs/>
                <w:szCs w:val="21"/>
              </w:rPr>
              <w:t>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华南地区或</w:t>
            </w:r>
          </w:p>
          <w:p>
            <w:pPr>
              <w:jc w:val="center"/>
              <w:rPr>
                <w:rFonts w:ascii="宋体" w:cs="宋体"/>
                <w:bCs/>
                <w:szCs w:val="21"/>
              </w:rPr>
            </w:pPr>
            <w:r>
              <w:rPr>
                <w:rFonts w:hint="eastAsia" w:ascii="宋体" w:cs="宋体"/>
                <w:bCs/>
                <w:szCs w:val="21"/>
              </w:rPr>
              <w:t>广东省总代理或中国总代理或生产厂家</w:t>
            </w:r>
          </w:p>
        </w:tc>
        <w:tc>
          <w:tcPr>
            <w:tcW w:w="49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单位名称：</w:t>
            </w:r>
          </w:p>
          <w:p>
            <w:pPr>
              <w:jc w:val="center"/>
              <w:rPr>
                <w:rFonts w:ascii="宋体" w:cs="宋体"/>
                <w:bCs/>
                <w:szCs w:val="21"/>
              </w:rPr>
            </w:pPr>
            <w:r>
              <w:rPr>
                <w:rFonts w:hint="eastAsia" w:ascii="宋体" w:cs="宋体"/>
                <w:bCs/>
                <w:szCs w:val="21"/>
              </w:rPr>
              <w:t>注册资本：</w:t>
            </w:r>
          </w:p>
          <w:p>
            <w:pPr>
              <w:jc w:val="center"/>
              <w:rPr>
                <w:rFonts w:ascii="宋体" w:cs="宋体"/>
                <w:bCs/>
                <w:szCs w:val="21"/>
              </w:rPr>
            </w:pPr>
            <w:r>
              <w:rPr>
                <w:rFonts w:hint="eastAsia" w:ascii="宋体" w:cs="宋体"/>
                <w:bCs/>
                <w:szCs w:val="21"/>
              </w:rPr>
              <w:t>法定代表人：</w:t>
            </w:r>
          </w:p>
          <w:p>
            <w:pPr>
              <w:jc w:val="center"/>
              <w:rPr>
                <w:rFonts w:ascii="宋体" w:cs="宋体"/>
                <w:bCs/>
                <w:szCs w:val="21"/>
              </w:rPr>
            </w:pPr>
            <w:r>
              <w:rPr>
                <w:rFonts w:hint="eastAsia" w:ascii="宋体" w:cs="宋体"/>
                <w:bCs/>
                <w:szCs w:val="21"/>
              </w:rPr>
              <w:t>代理产品：</w:t>
            </w:r>
          </w:p>
          <w:p>
            <w:pPr>
              <w:jc w:val="center"/>
              <w:rPr>
                <w:rFonts w:ascii="宋体" w:cs="宋体"/>
                <w:bCs/>
                <w:szCs w:val="21"/>
              </w:rPr>
            </w:pPr>
            <w:r>
              <w:rPr>
                <w:rFonts w:hint="eastAsia" w:ascii="宋体" w:cs="宋体"/>
                <w:bCs/>
                <w:szCs w:val="21"/>
              </w:rPr>
              <w:t>网址：</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Name:</w:t>
            </w:r>
          </w:p>
          <w:p>
            <w:pPr>
              <w:jc w:val="center"/>
              <w:rPr>
                <w:rFonts w:ascii="宋体" w:cs="宋体"/>
                <w:bCs/>
                <w:szCs w:val="21"/>
              </w:rPr>
            </w:pPr>
          </w:p>
          <w:p>
            <w:pPr>
              <w:jc w:val="center"/>
              <w:rPr>
                <w:rFonts w:ascii="宋体" w:cs="宋体"/>
                <w:bCs/>
                <w:szCs w:val="21"/>
              </w:rPr>
            </w:pPr>
            <w:r>
              <w:rPr>
                <w:rFonts w:hint="eastAsia" w:ascii="宋体" w:cs="宋体"/>
                <w:bCs/>
                <w:szCs w:val="21"/>
              </w:rPr>
              <w:t>Tel:</w:t>
            </w:r>
          </w:p>
          <w:p>
            <w:pPr>
              <w:jc w:val="center"/>
              <w:rPr>
                <w:rFonts w:ascii="宋体" w:cs="宋体"/>
                <w:bCs/>
                <w:szCs w:val="21"/>
              </w:rPr>
            </w:pPr>
            <w:r>
              <w:rPr>
                <w:rFonts w:hint="eastAsia" w:ascii="宋体" w:cs="宋体"/>
                <w:bCs/>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关键设备</w:t>
            </w:r>
          </w:p>
          <w:p>
            <w:pPr>
              <w:jc w:val="center"/>
              <w:rPr>
                <w:rFonts w:ascii="宋体" w:cs="宋体"/>
                <w:bCs/>
                <w:szCs w:val="21"/>
              </w:rPr>
            </w:pPr>
            <w:r>
              <w:rPr>
                <w:rFonts w:hint="eastAsia" w:ascii="宋体" w:cs="宋体"/>
                <w:bCs/>
                <w:szCs w:val="21"/>
              </w:rPr>
              <w:t>合法来源渠道</w:t>
            </w:r>
          </w:p>
          <w:p>
            <w:pPr>
              <w:jc w:val="center"/>
              <w:rPr>
                <w:rFonts w:ascii="宋体" w:cs="宋体"/>
                <w:bCs/>
                <w:szCs w:val="21"/>
              </w:rPr>
            </w:pPr>
          </w:p>
        </w:tc>
        <w:tc>
          <w:tcPr>
            <w:tcW w:w="49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 xml:space="preserve">产品名称： </w:t>
            </w:r>
          </w:p>
          <w:p>
            <w:pPr>
              <w:jc w:val="center"/>
              <w:rPr>
                <w:rFonts w:ascii="宋体" w:cs="宋体"/>
                <w:bCs/>
                <w:szCs w:val="21"/>
              </w:rPr>
            </w:pPr>
            <w:r>
              <w:rPr>
                <w:rFonts w:hint="eastAsia" w:ascii="宋体" w:cs="宋体"/>
                <w:bCs/>
                <w:szCs w:val="21"/>
              </w:rPr>
              <w:t>制造/供应商：</w:t>
            </w:r>
          </w:p>
          <w:p>
            <w:pPr>
              <w:jc w:val="center"/>
              <w:rPr>
                <w:rFonts w:ascii="宋体" w:cs="宋体"/>
                <w:bCs/>
                <w:szCs w:val="21"/>
              </w:rPr>
            </w:pPr>
            <w:r>
              <w:rPr>
                <w:rFonts w:hint="eastAsia" w:ascii="宋体" w:cs="宋体"/>
                <w:bCs/>
                <w:szCs w:val="21"/>
              </w:rPr>
              <w:t xml:space="preserve">生产地：            </w:t>
            </w:r>
          </w:p>
          <w:p>
            <w:pPr>
              <w:jc w:val="center"/>
              <w:rPr>
                <w:rFonts w:ascii="宋体" w:cs="宋体"/>
                <w:bCs/>
                <w:szCs w:val="21"/>
              </w:rPr>
            </w:pPr>
            <w:r>
              <w:rPr>
                <w:rFonts w:hint="eastAsia" w:ascii="宋体" w:cs="宋体"/>
                <w:bCs/>
                <w:szCs w:val="21"/>
              </w:rPr>
              <w:t>经销总代理：</w:t>
            </w:r>
          </w:p>
          <w:p>
            <w:pPr>
              <w:jc w:val="center"/>
              <w:rPr>
                <w:rFonts w:ascii="宋体" w:cs="宋体"/>
                <w:bCs/>
                <w:szCs w:val="21"/>
              </w:rPr>
            </w:pPr>
            <w:r>
              <w:rPr>
                <w:rFonts w:hint="eastAsia" w:ascii="宋体" w:cs="宋体"/>
                <w:bCs/>
                <w:szCs w:val="21"/>
              </w:rPr>
              <w:t>销售负责人：</w:t>
            </w:r>
          </w:p>
          <w:p>
            <w:pPr>
              <w:jc w:val="center"/>
              <w:rPr>
                <w:rFonts w:ascii="宋体" w:cs="宋体"/>
                <w:bCs/>
                <w:szCs w:val="21"/>
              </w:rPr>
            </w:pPr>
            <w:r>
              <w:rPr>
                <w:rFonts w:hint="eastAsia" w:ascii="宋体" w:cs="宋体"/>
                <w:bCs/>
                <w:szCs w:val="21"/>
              </w:rPr>
              <w:t>产品介绍和报价的权威网站：</w:t>
            </w:r>
          </w:p>
          <w:p>
            <w:pPr>
              <w:jc w:val="center"/>
              <w:rPr>
                <w:rFonts w:ascii="宋体" w:cs="宋体"/>
                <w:bCs/>
                <w:szCs w:val="21"/>
              </w:rPr>
            </w:pPr>
            <w:r>
              <w:rPr>
                <w:rFonts w:hint="eastAsia" w:ascii="宋体" w:cs="宋体"/>
                <w:bCs/>
                <w:szCs w:val="21"/>
              </w:rPr>
              <w:t>产品合法来源验证查询专线：</w:t>
            </w:r>
          </w:p>
          <w:p>
            <w:pPr>
              <w:jc w:val="center"/>
              <w:rPr>
                <w:rFonts w:ascii="宋体" w:cs="宋体"/>
                <w:bCs/>
                <w:szCs w:val="21"/>
              </w:rPr>
            </w:pPr>
            <w:r>
              <w:rPr>
                <w:rFonts w:hint="eastAsia" w:ascii="宋体" w:cs="宋体"/>
                <w:bCs/>
                <w:szCs w:val="21"/>
              </w:rPr>
              <w:t>售后服务管理验证查询专线：</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Tel:</w:t>
            </w:r>
          </w:p>
          <w:p>
            <w:pPr>
              <w:jc w:val="center"/>
              <w:rPr>
                <w:rFonts w:ascii="宋体" w:cs="宋体"/>
                <w:bCs/>
                <w:szCs w:val="21"/>
              </w:rPr>
            </w:pPr>
            <w:r>
              <w:rPr>
                <w:rFonts w:hint="eastAsia" w:ascii="宋体" w:cs="宋体"/>
                <w:bCs/>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设在广东省内的</w:t>
            </w:r>
          </w:p>
          <w:p>
            <w:pPr>
              <w:jc w:val="center"/>
              <w:rPr>
                <w:rFonts w:ascii="宋体" w:cs="宋体"/>
                <w:bCs/>
                <w:szCs w:val="21"/>
              </w:rPr>
            </w:pPr>
            <w:r>
              <w:rPr>
                <w:rFonts w:hint="eastAsia" w:ascii="宋体" w:cs="宋体"/>
                <w:bCs/>
                <w:szCs w:val="21"/>
              </w:rPr>
              <w:t>售后服务机构情况</w:t>
            </w:r>
          </w:p>
        </w:tc>
        <w:tc>
          <w:tcPr>
            <w:tcW w:w="491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机构名称：</w:t>
            </w:r>
          </w:p>
          <w:p>
            <w:pPr>
              <w:jc w:val="center"/>
              <w:rPr>
                <w:rFonts w:ascii="宋体" w:cs="宋体"/>
                <w:bCs/>
                <w:szCs w:val="21"/>
              </w:rPr>
            </w:pPr>
            <w:r>
              <w:rPr>
                <w:rFonts w:hint="eastAsia" w:ascii="宋体" w:cs="宋体"/>
                <w:bCs/>
                <w:szCs w:val="21"/>
              </w:rPr>
              <w:t>地    址：</w:t>
            </w:r>
          </w:p>
          <w:p>
            <w:pPr>
              <w:jc w:val="center"/>
              <w:rPr>
                <w:rFonts w:ascii="宋体" w:cs="宋体"/>
                <w:bCs/>
                <w:szCs w:val="21"/>
              </w:rPr>
            </w:pPr>
            <w:r>
              <w:rPr>
                <w:rFonts w:hint="eastAsia" w:ascii="宋体" w:cs="宋体"/>
                <w:bCs/>
                <w:szCs w:val="21"/>
              </w:rPr>
              <w:t>负 责 人：</w:t>
            </w:r>
          </w:p>
          <w:p>
            <w:pPr>
              <w:jc w:val="center"/>
              <w:rPr>
                <w:rFonts w:ascii="宋体" w:cs="宋体"/>
                <w:bCs/>
                <w:szCs w:val="21"/>
              </w:rPr>
            </w:pPr>
            <w:r>
              <w:rPr>
                <w:rFonts w:hint="eastAsia" w:ascii="宋体" w:cs="宋体"/>
                <w:bCs/>
                <w:szCs w:val="21"/>
              </w:rPr>
              <w:t>服务机构性质：企业自有 /委托代理</w:t>
            </w:r>
          </w:p>
        </w:tc>
        <w:tc>
          <w:tcPr>
            <w:tcW w:w="225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Name:</w:t>
            </w:r>
          </w:p>
          <w:p>
            <w:pPr>
              <w:jc w:val="center"/>
              <w:rPr>
                <w:rFonts w:ascii="宋体" w:cs="宋体"/>
                <w:bCs/>
                <w:szCs w:val="21"/>
              </w:rPr>
            </w:pPr>
            <w:r>
              <w:rPr>
                <w:rFonts w:hint="eastAsia" w:ascii="宋体" w:cs="宋体"/>
                <w:bCs/>
                <w:szCs w:val="21"/>
              </w:rPr>
              <w:t>Tel:</w:t>
            </w:r>
          </w:p>
          <w:p>
            <w:pPr>
              <w:jc w:val="center"/>
              <w:rPr>
                <w:rFonts w:ascii="宋体" w:cs="宋体"/>
                <w:bCs/>
                <w:szCs w:val="21"/>
              </w:rPr>
            </w:pPr>
            <w:r>
              <w:rPr>
                <w:rFonts w:hint="eastAsia" w:ascii="宋体" w:cs="宋体"/>
                <w:bCs/>
                <w:szCs w:val="21"/>
              </w:rPr>
              <w:t>Fax:</w:t>
            </w:r>
          </w:p>
        </w:tc>
      </w:tr>
    </w:tbl>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r>
        <w:rPr>
          <w:rFonts w:hint="eastAsia" w:ascii="宋体" w:cs="宋体"/>
          <w:bCs/>
          <w:szCs w:val="21"/>
        </w:rPr>
        <w:t>3.1.3业绩介绍</w:t>
      </w:r>
    </w:p>
    <w:tbl>
      <w:tblPr>
        <w:tblStyle w:val="15"/>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序号</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客户名称</w:t>
            </w: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项目名称</w:t>
            </w:r>
          </w:p>
          <w:p>
            <w:pPr>
              <w:snapToGrid w:val="0"/>
              <w:spacing w:line="520" w:lineRule="atLeast"/>
              <w:jc w:val="center"/>
              <w:rPr>
                <w:rFonts w:ascii="宋体" w:cs="宋体"/>
                <w:bCs/>
                <w:szCs w:val="21"/>
              </w:rPr>
            </w:pPr>
            <w:r>
              <w:rPr>
                <w:rFonts w:hint="eastAsia" w:ascii="宋体" w:cs="宋体"/>
                <w:bCs/>
                <w:szCs w:val="21"/>
              </w:rPr>
              <w:t>及合同金额（万元）</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竣工时间</w:t>
            </w: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1</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2</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line="520" w:lineRule="atLeast"/>
              <w:ind w:left="-132" w:leftChars="-64" w:right="-105" w:rightChars="-50" w:hanging="2"/>
              <w:jc w:val="center"/>
              <w:rPr>
                <w:rFonts w:cs="宋体"/>
                <w:bCs/>
                <w:kern w:val="2"/>
                <w:sz w:val="21"/>
                <w:szCs w:val="21"/>
                <w:lang w:eastAsia="zh-CN"/>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r>
    </w:tbl>
    <w:p>
      <w:pPr>
        <w:rPr>
          <w:rFonts w:ascii="宋体" w:hAnsi="宋体"/>
          <w:szCs w:val="21"/>
        </w:rPr>
      </w:pPr>
      <w:r>
        <w:rPr>
          <w:rFonts w:hint="eastAsia" w:ascii="宋体" w:cs="宋体"/>
          <w:b/>
          <w:bCs/>
          <w:szCs w:val="21"/>
        </w:rPr>
        <w:t>注：</w:t>
      </w:r>
      <w:r>
        <w:rPr>
          <w:rFonts w:hint="eastAsia" w:ascii="宋体" w:hAnsi="宋体"/>
          <w:b/>
          <w:szCs w:val="21"/>
        </w:rPr>
        <w:t>与评标计分有关的证明、证书及业绩等资料均须提供复印件并加盖公章，开标时提供原件备查。评分表中所需的证明材料的复印件在开标时提供原件核对，如不能提供原件核对的，则作为无效证明，不计取分值也不作为无效标。</w:t>
      </w:r>
    </w:p>
    <w:p>
      <w:pPr>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r>
        <w:rPr>
          <w:rFonts w:hint="eastAsia" w:ascii="宋体" w:cs="宋体"/>
          <w:bCs/>
          <w:szCs w:val="21"/>
        </w:rPr>
        <w:t>3.1.4报价人目前涉及的诉讼案件或仲裁的资料</w:t>
      </w:r>
    </w:p>
    <w:tbl>
      <w:tblPr>
        <w:tblStyle w:val="15"/>
        <w:tblW w:w="9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4"/>
        <w:gridCol w:w="243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3954"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jc w:val="center"/>
              <w:rPr>
                <w:rFonts w:ascii="宋体" w:cs="宋体"/>
                <w:bCs/>
                <w:szCs w:val="21"/>
              </w:rPr>
            </w:pPr>
            <w:r>
              <w:rPr>
                <w:rFonts w:hint="eastAsia" w:ascii="宋体" w:cs="宋体"/>
                <w:bCs/>
                <w:szCs w:val="21"/>
              </w:rPr>
              <w:t>涉及的另一方或另几方</w:t>
            </w:r>
          </w:p>
        </w:tc>
        <w:tc>
          <w:tcPr>
            <w:tcW w:w="243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jc w:val="center"/>
              <w:rPr>
                <w:rFonts w:ascii="宋体" w:cs="宋体"/>
                <w:bCs/>
                <w:szCs w:val="21"/>
              </w:rPr>
            </w:pPr>
            <w:r>
              <w:rPr>
                <w:rFonts w:hint="eastAsia" w:ascii="宋体" w:cs="宋体"/>
                <w:bCs/>
                <w:szCs w:val="21"/>
              </w:rPr>
              <w:t>争端的原因</w:t>
            </w:r>
          </w:p>
        </w:tc>
        <w:tc>
          <w:tcPr>
            <w:tcW w:w="2839"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jc w:val="center"/>
              <w:rPr>
                <w:rFonts w:ascii="宋体" w:cs="宋体"/>
                <w:bCs/>
                <w:szCs w:val="21"/>
              </w:rPr>
            </w:pPr>
            <w:r>
              <w:rPr>
                <w:rFonts w:hint="eastAsia" w:ascii="宋体" w:cs="宋体"/>
                <w:bCs/>
                <w:szCs w:val="21"/>
              </w:rPr>
              <w:t>涉及的金额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3954"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43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p>
        </w:tc>
        <w:tc>
          <w:tcPr>
            <w:tcW w:w="2839"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rPr>
                <w:rFonts w:ascii="宋体" w:cs="宋体"/>
                <w:bCs/>
                <w:szCs w:val="21"/>
              </w:rPr>
            </w:pPr>
          </w:p>
        </w:tc>
      </w:tr>
    </w:tbl>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p>
    <w:p>
      <w:pPr>
        <w:tabs>
          <w:tab w:val="left" w:pos="540"/>
        </w:tabs>
        <w:snapToGrid w:val="0"/>
        <w:spacing w:line="520" w:lineRule="atLeast"/>
        <w:rPr>
          <w:rFonts w:ascii="宋体" w:cs="宋体"/>
          <w:bCs/>
          <w:szCs w:val="21"/>
        </w:rPr>
      </w:pPr>
      <w:r>
        <w:rPr>
          <w:rFonts w:hint="eastAsia" w:ascii="宋体" w:cs="宋体"/>
          <w:bCs/>
          <w:szCs w:val="21"/>
        </w:rPr>
        <w:t>3.1.5其它重要事项说明及承诺</w:t>
      </w:r>
    </w:p>
    <w:p>
      <w:pPr>
        <w:tabs>
          <w:tab w:val="left" w:pos="540"/>
        </w:tabs>
        <w:snapToGrid w:val="0"/>
        <w:spacing w:line="520" w:lineRule="atLeast"/>
        <w:ind w:firstLine="420" w:firstLineChars="200"/>
        <w:rPr>
          <w:rFonts w:ascii="宋体" w:cs="宋体"/>
          <w:bCs/>
          <w:szCs w:val="21"/>
        </w:rPr>
      </w:pPr>
      <w:r>
        <w:rPr>
          <w:rFonts w:hint="eastAsia" w:ascii="宋体" w:cs="宋体"/>
          <w:bCs/>
          <w:szCs w:val="21"/>
        </w:rPr>
        <w:t>(请扼要叙述)</w:t>
      </w:r>
    </w:p>
    <w:p>
      <w:pPr>
        <w:adjustRightInd w:val="0"/>
        <w:snapToGrid w:val="0"/>
        <w:spacing w:line="520" w:lineRule="atLeast"/>
        <w:rPr>
          <w:rFonts w:ascii="宋体" w:cs="宋体"/>
          <w:bCs/>
          <w:szCs w:val="21"/>
        </w:rPr>
      </w:pPr>
    </w:p>
    <w:p>
      <w:pPr>
        <w:adjustRightInd w:val="0"/>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snapToGrid w:val="0"/>
        <w:spacing w:line="520" w:lineRule="atLeast"/>
        <w:rPr>
          <w:rFonts w:ascii="宋体" w:cs="宋体"/>
          <w:bCs/>
          <w:szCs w:val="21"/>
        </w:rPr>
      </w:pPr>
      <w:r>
        <w:rPr>
          <w:rFonts w:hint="eastAsia" w:ascii="宋体" w:cs="宋体"/>
          <w:bCs/>
          <w:szCs w:val="21"/>
        </w:rPr>
        <w:t>日期：   年   月   日</w:t>
      </w:r>
    </w:p>
    <w:p>
      <w:pPr>
        <w:snapToGrid w:val="0"/>
        <w:spacing w:line="520" w:lineRule="atLeast"/>
        <w:jc w:val="center"/>
        <w:rPr>
          <w:rFonts w:ascii="宋体" w:cs="宋体"/>
          <w:b/>
          <w:bCs/>
          <w:szCs w:val="21"/>
        </w:rPr>
      </w:pPr>
      <w:r>
        <w:rPr>
          <w:rFonts w:ascii="宋体" w:cs="宋体"/>
          <w:bCs/>
          <w:szCs w:val="21"/>
        </w:rPr>
        <w:br w:type="page"/>
      </w:r>
      <w:r>
        <w:rPr>
          <w:rFonts w:ascii="宋体" w:cs="宋体"/>
          <w:b/>
          <w:bCs/>
          <w:szCs w:val="21"/>
        </w:rPr>
        <w:t>3.2</w:t>
      </w:r>
      <w:r>
        <w:rPr>
          <w:rFonts w:hint="eastAsia" w:ascii="宋体" w:cs="宋体"/>
          <w:b/>
          <w:bCs/>
          <w:szCs w:val="21"/>
        </w:rPr>
        <w:t>一般商务条款响应表</w:t>
      </w:r>
    </w:p>
    <w:p>
      <w:pPr>
        <w:snapToGrid w:val="0"/>
        <w:spacing w:line="520" w:lineRule="atLeast"/>
        <w:jc w:val="center"/>
        <w:rPr>
          <w:rFonts w:ascii="宋体" w:cs="宋体"/>
          <w:bCs/>
          <w:szCs w:val="21"/>
        </w:rPr>
      </w:pPr>
    </w:p>
    <w:tbl>
      <w:tblPr>
        <w:tblStyle w:val="15"/>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序号</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一般商务条款要求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是否响应</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1</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asci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2</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asci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3</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cs="宋体"/>
                <w:bCs/>
                <w:szCs w:val="21"/>
              </w:rPr>
            </w:pPr>
            <w:r>
              <w:rPr>
                <w:rFonts w:hint="eastAsia" w:ascii="宋体" w:cs="宋体"/>
                <w:bCs/>
                <w:szCs w:val="21"/>
              </w:rPr>
              <w:t xml:space="preserve">  4</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5</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6</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所提供的报价不高于本公司目前的报价水平</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7</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8</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asci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9</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10</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11</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r>
              <w:rPr>
                <w:rFonts w:hint="eastAsia" w:ascii="宋体" w:cs="宋体"/>
                <w:bCs/>
                <w:szCs w:val="21"/>
              </w:rPr>
              <w:t>12</w:t>
            </w:r>
          </w:p>
        </w:tc>
        <w:tc>
          <w:tcPr>
            <w:tcW w:w="5746"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rPr>
                <w:rFonts w:cs="宋体"/>
                <w:bCs/>
                <w:kern w:val="2"/>
                <w:sz w:val="21"/>
                <w:szCs w:val="21"/>
                <w:lang w:eastAsia="zh-CN"/>
              </w:rPr>
            </w:pPr>
            <w:r>
              <w:rPr>
                <w:rFonts w:cs="宋体"/>
                <w:bCs/>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s="宋体"/>
                <w:bCs/>
                <w:szCs w:val="21"/>
              </w:rPr>
            </w:pPr>
          </w:p>
        </w:tc>
      </w:tr>
    </w:tbl>
    <w:p>
      <w:pPr>
        <w:snapToGrid w:val="0"/>
        <w:spacing w:line="520" w:lineRule="atLeast"/>
        <w:ind w:left="840" w:hanging="840" w:hangingChars="400"/>
        <w:rPr>
          <w:rFonts w:ascii="宋体" w:cs="宋体"/>
          <w:bCs/>
          <w:szCs w:val="21"/>
        </w:rPr>
      </w:pPr>
      <w:r>
        <w:rPr>
          <w:rFonts w:hint="eastAsia" w:ascii="宋体" w:cs="宋体"/>
          <w:bCs/>
          <w:szCs w:val="21"/>
        </w:rPr>
        <w:t>注： 1、对于上述要求，如投标人完全响应，则请在“是否响应”栏内打“√”，对空白或打“×”视为偏离，请在“偏离说明”栏内扼要说明偏离情况。</w:t>
      </w:r>
    </w:p>
    <w:p>
      <w:pPr>
        <w:snapToGrid w:val="0"/>
        <w:spacing w:line="520" w:lineRule="atLeast"/>
        <w:ind w:firstLine="420"/>
        <w:rPr>
          <w:rFonts w:ascii="宋体" w:cs="宋体"/>
          <w:bCs/>
          <w:szCs w:val="21"/>
        </w:rPr>
      </w:pPr>
      <w:r>
        <w:rPr>
          <w:rFonts w:hint="eastAsia" w:ascii="宋体" w:cs="宋体"/>
          <w:bCs/>
          <w:szCs w:val="21"/>
        </w:rPr>
        <w:t xml:space="preserve"> 2、本表内容不得擅自修改。</w:t>
      </w:r>
    </w:p>
    <w:p>
      <w:pPr>
        <w:snapToGrid w:val="0"/>
        <w:spacing w:line="520" w:lineRule="atLeast"/>
        <w:rPr>
          <w:rFonts w:ascii="宋体" w:cs="宋体"/>
          <w:bCs/>
          <w:szCs w:val="21"/>
        </w:rPr>
      </w:pPr>
    </w:p>
    <w:p>
      <w:pPr>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snapToGrid w:val="0"/>
        <w:spacing w:line="520" w:lineRule="atLeast"/>
        <w:rPr>
          <w:rFonts w:ascii="宋体" w:cs="宋体"/>
          <w:bCs/>
          <w:szCs w:val="21"/>
        </w:rPr>
      </w:pPr>
      <w:r>
        <w:rPr>
          <w:rFonts w:hint="eastAsia" w:ascii="宋体" w:cs="宋体"/>
          <w:bCs/>
          <w:szCs w:val="21"/>
        </w:rPr>
        <w:t>日期：   年   月   日</w:t>
      </w:r>
      <w:bookmarkStart w:id="22" w:name="_Toc202251702"/>
      <w:bookmarkStart w:id="23" w:name="_Toc202251077"/>
      <w:bookmarkStart w:id="24" w:name="_Toc202820353"/>
      <w:bookmarkStart w:id="25" w:name="_Toc202819880"/>
      <w:bookmarkStart w:id="26" w:name="_Toc202816998"/>
      <w:bookmarkStart w:id="27" w:name="_Toc202254107"/>
      <w:bookmarkStart w:id="28" w:name="_Toc202252036"/>
    </w:p>
    <w:p>
      <w:pPr>
        <w:pStyle w:val="3"/>
        <w:widowControl/>
        <w:snapToGrid w:val="0"/>
        <w:spacing w:before="240" w:after="60" w:line="520" w:lineRule="atLeast"/>
        <w:jc w:val="center"/>
        <w:rPr>
          <w:rFonts w:ascii="宋体" w:hAnsi="Times New Roman" w:eastAsia="宋体" w:cs="宋体"/>
          <w:bCs/>
          <w:sz w:val="21"/>
          <w:szCs w:val="21"/>
        </w:rPr>
      </w:pPr>
      <w:r>
        <w:rPr>
          <w:rFonts w:ascii="宋体" w:hAnsi="Times New Roman" w:eastAsia="宋体" w:cs="宋体"/>
          <w:b w:val="0"/>
          <w:bCs/>
          <w:sz w:val="21"/>
          <w:szCs w:val="21"/>
        </w:rPr>
        <w:br w:type="page"/>
      </w:r>
      <w:bookmarkStart w:id="29" w:name="_Toc418758170"/>
      <w:r>
        <w:rPr>
          <w:rFonts w:hint="eastAsia" w:ascii="宋体" w:hAnsi="Times New Roman" w:eastAsia="宋体" w:cs="宋体"/>
          <w:bCs/>
          <w:sz w:val="21"/>
          <w:szCs w:val="21"/>
        </w:rPr>
        <w:t>四、技术部分</w:t>
      </w:r>
      <w:bookmarkEnd w:id="22"/>
      <w:bookmarkEnd w:id="23"/>
      <w:bookmarkEnd w:id="24"/>
      <w:bookmarkEnd w:id="25"/>
      <w:bookmarkEnd w:id="26"/>
      <w:bookmarkEnd w:id="27"/>
      <w:bookmarkEnd w:id="28"/>
      <w:bookmarkEnd w:id="29"/>
    </w:p>
    <w:p>
      <w:pPr>
        <w:snapToGrid w:val="0"/>
        <w:spacing w:line="520" w:lineRule="atLeast"/>
        <w:jc w:val="center"/>
        <w:rPr>
          <w:rFonts w:ascii="宋体" w:cs="宋体"/>
          <w:b/>
          <w:bCs/>
          <w:szCs w:val="21"/>
        </w:rPr>
      </w:pPr>
      <w:r>
        <w:rPr>
          <w:rFonts w:hint="eastAsia" w:ascii="宋体" w:cs="宋体"/>
          <w:b/>
          <w:bCs/>
          <w:szCs w:val="21"/>
        </w:rPr>
        <w:t>4.1、货物说明一览表</w:t>
      </w:r>
    </w:p>
    <w:tbl>
      <w:tblPr>
        <w:tblStyle w:val="15"/>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15"/>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货物名称</w:t>
            </w: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规格型号</w:t>
            </w: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数量</w:t>
            </w: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交货期</w:t>
            </w: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r>
              <w:rPr>
                <w:rFonts w:hint="eastAsia" w:asci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5"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16"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bl>
    <w:p>
      <w:pPr>
        <w:autoSpaceDE w:val="0"/>
        <w:autoSpaceDN w:val="0"/>
        <w:adjustRightInd w:val="0"/>
        <w:snapToGrid w:val="0"/>
        <w:spacing w:line="520" w:lineRule="atLeast"/>
        <w:jc w:val="left"/>
        <w:rPr>
          <w:rFonts w:ascii="宋体" w:cs="宋体"/>
          <w:bCs/>
          <w:szCs w:val="21"/>
        </w:rPr>
      </w:pPr>
    </w:p>
    <w:p>
      <w:pPr>
        <w:spacing w:line="360" w:lineRule="auto"/>
        <w:rPr>
          <w:rFonts w:ascii="宋体" w:cs="宋体"/>
          <w:bCs/>
          <w:szCs w:val="21"/>
        </w:rPr>
      </w:pPr>
      <w:r>
        <w:rPr>
          <w:rFonts w:hint="eastAsia" w:ascii="宋体" w:cs="宋体"/>
          <w:bCs/>
          <w:szCs w:val="21"/>
        </w:rPr>
        <w:t>注：具体参考《采购项目内容》编制。</w:t>
      </w: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snapToGrid w:val="0"/>
        <w:spacing w:line="520" w:lineRule="atLeast"/>
        <w:rPr>
          <w:rFonts w:ascii="宋体" w:cs="宋体"/>
          <w:bCs/>
          <w:szCs w:val="21"/>
        </w:rPr>
      </w:pPr>
      <w:r>
        <w:rPr>
          <w:rFonts w:hint="eastAsia" w:ascii="宋体" w:cs="宋体"/>
          <w:bCs/>
          <w:szCs w:val="21"/>
        </w:rPr>
        <w:t>日期：   年   月   日</w:t>
      </w: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autoSpaceDE w:val="0"/>
        <w:autoSpaceDN w:val="0"/>
        <w:adjustRightInd w:val="0"/>
        <w:snapToGrid w:val="0"/>
        <w:spacing w:line="520" w:lineRule="atLeast"/>
        <w:jc w:val="left"/>
        <w:rPr>
          <w:rFonts w:ascii="宋体" w:cs="宋体"/>
          <w:bCs/>
          <w:szCs w:val="21"/>
        </w:rPr>
      </w:pPr>
    </w:p>
    <w:p>
      <w:pPr>
        <w:snapToGrid w:val="0"/>
        <w:spacing w:line="520" w:lineRule="atLeast"/>
        <w:rPr>
          <w:rFonts w:ascii="宋体" w:cs="宋体"/>
          <w:bCs/>
          <w:szCs w:val="21"/>
        </w:rPr>
      </w:pPr>
    </w:p>
    <w:p>
      <w:pPr>
        <w:snapToGrid w:val="0"/>
        <w:spacing w:line="520" w:lineRule="atLeast"/>
        <w:jc w:val="center"/>
        <w:rPr>
          <w:rFonts w:ascii="宋体" w:cs="宋体"/>
          <w:b/>
          <w:bCs/>
          <w:szCs w:val="21"/>
        </w:rPr>
      </w:pPr>
      <w:r>
        <w:rPr>
          <w:rFonts w:hint="eastAsia" w:ascii="宋体" w:cs="宋体"/>
          <w:bCs/>
          <w:szCs w:val="21"/>
        </w:rPr>
        <w:br w:type="page"/>
      </w:r>
      <w:r>
        <w:rPr>
          <w:rFonts w:hint="eastAsia" w:ascii="宋体" w:cs="宋体"/>
          <w:b/>
          <w:bCs/>
          <w:szCs w:val="21"/>
        </w:rPr>
        <w:t>4.2一般技术条款响应表</w:t>
      </w:r>
    </w:p>
    <w:tbl>
      <w:tblPr>
        <w:tblStyle w:val="15"/>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序号</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招标要求</w:t>
            </w:r>
          </w:p>
        </w:tc>
        <w:tc>
          <w:tcPr>
            <w:tcW w:w="320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投标实际情况</w:t>
            </w: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bCs/>
                <w:szCs w:val="21"/>
              </w:rPr>
            </w:pPr>
            <w:r>
              <w:rPr>
                <w:rFonts w:hint="eastAsia" w:ascii="宋体" w:cs="宋体"/>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1</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2</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3</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4</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5</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6</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7</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8</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r>
              <w:rPr>
                <w:rFonts w:hint="eastAsia" w:ascii="宋体" w:cs="宋体"/>
                <w:bCs/>
                <w:szCs w:val="21"/>
              </w:rPr>
              <w:t>…</w:t>
            </w:r>
          </w:p>
        </w:tc>
        <w:tc>
          <w:tcPr>
            <w:tcW w:w="171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bCs/>
                <w:szCs w:val="21"/>
              </w:rPr>
            </w:pPr>
          </w:p>
        </w:tc>
        <w:tc>
          <w:tcPr>
            <w:tcW w:w="320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c>
          <w:tcPr>
            <w:tcW w:w="1157" w:type="dxa"/>
            <w:tcBorders>
              <w:top w:val="single" w:color="auto" w:sz="4" w:space="0"/>
              <w:left w:val="single" w:color="auto" w:sz="4" w:space="0"/>
              <w:bottom w:val="single" w:color="auto" w:sz="4" w:space="0"/>
              <w:right w:val="single" w:color="auto" w:sz="4" w:space="0"/>
            </w:tcBorders>
          </w:tcPr>
          <w:p>
            <w:pPr>
              <w:snapToGrid w:val="0"/>
              <w:spacing w:line="520" w:lineRule="atLeast"/>
              <w:rPr>
                <w:rFonts w:ascii="宋体" w:cs="宋体"/>
                <w:bCs/>
                <w:szCs w:val="21"/>
              </w:rPr>
            </w:pPr>
          </w:p>
        </w:tc>
      </w:tr>
    </w:tbl>
    <w:p>
      <w:pPr>
        <w:snapToGrid w:val="0"/>
        <w:spacing w:after="120" w:line="520" w:lineRule="atLeast"/>
        <w:rPr>
          <w:rFonts w:ascii="宋体" w:cs="宋体"/>
          <w:bCs/>
          <w:szCs w:val="21"/>
        </w:rPr>
      </w:pPr>
      <w:r>
        <w:rPr>
          <w:rFonts w:hint="eastAsia" w:ascii="宋体" w:cs="宋体"/>
          <w:bCs/>
          <w:szCs w:val="21"/>
        </w:rPr>
        <w:t>注：</w:t>
      </w:r>
    </w:p>
    <w:p>
      <w:pPr>
        <w:snapToGrid w:val="0"/>
        <w:spacing w:after="120" w:line="520" w:lineRule="atLeast"/>
        <w:rPr>
          <w:rFonts w:ascii="宋体" w:cs="宋体"/>
          <w:bCs/>
          <w:szCs w:val="21"/>
        </w:rPr>
      </w:pPr>
      <w:r>
        <w:rPr>
          <w:rFonts w:ascii="宋体" w:cs="宋体"/>
          <w:bCs/>
          <w:szCs w:val="21"/>
        </w:rPr>
        <w:t>1</w:t>
      </w:r>
      <w:r>
        <w:rPr>
          <w:rFonts w:hint="eastAsia" w:ascii="宋体" w:cs="宋体"/>
          <w:bCs/>
          <w:szCs w:val="21"/>
        </w:rPr>
        <w:t>、本表可对应招标文件《采购项目内容》条目号逐项填写，不得有任何遗漏，否则视为不响应招标规格要求；或针对与招标文件《采购项目内容》条目号上有偏离款项填写相应的填写，并注明除填写的款项有偏离以外，其他款项均响应招标文件的要求。</w:t>
      </w:r>
    </w:p>
    <w:p>
      <w:pPr>
        <w:snapToGrid w:val="0"/>
        <w:spacing w:after="120" w:line="520" w:lineRule="atLeast"/>
        <w:rPr>
          <w:rFonts w:ascii="宋体" w:cs="宋体"/>
          <w:bCs/>
          <w:szCs w:val="21"/>
        </w:rPr>
      </w:pPr>
      <w:r>
        <w:rPr>
          <w:rFonts w:hint="eastAsia" w:ascii="宋体" w:cs="宋体"/>
          <w:bCs/>
          <w:szCs w:val="21"/>
        </w:rPr>
        <w:t>2、投标人响应采购需求应具体、明确，含糊不清、不确切或伪造、变造证明材料的，按照不完全响应或者完全不响应处理。</w:t>
      </w:r>
    </w:p>
    <w:p>
      <w:pPr>
        <w:snapToGrid w:val="0"/>
        <w:spacing w:after="120" w:line="520" w:lineRule="atLeast"/>
        <w:rPr>
          <w:rFonts w:ascii="宋体" w:cs="宋体"/>
          <w:bCs/>
          <w:szCs w:val="21"/>
        </w:rPr>
      </w:pPr>
      <w:r>
        <w:rPr>
          <w:rFonts w:hint="eastAsia" w:ascii="宋体" w:cs="宋体"/>
          <w:bCs/>
          <w:szCs w:val="21"/>
        </w:rPr>
        <w:t>3、本表内容不得擅自修改。</w:t>
      </w:r>
    </w:p>
    <w:p>
      <w:pPr>
        <w:adjustRightInd w:val="0"/>
        <w:snapToGrid w:val="0"/>
        <w:spacing w:line="520" w:lineRule="atLeast"/>
        <w:rPr>
          <w:rFonts w:ascii="宋体" w:cs="宋体"/>
          <w:bCs/>
          <w:szCs w:val="21"/>
        </w:rPr>
      </w:pPr>
    </w:p>
    <w:p>
      <w:pPr>
        <w:adjustRightInd w:val="0"/>
        <w:snapToGrid w:val="0"/>
        <w:spacing w:line="520" w:lineRule="atLeast"/>
        <w:rPr>
          <w:rFonts w:ascii="宋体" w:cs="宋体"/>
          <w:bCs/>
          <w:szCs w:val="21"/>
        </w:rPr>
      </w:pPr>
      <w:r>
        <w:rPr>
          <w:rFonts w:hint="eastAsia" w:ascii="宋体" w:cs="宋体"/>
          <w:bCs/>
          <w:szCs w:val="21"/>
        </w:rPr>
        <w:t xml:space="preserve">投标人法定代表人（或法定代表人授权代表）签字：                   </w:t>
      </w:r>
    </w:p>
    <w:p>
      <w:pPr>
        <w:adjustRightInd w:val="0"/>
        <w:snapToGrid w:val="0"/>
        <w:spacing w:line="520" w:lineRule="atLeast"/>
        <w:rPr>
          <w:rFonts w:ascii="宋体" w:cs="宋体"/>
          <w:bCs/>
          <w:szCs w:val="21"/>
        </w:rPr>
      </w:pPr>
      <w:r>
        <w:rPr>
          <w:rFonts w:hint="eastAsia" w:ascii="宋体" w:cs="宋体"/>
          <w:bCs/>
          <w:szCs w:val="21"/>
        </w:rPr>
        <w:t xml:space="preserve">投标人名称（签章）：                        </w:t>
      </w:r>
    </w:p>
    <w:p>
      <w:pPr>
        <w:snapToGrid w:val="0"/>
        <w:spacing w:line="520" w:lineRule="atLeast"/>
        <w:rPr>
          <w:rFonts w:ascii="宋体" w:cs="宋体"/>
          <w:bCs/>
          <w:szCs w:val="21"/>
        </w:rPr>
      </w:pPr>
      <w:r>
        <w:rPr>
          <w:rFonts w:hint="eastAsia" w:ascii="宋体" w:cs="宋体"/>
          <w:bCs/>
          <w:szCs w:val="21"/>
        </w:rPr>
        <w:t>日期：   年   月   日</w:t>
      </w:r>
    </w:p>
    <w:p>
      <w:pPr>
        <w:snapToGrid w:val="0"/>
        <w:spacing w:line="520" w:lineRule="atLeast"/>
        <w:ind w:left="1470" w:leftChars="700" w:firstLine="94" w:firstLineChars="45"/>
        <w:rPr>
          <w:rFonts w:ascii="宋体" w:cs="宋体"/>
          <w:bCs/>
          <w:szCs w:val="21"/>
        </w:rPr>
      </w:pPr>
    </w:p>
    <w:p>
      <w:pPr>
        <w:snapToGrid w:val="0"/>
        <w:spacing w:line="520" w:lineRule="atLeast"/>
        <w:jc w:val="center"/>
        <w:rPr>
          <w:rFonts w:ascii="宋体" w:cs="宋体"/>
          <w:bCs/>
          <w:szCs w:val="21"/>
        </w:rPr>
      </w:pPr>
    </w:p>
    <w:p>
      <w:pPr>
        <w:snapToGrid w:val="0"/>
        <w:spacing w:line="520" w:lineRule="atLeast"/>
        <w:jc w:val="center"/>
        <w:rPr>
          <w:rFonts w:ascii="宋体" w:cs="宋体"/>
          <w:bCs/>
          <w:szCs w:val="21"/>
        </w:rPr>
      </w:pPr>
    </w:p>
    <w:p>
      <w:pPr>
        <w:spacing w:line="360" w:lineRule="auto"/>
        <w:jc w:val="center"/>
        <w:rPr>
          <w:rFonts w:ascii="宋体" w:cs="宋体"/>
          <w:b/>
          <w:bCs/>
          <w:szCs w:val="21"/>
        </w:rPr>
      </w:pPr>
      <w:r>
        <w:rPr>
          <w:rFonts w:hint="eastAsia" w:ascii="宋体" w:cs="宋体"/>
          <w:bCs/>
          <w:szCs w:val="21"/>
        </w:rPr>
        <w:br w:type="page"/>
      </w:r>
      <w:r>
        <w:rPr>
          <w:rFonts w:hint="eastAsia" w:ascii="宋体" w:cs="宋体"/>
          <w:b/>
          <w:bCs/>
          <w:szCs w:val="21"/>
        </w:rPr>
        <w:t>4.3供货计划及承诺</w:t>
      </w:r>
    </w:p>
    <w:p>
      <w:pPr>
        <w:spacing w:line="360" w:lineRule="auto"/>
        <w:rPr>
          <w:rFonts w:ascii="宋体" w:cs="宋体"/>
          <w:bCs/>
          <w:szCs w:val="21"/>
        </w:rPr>
      </w:pPr>
      <w:r>
        <w:rPr>
          <w:rFonts w:hint="eastAsia" w:ascii="宋体" w:cs="宋体"/>
          <w:bCs/>
          <w:szCs w:val="21"/>
        </w:rPr>
        <w:t>投标人应提供</w:t>
      </w:r>
      <w:r>
        <w:rPr>
          <w:rFonts w:ascii="宋体" w:cs="宋体"/>
          <w:bCs/>
          <w:szCs w:val="21"/>
        </w:rPr>
        <w:t>,</w:t>
      </w:r>
      <w:r>
        <w:rPr>
          <w:rFonts w:hint="eastAsia" w:ascii="宋体" w:cs="宋体"/>
          <w:bCs/>
          <w:szCs w:val="21"/>
        </w:rPr>
        <w:t>但不限于以下内容：</w:t>
      </w:r>
    </w:p>
    <w:p>
      <w:pPr>
        <w:spacing w:line="360" w:lineRule="auto"/>
        <w:rPr>
          <w:rFonts w:ascii="宋体" w:cs="宋体"/>
          <w:bCs/>
          <w:szCs w:val="21"/>
        </w:rPr>
      </w:pPr>
      <w:r>
        <w:rPr>
          <w:rFonts w:ascii="宋体" w:cs="宋体"/>
          <w:bCs/>
          <w:szCs w:val="21"/>
        </w:rPr>
        <w:t>1</w:t>
      </w:r>
      <w:r>
        <w:rPr>
          <w:rFonts w:hint="eastAsia" w:ascii="宋体" w:cs="宋体"/>
          <w:bCs/>
          <w:szCs w:val="21"/>
        </w:rPr>
        <w:t>、供货计划及供货时间承诺；</w:t>
      </w:r>
    </w:p>
    <w:p>
      <w:pPr>
        <w:spacing w:line="360" w:lineRule="auto"/>
        <w:rPr>
          <w:rFonts w:ascii="宋体" w:cs="宋体"/>
          <w:bCs/>
          <w:szCs w:val="21"/>
        </w:rPr>
      </w:pPr>
      <w:r>
        <w:rPr>
          <w:rFonts w:ascii="宋体" w:cs="宋体"/>
          <w:bCs/>
          <w:szCs w:val="21"/>
        </w:rPr>
        <w:t>2</w:t>
      </w:r>
      <w:r>
        <w:rPr>
          <w:rFonts w:hint="eastAsia" w:ascii="宋体" w:cs="宋体"/>
          <w:bCs/>
          <w:szCs w:val="21"/>
        </w:rPr>
        <w:t>、产品质量承诺</w:t>
      </w:r>
    </w:p>
    <w:p>
      <w:pPr>
        <w:spacing w:line="360" w:lineRule="auto"/>
        <w:rPr>
          <w:rFonts w:ascii="宋体" w:cs="宋体"/>
          <w:bCs/>
          <w:szCs w:val="21"/>
        </w:rPr>
      </w:pPr>
      <w:r>
        <w:rPr>
          <w:rFonts w:ascii="宋体" w:cs="宋体"/>
          <w:bCs/>
          <w:szCs w:val="21"/>
        </w:rPr>
        <w:t>3</w:t>
      </w:r>
      <w:r>
        <w:rPr>
          <w:rFonts w:hint="eastAsia" w:ascii="宋体" w:cs="宋体"/>
          <w:bCs/>
          <w:szCs w:val="21"/>
        </w:rPr>
        <w:t>、售中售后有服务承诺（包括免费质保期承诺等）</w:t>
      </w:r>
    </w:p>
    <w:p>
      <w:pPr>
        <w:spacing w:line="480" w:lineRule="exact"/>
        <w:rPr>
          <w:rFonts w:ascii="宋体" w:cs="宋体"/>
          <w:bCs/>
          <w:color w:val="000000"/>
          <w:szCs w:val="21"/>
        </w:rPr>
      </w:pPr>
      <w:r>
        <w:rPr>
          <w:rFonts w:hint="eastAsia" w:ascii="宋体" w:cs="宋体"/>
          <w:bCs/>
          <w:color w:val="000000"/>
          <w:szCs w:val="21"/>
        </w:rPr>
        <w:t>4、为配合本工程计划进度时间表所进行的各阶段工作，投标人必须列明需采购人配合的工作内容（包括交货、货物存放、保管、安装督导、调试、验收等）和具体要求。</w:t>
      </w:r>
    </w:p>
    <w:p>
      <w:pPr>
        <w:spacing w:line="360" w:lineRule="auto"/>
        <w:rPr>
          <w:rFonts w:ascii="宋体" w:cs="宋体"/>
          <w:bCs/>
          <w:szCs w:val="21"/>
        </w:rPr>
      </w:pPr>
    </w:p>
    <w:p>
      <w:pPr>
        <w:spacing w:line="360" w:lineRule="auto"/>
        <w:rPr>
          <w:rFonts w:ascii="宋体" w:cs="宋体"/>
          <w:bCs/>
          <w:szCs w:val="21"/>
        </w:rPr>
      </w:pPr>
    </w:p>
    <w:p>
      <w:pPr>
        <w:adjustRightInd w:val="0"/>
        <w:snapToGrid w:val="0"/>
        <w:spacing w:line="360" w:lineRule="auto"/>
        <w:rPr>
          <w:rFonts w:ascii="宋体" w:cs="宋体"/>
          <w:bCs/>
          <w:szCs w:val="21"/>
        </w:rPr>
      </w:pPr>
      <w:r>
        <w:rPr>
          <w:rFonts w:hint="eastAsia" w:ascii="宋体" w:cs="宋体"/>
          <w:bCs/>
          <w:szCs w:val="21"/>
        </w:rPr>
        <w:t>……</w:t>
      </w:r>
    </w:p>
    <w:p>
      <w:pPr>
        <w:spacing w:line="360" w:lineRule="auto"/>
        <w:rPr>
          <w:rFonts w:ascii="宋体" w:cs="宋体"/>
          <w:bCs/>
          <w:szCs w:val="21"/>
        </w:rPr>
      </w:pPr>
    </w:p>
    <w:p>
      <w:pPr>
        <w:spacing w:line="360" w:lineRule="auto"/>
        <w:rPr>
          <w:rFonts w:ascii="宋体" w:cs="宋体"/>
          <w:bCs/>
          <w:szCs w:val="21"/>
        </w:rPr>
      </w:pPr>
    </w:p>
    <w:p>
      <w:pPr>
        <w:snapToGrid w:val="0"/>
        <w:spacing w:line="360" w:lineRule="auto"/>
        <w:rPr>
          <w:rFonts w:ascii="宋体" w:cs="宋体"/>
          <w:bCs/>
          <w:szCs w:val="21"/>
        </w:rPr>
      </w:pPr>
      <w:r>
        <w:rPr>
          <w:rFonts w:hint="eastAsia" w:ascii="宋体" w:cs="宋体"/>
          <w:bCs/>
          <w:szCs w:val="21"/>
        </w:rPr>
        <w:t>投标人法定代表人（或法定代表人授权代表）签字：</w:t>
      </w:r>
      <w:r>
        <w:rPr>
          <w:rFonts w:ascii="宋体" w:cs="宋体"/>
          <w:bCs/>
          <w:szCs w:val="21"/>
        </w:rPr>
        <w:t xml:space="preserve">                   </w:t>
      </w:r>
    </w:p>
    <w:p>
      <w:pPr>
        <w:snapToGrid w:val="0"/>
        <w:spacing w:line="360" w:lineRule="auto"/>
        <w:rPr>
          <w:rFonts w:ascii="宋体" w:cs="宋体"/>
          <w:bCs/>
          <w:szCs w:val="21"/>
        </w:rPr>
      </w:pPr>
      <w:r>
        <w:rPr>
          <w:rFonts w:hint="eastAsia" w:ascii="宋体" w:cs="宋体"/>
          <w:bCs/>
          <w:szCs w:val="21"/>
        </w:rPr>
        <w:t>投标人名称（加盖法人公章）：</w:t>
      </w:r>
      <w:r>
        <w:rPr>
          <w:rFonts w:ascii="宋体" w:cs="宋体"/>
          <w:bCs/>
          <w:szCs w:val="21"/>
        </w:rPr>
        <w:t xml:space="preserve">                        </w:t>
      </w:r>
    </w:p>
    <w:p>
      <w:pPr>
        <w:snapToGrid w:val="0"/>
        <w:spacing w:line="360" w:lineRule="auto"/>
        <w:rPr>
          <w:rFonts w:ascii="宋体" w:cs="宋体"/>
          <w:bCs/>
          <w:szCs w:val="21"/>
        </w:rPr>
      </w:pPr>
      <w:r>
        <w:rPr>
          <w:rFonts w:hint="eastAsia" w:ascii="宋体" w:cs="宋体"/>
          <w:bCs/>
          <w:szCs w:val="21"/>
        </w:rPr>
        <w:t>日期：</w:t>
      </w:r>
      <w:r>
        <w:rPr>
          <w:rFonts w:ascii="宋体" w:cs="宋体"/>
          <w:bCs/>
          <w:szCs w:val="21"/>
        </w:rPr>
        <w:t xml:space="preserve">          </w:t>
      </w:r>
      <w:r>
        <w:rPr>
          <w:rFonts w:hint="eastAsia" w:ascii="宋体" w:cs="宋体"/>
          <w:bCs/>
          <w:szCs w:val="21"/>
        </w:rPr>
        <w:t>年</w:t>
      </w:r>
      <w:r>
        <w:rPr>
          <w:rFonts w:ascii="宋体" w:cs="宋体"/>
          <w:bCs/>
          <w:szCs w:val="21"/>
        </w:rPr>
        <w:t xml:space="preserve">      </w:t>
      </w:r>
      <w:r>
        <w:rPr>
          <w:rFonts w:hint="eastAsia" w:ascii="宋体" w:cs="宋体"/>
          <w:bCs/>
          <w:szCs w:val="21"/>
        </w:rPr>
        <w:t>月</w:t>
      </w:r>
      <w:r>
        <w:rPr>
          <w:rFonts w:ascii="宋体" w:cs="宋体"/>
          <w:bCs/>
          <w:szCs w:val="21"/>
        </w:rPr>
        <w:t xml:space="preserve">     </w:t>
      </w:r>
      <w:r>
        <w:rPr>
          <w:rFonts w:hint="eastAsia" w:ascii="宋体" w:cs="宋体"/>
          <w:bCs/>
          <w:szCs w:val="21"/>
        </w:rPr>
        <w:t>日</w:t>
      </w: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Cs/>
          <w:szCs w:val="21"/>
        </w:rPr>
      </w:pPr>
    </w:p>
    <w:p>
      <w:pPr>
        <w:spacing w:line="360" w:lineRule="auto"/>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bCs/>
          <w:szCs w:val="21"/>
        </w:rPr>
      </w:pPr>
      <w:r>
        <w:rPr>
          <w:rFonts w:hint="eastAsia" w:ascii="宋体" w:cs="宋体"/>
          <w:b/>
          <w:szCs w:val="21"/>
        </w:rPr>
        <w:t xml:space="preserve">4.4 </w:t>
      </w:r>
      <w:r>
        <w:rPr>
          <w:rFonts w:hint="eastAsia" w:ascii="宋体" w:cs="宋体"/>
          <w:b/>
          <w:bCs/>
          <w:szCs w:val="21"/>
        </w:rPr>
        <w:t>其他</w:t>
      </w:r>
    </w:p>
    <w:p>
      <w:pPr>
        <w:pStyle w:val="3"/>
        <w:widowControl/>
        <w:snapToGrid w:val="0"/>
        <w:spacing w:before="240" w:after="60" w:line="520" w:lineRule="atLeast"/>
        <w:jc w:val="center"/>
        <w:rPr>
          <w:rFonts w:ascii="宋体" w:hAnsi="Times New Roman" w:eastAsia="宋体" w:cs="宋体"/>
          <w:b w:val="0"/>
          <w:bCs/>
          <w:sz w:val="21"/>
          <w:szCs w:val="21"/>
        </w:rPr>
      </w:pPr>
      <w:r>
        <w:rPr>
          <w:rFonts w:hint="eastAsia" w:ascii="宋体" w:hAnsi="Times New Roman" w:eastAsia="宋体" w:cs="宋体"/>
          <w:b w:val="0"/>
          <w:bCs/>
          <w:sz w:val="21"/>
          <w:szCs w:val="21"/>
        </w:rPr>
        <w:t>招标文件中要求提交的相关文件</w:t>
      </w:r>
    </w:p>
    <w:p>
      <w:pPr>
        <w:pStyle w:val="3"/>
        <w:widowControl/>
        <w:snapToGrid w:val="0"/>
        <w:spacing w:before="240" w:after="60" w:line="520" w:lineRule="atLeast"/>
        <w:jc w:val="center"/>
        <w:rPr>
          <w:rFonts w:ascii="宋体" w:hAnsi="Times New Roman" w:eastAsia="宋体" w:cs="宋体"/>
          <w:b w:val="0"/>
          <w:bCs/>
          <w:sz w:val="21"/>
          <w:szCs w:val="21"/>
        </w:rPr>
      </w:pPr>
    </w:p>
    <w:p>
      <w:pPr>
        <w:snapToGrid w:val="0"/>
        <w:spacing w:line="360" w:lineRule="auto"/>
        <w:rPr>
          <w:rFonts w:ascii="宋体" w:cs="宋体"/>
          <w:bCs/>
          <w:szCs w:val="21"/>
        </w:rPr>
      </w:pPr>
      <w:r>
        <w:rPr>
          <w:rFonts w:hint="eastAsia" w:ascii="宋体" w:cs="宋体"/>
          <w:bCs/>
          <w:szCs w:val="21"/>
        </w:rPr>
        <w:t>投标人法定代表人（或法定代表人授权代表）签字：</w:t>
      </w:r>
      <w:r>
        <w:rPr>
          <w:rFonts w:ascii="宋体" w:cs="宋体"/>
          <w:bCs/>
          <w:szCs w:val="21"/>
        </w:rPr>
        <w:t xml:space="preserve">                   </w:t>
      </w:r>
    </w:p>
    <w:p>
      <w:pPr>
        <w:snapToGrid w:val="0"/>
        <w:spacing w:line="360" w:lineRule="auto"/>
        <w:rPr>
          <w:rFonts w:ascii="宋体" w:cs="宋体"/>
          <w:bCs/>
          <w:szCs w:val="21"/>
        </w:rPr>
      </w:pPr>
      <w:r>
        <w:rPr>
          <w:rFonts w:hint="eastAsia" w:ascii="宋体" w:cs="宋体"/>
          <w:bCs/>
          <w:szCs w:val="21"/>
        </w:rPr>
        <w:t>投标人名称（加盖法人公章）：</w:t>
      </w:r>
      <w:r>
        <w:rPr>
          <w:rFonts w:ascii="宋体" w:cs="宋体"/>
          <w:bCs/>
          <w:szCs w:val="21"/>
        </w:rPr>
        <w:t xml:space="preserve">                        </w:t>
      </w:r>
    </w:p>
    <w:p>
      <w:pPr>
        <w:snapToGrid w:val="0"/>
        <w:spacing w:line="360" w:lineRule="auto"/>
        <w:rPr>
          <w:rFonts w:ascii="宋体" w:cs="宋体"/>
          <w:bCs/>
          <w:szCs w:val="21"/>
        </w:rPr>
      </w:pPr>
      <w:r>
        <w:rPr>
          <w:rFonts w:hint="eastAsia" w:ascii="宋体" w:cs="宋体"/>
          <w:bCs/>
          <w:szCs w:val="21"/>
        </w:rPr>
        <w:t>日期：</w:t>
      </w:r>
      <w:r>
        <w:rPr>
          <w:rFonts w:ascii="宋体" w:cs="宋体"/>
          <w:bCs/>
          <w:szCs w:val="21"/>
        </w:rPr>
        <w:t xml:space="preserve">          </w:t>
      </w:r>
      <w:r>
        <w:rPr>
          <w:rFonts w:hint="eastAsia" w:ascii="宋体" w:cs="宋体"/>
          <w:bCs/>
          <w:szCs w:val="21"/>
        </w:rPr>
        <w:t>年</w:t>
      </w:r>
      <w:r>
        <w:rPr>
          <w:rFonts w:ascii="宋体" w:cs="宋体"/>
          <w:bCs/>
          <w:szCs w:val="21"/>
        </w:rPr>
        <w:t xml:space="preserve">      </w:t>
      </w:r>
      <w:r>
        <w:rPr>
          <w:rFonts w:hint="eastAsia" w:ascii="宋体" w:cs="宋体"/>
          <w:bCs/>
          <w:szCs w:val="21"/>
        </w:rPr>
        <w:t>月</w:t>
      </w:r>
      <w:r>
        <w:rPr>
          <w:rFonts w:ascii="宋体" w:cs="宋体"/>
          <w:bCs/>
          <w:szCs w:val="21"/>
        </w:rPr>
        <w:t xml:space="preserve">     </w:t>
      </w:r>
      <w:r>
        <w:rPr>
          <w:rFonts w:hint="eastAsia" w:ascii="宋体" w:cs="宋体"/>
          <w:bCs/>
          <w:szCs w:val="21"/>
        </w:rPr>
        <w:t>日</w:t>
      </w:r>
    </w:p>
    <w:p>
      <w:pPr>
        <w:rPr>
          <w:rFonts w:ascii="宋体" w:cs="宋体"/>
          <w:bCs/>
          <w:sz w:val="24"/>
          <w:szCs w:val="32"/>
        </w:rPr>
      </w:pPr>
      <w:r>
        <w:rPr>
          <w:rFonts w:hint="eastAsia" w:ascii="宋体" w:cs="宋体"/>
          <w:b/>
          <w:bCs/>
          <w:szCs w:val="21"/>
        </w:rPr>
        <w:br w:type="page"/>
      </w:r>
      <w:bookmarkStart w:id="30" w:name="_Toc418758171"/>
      <w:r>
        <w:rPr>
          <w:rFonts w:hint="eastAsia" w:ascii="宋体" w:cs="宋体"/>
          <w:b/>
          <w:bCs/>
          <w:szCs w:val="21"/>
        </w:rPr>
        <w:t xml:space="preserve">                                     </w:t>
      </w:r>
      <w:r>
        <w:rPr>
          <w:rFonts w:hint="eastAsia" w:ascii="宋体" w:cs="宋体"/>
          <w:b/>
          <w:bCs/>
          <w:sz w:val="20"/>
        </w:rPr>
        <w:t xml:space="preserve"> </w:t>
      </w:r>
      <w:r>
        <w:rPr>
          <w:rFonts w:hint="eastAsia" w:ascii="宋体" w:cs="宋体"/>
          <w:b/>
          <w:bCs/>
          <w:sz w:val="22"/>
          <w:szCs w:val="28"/>
        </w:rPr>
        <w:t>五、价格部分</w:t>
      </w:r>
      <w:bookmarkEnd w:id="30"/>
    </w:p>
    <w:p>
      <w:pPr>
        <w:adjustRightInd w:val="0"/>
        <w:snapToGrid w:val="0"/>
        <w:spacing w:line="520" w:lineRule="atLeast"/>
        <w:ind w:left="-88" w:leftChars="-42" w:firstLine="103" w:firstLineChars="49"/>
        <w:jc w:val="center"/>
        <w:rPr>
          <w:rFonts w:ascii="宋体" w:cs="宋体"/>
          <w:bCs/>
          <w:szCs w:val="21"/>
        </w:rPr>
      </w:pPr>
      <w:r>
        <w:rPr>
          <w:rFonts w:hint="eastAsia" w:ascii="宋体" w:cs="宋体"/>
          <w:bCs/>
          <w:szCs w:val="21"/>
        </w:rPr>
        <w:t>5.1 开标一览表</w:t>
      </w:r>
    </w:p>
    <w:p>
      <w:pPr>
        <w:adjustRightInd w:val="0"/>
        <w:snapToGrid w:val="0"/>
        <w:spacing w:line="520" w:lineRule="atLeast"/>
        <w:ind w:left="-2" w:leftChars="-1"/>
        <w:rPr>
          <w:rFonts w:ascii="宋体" w:cs="宋体"/>
          <w:bCs/>
          <w:szCs w:val="21"/>
        </w:rPr>
      </w:pPr>
    </w:p>
    <w:p>
      <w:pPr>
        <w:adjustRightInd w:val="0"/>
        <w:snapToGrid w:val="0"/>
        <w:spacing w:line="520" w:lineRule="atLeast"/>
        <w:ind w:left="-2" w:leftChars="-1"/>
        <w:rPr>
          <w:rFonts w:ascii="宋体" w:cs="宋体"/>
          <w:bCs/>
          <w:szCs w:val="21"/>
        </w:rPr>
      </w:pPr>
      <w:r>
        <w:rPr>
          <w:rFonts w:hint="eastAsia" w:ascii="宋体" w:cs="宋体"/>
          <w:bCs/>
          <w:szCs w:val="21"/>
        </w:rPr>
        <w:t>采购项目名称：</w:t>
      </w:r>
      <w:r>
        <w:rPr>
          <w:rFonts w:hint="eastAsia" w:ascii="宋体" w:cs="宋体"/>
          <w:szCs w:val="21"/>
          <w:u w:val="single"/>
        </w:rPr>
        <w:t xml:space="preserve">            </w:t>
      </w:r>
      <w:r>
        <w:rPr>
          <w:rFonts w:hint="eastAsia" w:ascii="宋体" w:cs="宋体"/>
          <w:bCs/>
          <w:szCs w:val="21"/>
        </w:rPr>
        <w:t xml:space="preserve"> </w:t>
      </w:r>
    </w:p>
    <w:tbl>
      <w:tblPr>
        <w:tblStyle w:val="15"/>
        <w:tblpPr w:leftFromText="180" w:rightFromText="180" w:vertAnchor="text" w:horzAnchor="margin" w:tblpXSpec="center" w:tblpY="708"/>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00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Cs w:val="21"/>
              </w:rPr>
            </w:pPr>
            <w:r>
              <w:rPr>
                <w:rFonts w:hint="eastAsia" w:ascii="宋体" w:cs="宋体"/>
                <w:bCs/>
                <w:szCs w:val="21"/>
              </w:rPr>
              <w:t>序号</w:t>
            </w:r>
          </w:p>
        </w:tc>
        <w:tc>
          <w:tcPr>
            <w:tcW w:w="6003" w:type="dxa"/>
            <w:tcBorders>
              <w:top w:val="single" w:color="auto" w:sz="4" w:space="0"/>
              <w:left w:val="single" w:color="auto" w:sz="4" w:space="0"/>
              <w:bottom w:val="single" w:color="auto" w:sz="4" w:space="0"/>
              <w:right w:val="single" w:color="auto" w:sz="4" w:space="0"/>
            </w:tcBorders>
            <w:vAlign w:val="center"/>
          </w:tcPr>
          <w:p>
            <w:pPr>
              <w:snapToGrid w:val="0"/>
              <w:ind w:firstLine="1155" w:firstLineChars="550"/>
              <w:rPr>
                <w:rFonts w:ascii="宋体" w:cs="宋体"/>
                <w:bCs/>
                <w:szCs w:val="21"/>
              </w:rPr>
            </w:pPr>
            <w:r>
              <w:rPr>
                <w:rFonts w:hint="eastAsia" w:ascii="宋体" w:cs="宋体"/>
                <w:bCs/>
                <w:szCs w:val="21"/>
              </w:rPr>
              <w:t>项目名称</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Cs w:val="21"/>
              </w:rPr>
            </w:pPr>
            <w:r>
              <w:rPr>
                <w:rFonts w:hint="eastAsia" w:ascii="宋体" w:cs="宋体"/>
                <w:bCs/>
                <w:szCs w:val="21"/>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Cs w:val="21"/>
              </w:rPr>
            </w:pPr>
            <w:r>
              <w:rPr>
                <w:rFonts w:hint="eastAsia" w:ascii="宋体" w:cs="宋体"/>
                <w:bCs/>
                <w:szCs w:val="21"/>
              </w:rPr>
              <w:t>1</w:t>
            </w:r>
          </w:p>
        </w:tc>
        <w:tc>
          <w:tcPr>
            <w:tcW w:w="60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Cs w:val="21"/>
              </w:rPr>
            </w:pPr>
            <w:r>
              <w:rPr>
                <w:rFonts w:hint="eastAsia" w:ascii="宋体" w:cs="宋体"/>
                <w:bCs/>
                <w:szCs w:val="21"/>
              </w:rPr>
              <w:t>湖光路改造工程球墨铸铁管采购</w:t>
            </w:r>
          </w:p>
        </w:tc>
        <w:tc>
          <w:tcPr>
            <w:tcW w:w="36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bCs/>
                <w:szCs w:val="21"/>
              </w:rPr>
            </w:pPr>
            <w:r>
              <w:rPr>
                <w:rFonts w:hint="eastAsia" w:ascii="宋体" w:cs="宋体"/>
                <w:bCs/>
                <w:szCs w:val="21"/>
              </w:rPr>
              <w:t>按本招标文件《采购项目内容》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szCs w:val="21"/>
              </w:rPr>
              <w:t>项目招标控制价：人民币</w:t>
            </w:r>
            <w:r>
              <w:rPr>
                <w:rFonts w:hint="eastAsia" w:ascii="宋体" w:cs="宋体"/>
                <w:bCs/>
                <w:szCs w:val="21"/>
              </w:rPr>
              <w:t>12053834.</w:t>
            </w:r>
            <w:r>
              <w:rPr>
                <w:rFonts w:hint="eastAsia" w:ascii="宋体"/>
                <w:szCs w:val="21"/>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投标报价：（大写）人民币</w:t>
            </w:r>
            <w:r>
              <w:rPr>
                <w:rFonts w:hint="eastAsia" w:ascii="宋体" w:cs="宋体"/>
                <w:bCs/>
                <w:szCs w:val="21"/>
                <w:u w:val="single"/>
              </w:rPr>
              <w:t xml:space="preserve">         </w:t>
            </w:r>
            <w:r>
              <w:rPr>
                <w:rFonts w:hint="eastAsia" w:ascii="宋体" w:cs="宋体"/>
                <w:bCs/>
                <w:szCs w:val="21"/>
              </w:rPr>
              <w:t>元整   （￥</w:t>
            </w:r>
            <w:r>
              <w:rPr>
                <w:rFonts w:hint="eastAsia" w:ascii="宋体" w:cs="宋体"/>
                <w:bCs/>
                <w:szCs w:val="21"/>
                <w:u w:val="single"/>
              </w:rPr>
              <w:t xml:space="preserve">              </w:t>
            </w:r>
            <w:r>
              <w:rPr>
                <w:rFonts w:hint="eastAsia" w:ascii="宋体" w:cs="宋体"/>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040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cs="宋体"/>
                <w:bCs/>
                <w:szCs w:val="21"/>
              </w:rPr>
            </w:pPr>
            <w:r>
              <w:rPr>
                <w:rFonts w:hint="eastAsia" w:ascii="宋体" w:cs="宋体"/>
                <w:bCs/>
                <w:szCs w:val="21"/>
              </w:rPr>
              <w:t>交货期：</w:t>
            </w:r>
          </w:p>
        </w:tc>
      </w:tr>
    </w:tbl>
    <w:p>
      <w:pPr>
        <w:adjustRightInd w:val="0"/>
        <w:snapToGrid w:val="0"/>
        <w:spacing w:line="520" w:lineRule="atLeast"/>
        <w:ind w:left="-2" w:leftChars="-1"/>
        <w:rPr>
          <w:rFonts w:ascii="宋体" w:cs="宋体"/>
          <w:szCs w:val="21"/>
          <w:u w:val="single"/>
        </w:rPr>
      </w:pPr>
      <w:r>
        <w:rPr>
          <w:rFonts w:hint="eastAsia" w:ascii="宋体" w:cs="宋体"/>
          <w:szCs w:val="21"/>
        </w:rPr>
        <w:t>采购项目编号：</w:t>
      </w:r>
      <w:r>
        <w:rPr>
          <w:rFonts w:hint="eastAsia" w:ascii="宋体" w:cs="宋体"/>
          <w:szCs w:val="21"/>
          <w:u w:val="single"/>
        </w:rPr>
        <w:t xml:space="preserve">            </w:t>
      </w:r>
    </w:p>
    <w:p>
      <w:pPr>
        <w:pStyle w:val="11"/>
        <w:widowControl w:val="0"/>
        <w:snapToGrid w:val="0"/>
        <w:spacing w:before="0" w:beforeAutospacing="0" w:after="0" w:afterAutospacing="0" w:line="360" w:lineRule="auto"/>
        <w:jc w:val="both"/>
      </w:pPr>
    </w:p>
    <w:p>
      <w:pPr>
        <w:pStyle w:val="11"/>
        <w:widowControl w:val="0"/>
        <w:spacing w:before="0" w:beforeAutospacing="0" w:after="0" w:afterAutospacing="0" w:line="500" w:lineRule="exact"/>
        <w:ind w:left="-29" w:leftChars="-14" w:firstLine="420"/>
        <w:jc w:val="both"/>
        <w:rPr>
          <w:rFonts w:cs="宋体"/>
          <w:kern w:val="2"/>
          <w:sz w:val="21"/>
          <w:szCs w:val="21"/>
          <w:lang w:eastAsia="zh-CN"/>
        </w:rPr>
      </w:pPr>
      <w:r>
        <w:rPr>
          <w:rFonts w:hint="eastAsia" w:cs="宋体"/>
          <w:kern w:val="2"/>
          <w:sz w:val="21"/>
          <w:szCs w:val="21"/>
          <w:lang w:eastAsia="zh-CN"/>
        </w:rPr>
        <w:t>注：</w:t>
      </w:r>
    </w:p>
    <w:p>
      <w:pPr>
        <w:pStyle w:val="11"/>
        <w:widowControl w:val="0"/>
        <w:spacing w:before="0" w:beforeAutospacing="0" w:after="0" w:afterAutospacing="0" w:line="360" w:lineRule="auto"/>
        <w:ind w:left="-29" w:leftChars="-14" w:firstLine="420"/>
        <w:jc w:val="both"/>
        <w:rPr>
          <w:rFonts w:cs="宋体"/>
          <w:kern w:val="2"/>
          <w:sz w:val="21"/>
          <w:szCs w:val="21"/>
          <w:lang w:eastAsia="zh-CN"/>
        </w:rPr>
      </w:pPr>
      <w:r>
        <w:rPr>
          <w:rFonts w:hint="eastAsia" w:cs="宋体"/>
          <w:kern w:val="2"/>
          <w:sz w:val="21"/>
          <w:szCs w:val="21"/>
          <w:lang w:eastAsia="zh-CN"/>
        </w:rPr>
        <w:t>1、</w:t>
      </w:r>
      <w:r>
        <w:rPr>
          <w:rFonts w:cs="宋体"/>
          <w:kern w:val="2"/>
          <w:sz w:val="21"/>
          <w:szCs w:val="21"/>
          <w:lang w:eastAsia="zh-CN"/>
        </w:rPr>
        <w:t>投标人的报价被视为投标人的最后报价或成交价，</w:t>
      </w:r>
      <w:r>
        <w:rPr>
          <w:rFonts w:hint="eastAsia" w:cs="宋体"/>
          <w:kern w:val="2"/>
          <w:sz w:val="21"/>
          <w:szCs w:val="21"/>
          <w:lang w:eastAsia="zh-CN"/>
        </w:rPr>
        <w:t>该报价为该项目所需球墨铸铁管材及管件供应所有费用之和，</w:t>
      </w:r>
      <w:r>
        <w:rPr>
          <w:rFonts w:cs="宋体"/>
          <w:kern w:val="2"/>
          <w:sz w:val="21"/>
          <w:szCs w:val="21"/>
          <w:lang w:eastAsia="zh-CN"/>
        </w:rPr>
        <w:t>应包括成本、利润、税金、合同条款规定的保险、政策性文件规定及合同包含的所有风险、责任及措施等费用，以及可能发生的各种费用。</w:t>
      </w:r>
    </w:p>
    <w:p>
      <w:pPr>
        <w:spacing w:line="360" w:lineRule="auto"/>
        <w:ind w:firstLine="315" w:firstLineChars="150"/>
        <w:rPr>
          <w:rFonts w:ascii="宋体" w:cs="宋体"/>
          <w:szCs w:val="21"/>
        </w:rPr>
      </w:pPr>
      <w:r>
        <w:rPr>
          <w:rFonts w:hint="eastAsia" w:ascii="宋体" w:cs="宋体"/>
          <w:szCs w:val="21"/>
        </w:rPr>
        <w:t>2、投标报价不能超过项目预算价，投标报价超出预算价为无效投标。</w:t>
      </w:r>
    </w:p>
    <w:p>
      <w:pPr>
        <w:snapToGrid w:val="0"/>
        <w:spacing w:line="360" w:lineRule="auto"/>
        <w:ind w:firstLine="315" w:firstLineChars="150"/>
        <w:rPr>
          <w:rFonts w:ascii="宋体"/>
          <w:szCs w:val="21"/>
        </w:rPr>
      </w:pPr>
      <w:r>
        <w:rPr>
          <w:rFonts w:hint="eastAsia" w:ascii="宋体"/>
          <w:szCs w:val="21"/>
        </w:rPr>
        <w:t>3、投标人必须充分考虑材料市场价格变化、人工、原料等一切风险,一旦价格被确定,不得对其各项报价提出调整和补偿。</w:t>
      </w:r>
    </w:p>
    <w:p>
      <w:pPr>
        <w:snapToGrid w:val="0"/>
        <w:spacing w:line="360" w:lineRule="auto"/>
        <w:ind w:firstLine="315" w:firstLineChars="150"/>
        <w:rPr>
          <w:rFonts w:cs="宋体"/>
          <w:bCs/>
          <w:szCs w:val="21"/>
        </w:rPr>
      </w:pPr>
      <w:r>
        <w:rPr>
          <w:rFonts w:hint="eastAsia" w:ascii="宋体" w:cs="宋体"/>
          <w:color w:val="FF0000"/>
          <w:szCs w:val="21"/>
        </w:rPr>
        <w:t>4、</w:t>
      </w:r>
      <w:r>
        <w:rPr>
          <w:rFonts w:hint="eastAsia" w:cs="宋体"/>
          <w:bCs/>
          <w:szCs w:val="21"/>
        </w:rPr>
        <w:t>报价结果以人民币元为单位，报价结果保留到元。</w:t>
      </w:r>
    </w:p>
    <w:p>
      <w:pPr>
        <w:snapToGrid w:val="0"/>
        <w:spacing w:line="360" w:lineRule="auto"/>
        <w:ind w:firstLine="798" w:firstLineChars="380"/>
        <w:rPr>
          <w:bCs/>
          <w:szCs w:val="21"/>
        </w:rPr>
      </w:pPr>
    </w:p>
    <w:p>
      <w:pPr>
        <w:adjustRightInd w:val="0"/>
        <w:snapToGrid w:val="0"/>
        <w:spacing w:line="520" w:lineRule="atLeast"/>
        <w:rPr>
          <w:rFonts w:ascii="宋体" w:cs="宋体"/>
          <w:szCs w:val="21"/>
        </w:rPr>
      </w:pPr>
      <w:r>
        <w:rPr>
          <w:rFonts w:hint="eastAsia" w:ascii="宋体" w:cs="宋体"/>
          <w:szCs w:val="21"/>
        </w:rPr>
        <w:t>投标人法定代表人（或法定代表人授权代表）签字：</w:t>
      </w:r>
      <w:r>
        <w:rPr>
          <w:rFonts w:hint="eastAsia" w:ascii="宋体" w:cs="宋体"/>
          <w:szCs w:val="21"/>
          <w:u w:val="single"/>
        </w:rPr>
        <w:t xml:space="preserve">                   </w:t>
      </w:r>
    </w:p>
    <w:p>
      <w:pPr>
        <w:adjustRightInd w:val="0"/>
        <w:snapToGrid w:val="0"/>
        <w:spacing w:line="520" w:lineRule="atLeast"/>
        <w:rPr>
          <w:rFonts w:ascii="宋体" w:cs="宋体"/>
          <w:szCs w:val="21"/>
          <w:u w:val="single"/>
        </w:rPr>
      </w:pPr>
      <w:r>
        <w:rPr>
          <w:rFonts w:hint="eastAsia" w:ascii="宋体" w:cs="宋体"/>
          <w:szCs w:val="21"/>
        </w:rPr>
        <w:t>投标人名称（签章）：</w:t>
      </w:r>
      <w:r>
        <w:rPr>
          <w:rFonts w:hint="eastAsia" w:ascii="宋体" w:cs="宋体"/>
          <w:szCs w:val="21"/>
          <w:u w:val="single"/>
        </w:rPr>
        <w:t xml:space="preserve">                        </w:t>
      </w:r>
    </w:p>
    <w:p>
      <w:pPr>
        <w:snapToGrid w:val="0"/>
        <w:spacing w:line="520" w:lineRule="atLeast"/>
        <w:rPr>
          <w:rFonts w:ascii="宋体" w:cs="宋体"/>
          <w:szCs w:val="21"/>
        </w:rPr>
      </w:pPr>
      <w:r>
        <w:rPr>
          <w:rFonts w:hint="eastAsia" w:ascii="宋体" w:cs="宋体"/>
          <w:szCs w:val="21"/>
        </w:rPr>
        <w:t>日期：   年   月   日</w:t>
      </w:r>
    </w:p>
    <w:p>
      <w:pPr>
        <w:snapToGrid w:val="0"/>
        <w:spacing w:line="520" w:lineRule="atLeast"/>
        <w:ind w:left="1470" w:leftChars="700" w:firstLine="95" w:firstLineChars="45"/>
        <w:rPr>
          <w:rFonts w:ascii="宋体" w:cs="宋体"/>
          <w:b/>
          <w:szCs w:val="21"/>
        </w:rPr>
      </w:pPr>
    </w:p>
    <w:p>
      <w:pPr>
        <w:snapToGrid w:val="0"/>
        <w:spacing w:line="520" w:lineRule="atLeast"/>
        <w:jc w:val="center"/>
        <w:rPr>
          <w:b/>
          <w:sz w:val="24"/>
          <w:szCs w:val="24"/>
        </w:rPr>
      </w:pPr>
      <w:r>
        <w:rPr>
          <w:rFonts w:ascii="TDCQVD+MicrosoftYaHei" w:hAnsi="TDCQVD+MicrosoftYaHei" w:cs="TDCQVD+MicrosoftYaHei"/>
          <w:b/>
          <w:sz w:val="24"/>
          <w:szCs w:val="24"/>
        </w:rPr>
        <w:br w:type="page"/>
      </w:r>
      <w:bookmarkStart w:id="31" w:name="_Toc364415057"/>
      <w:bookmarkStart w:id="32" w:name="_Toc186202678"/>
      <w:bookmarkStart w:id="33" w:name="_Toc186126011"/>
      <w:bookmarkStart w:id="34" w:name="_Toc52165079"/>
      <w:bookmarkStart w:id="35" w:name="_Toc50737327"/>
      <w:bookmarkStart w:id="36" w:name="_Toc50737295"/>
      <w:bookmarkStart w:id="37" w:name="_Toc50736475"/>
      <w:bookmarkStart w:id="38" w:name="_Toc50691032"/>
      <w:r>
        <w:rPr>
          <w:rFonts w:ascii="TDCQVD+MicrosoftYaHei" w:hAnsi="TDCQVD+MicrosoftYaHei" w:eastAsia="TDCQVD+MicrosoftYaHei" w:cs="TDCQVD+MicrosoftYaHei"/>
          <w:b/>
          <w:sz w:val="24"/>
          <w:szCs w:val="24"/>
        </w:rPr>
        <w:t>5.2</w:t>
      </w:r>
      <w:r>
        <w:rPr>
          <w:rFonts w:hint="eastAsia" w:ascii="TDCQVD+MicrosoftYaHei" w:hAnsi="TDCQVD+MicrosoftYaHei" w:cs="TDCQVD+MicrosoftYaHei"/>
          <w:b/>
          <w:sz w:val="24"/>
          <w:szCs w:val="24"/>
        </w:rPr>
        <w:t>分项报价表</w:t>
      </w:r>
      <w:bookmarkEnd w:id="31"/>
      <w:bookmarkEnd w:id="32"/>
      <w:bookmarkEnd w:id="33"/>
      <w:bookmarkEnd w:id="34"/>
      <w:bookmarkEnd w:id="35"/>
      <w:bookmarkEnd w:id="36"/>
      <w:bookmarkEnd w:id="37"/>
      <w:bookmarkEnd w:id="38"/>
    </w:p>
    <w:tbl>
      <w:tblPr>
        <w:tblStyle w:val="15"/>
        <w:tblpPr w:leftFromText="180" w:rightFromText="180" w:vertAnchor="text" w:horzAnchor="page" w:tblpX="1478" w:tblpY="471"/>
        <w:tblOverlap w:val="never"/>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23"/>
        <w:gridCol w:w="1727"/>
        <w:gridCol w:w="1680"/>
        <w:gridCol w:w="876"/>
        <w:gridCol w:w="876"/>
        <w:gridCol w:w="123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序号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产品名称</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ascii="宋体" w:cs="宋体"/>
                <w:szCs w:val="21"/>
              </w:rPr>
            </w:pPr>
            <w:r>
              <w:rPr>
                <w:rFonts w:hint="eastAsia" w:ascii="宋体" w:cs="宋体"/>
                <w:szCs w:val="21"/>
              </w:rPr>
              <w:t>型号规格</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产地/制造商</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单位</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数量</w:t>
            </w:r>
          </w:p>
        </w:tc>
        <w:tc>
          <w:tcPr>
            <w:tcW w:w="12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单价</w:t>
            </w: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cs="宋体"/>
                <w:szCs w:val="21"/>
              </w:rPr>
            </w:pPr>
            <w:r>
              <w:rPr>
                <w:rFonts w:hint="eastAsia" w:ascii="宋体" w:cs="宋体"/>
                <w:szCs w:val="21"/>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r>
              <w:rPr>
                <w:rFonts w:hint="eastAsia" w:ascii="宋体" w:cs="宋体"/>
                <w:szCs w:val="21"/>
              </w:rPr>
              <w:t>1</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235"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r>
              <w:rPr>
                <w:rFonts w:hint="eastAsia" w:ascii="宋体" w:cs="宋体"/>
                <w:szCs w:val="21"/>
              </w:rPr>
              <w:t>2</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ascii="宋体" w:cs="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asci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tcPr>
          <w:p>
            <w:pPr>
              <w:adjustRightInd w:val="0"/>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ascii="宋体" w:cs="宋体"/>
                <w:szCs w:val="21"/>
              </w:rPr>
            </w:pPr>
          </w:p>
        </w:tc>
        <w:tc>
          <w:tcPr>
            <w:tcW w:w="1235" w:type="dxa"/>
            <w:tcBorders>
              <w:top w:val="single" w:color="auto" w:sz="4" w:space="0"/>
              <w:left w:val="single" w:color="auto" w:sz="4" w:space="0"/>
              <w:bottom w:val="single" w:color="auto" w:sz="4" w:space="0"/>
              <w:right w:val="single" w:color="auto" w:sz="4" w:space="0"/>
            </w:tcBorders>
          </w:tcPr>
          <w:p>
            <w:pPr>
              <w:adjustRightInd w:val="0"/>
              <w:snapToGrid w:val="0"/>
              <w:spacing w:line="520" w:lineRule="atLeast"/>
              <w:jc w:val="center"/>
              <w:rPr>
                <w:rFonts w:ascii="宋体" w:cs="宋体"/>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ascii="宋体" w:cs="宋体"/>
                <w:szCs w:val="21"/>
              </w:rPr>
            </w:pPr>
            <w:r>
              <w:rPr>
                <w:rFonts w:hint="eastAsia" w:ascii="宋体" w:cs="宋体"/>
                <w:szCs w:val="21"/>
              </w:rPr>
              <w:t>3</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235"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r>
              <w:rPr>
                <w:rFonts w:hint="eastAsia" w:ascii="宋体" w:cs="宋体"/>
                <w:szCs w:val="21"/>
              </w:rPr>
              <w:t>…</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c>
          <w:tcPr>
            <w:tcW w:w="1235" w:type="dxa"/>
            <w:tcBorders>
              <w:top w:val="single" w:color="auto" w:sz="4" w:space="0"/>
              <w:left w:val="single" w:color="auto" w:sz="4" w:space="0"/>
              <w:bottom w:val="single" w:color="auto" w:sz="4" w:space="0"/>
              <w:right w:val="single" w:color="auto" w:sz="4" w:space="0"/>
            </w:tcBorders>
          </w:tcPr>
          <w:p>
            <w:pPr>
              <w:snapToGrid w:val="0"/>
              <w:spacing w:line="520" w:lineRule="atLeast"/>
              <w:jc w:val="center"/>
              <w:rPr>
                <w:rFonts w:ascii="宋体" w:cs="宋体"/>
                <w:szCs w:val="21"/>
              </w:rPr>
            </w:pPr>
          </w:p>
        </w:tc>
        <w:tc>
          <w:tcPr>
            <w:tcW w:w="135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216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ascii="宋体" w:cs="宋体"/>
                <w:szCs w:val="21"/>
              </w:rPr>
            </w:pPr>
            <w:r>
              <w:rPr>
                <w:rFonts w:hint="eastAsia" w:ascii="宋体" w:cs="宋体"/>
                <w:szCs w:val="21"/>
              </w:rPr>
              <w:t>总报价：</w:t>
            </w:r>
          </w:p>
        </w:tc>
        <w:tc>
          <w:tcPr>
            <w:tcW w:w="774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520" w:lineRule="atLeast"/>
              <w:rPr>
                <w:rFonts w:ascii="宋体" w:cs="宋体"/>
                <w:szCs w:val="21"/>
              </w:rPr>
            </w:pPr>
            <w:r>
              <w:rPr>
                <w:rFonts w:hint="eastAsia" w:ascii="宋体" w:cs="宋体"/>
                <w:szCs w:val="21"/>
              </w:rPr>
              <w:t>￥</w:t>
            </w:r>
            <w:r>
              <w:rPr>
                <w:rFonts w:hint="eastAsia" w:ascii="宋体" w:cs="宋体"/>
                <w:szCs w:val="21"/>
                <w:u w:val="single"/>
              </w:rPr>
              <w:t xml:space="preserve">                </w:t>
            </w:r>
            <w:r>
              <w:rPr>
                <w:rFonts w:hint="eastAsia" w:ascii="宋体" w:cs="宋体"/>
                <w:szCs w:val="21"/>
              </w:rPr>
              <w:t xml:space="preserve">元     大写：  </w:t>
            </w:r>
            <w:r>
              <w:rPr>
                <w:rFonts w:hint="eastAsia" w:ascii="宋体" w:cs="宋体"/>
                <w:szCs w:val="21"/>
                <w:u w:val="single"/>
              </w:rPr>
              <w:t xml:space="preserve">               </w:t>
            </w:r>
          </w:p>
        </w:tc>
      </w:tr>
    </w:tbl>
    <w:p>
      <w:pPr>
        <w:snapToGrid w:val="0"/>
        <w:spacing w:line="520" w:lineRule="atLeast"/>
        <w:rPr>
          <w:rFonts w:ascii="宋体" w:cs="宋体"/>
          <w:szCs w:val="21"/>
        </w:rPr>
      </w:pPr>
      <w:r>
        <w:rPr>
          <w:rFonts w:hint="eastAsia" w:ascii="宋体" w:cs="宋体"/>
          <w:szCs w:val="21"/>
        </w:rPr>
        <w:t xml:space="preserve">                                                  </w:t>
      </w:r>
    </w:p>
    <w:p>
      <w:pPr>
        <w:snapToGrid w:val="0"/>
        <w:spacing w:line="520" w:lineRule="atLeast"/>
        <w:rPr>
          <w:rFonts w:ascii="宋体" w:cs="宋体"/>
          <w:szCs w:val="21"/>
        </w:rPr>
      </w:pPr>
    </w:p>
    <w:p>
      <w:pPr>
        <w:snapToGrid w:val="0"/>
        <w:spacing w:line="520" w:lineRule="atLeast"/>
        <w:rPr>
          <w:b/>
          <w:szCs w:val="21"/>
        </w:rPr>
      </w:pPr>
      <w:r>
        <w:rPr>
          <w:rFonts w:hint="eastAsia" w:cs="宋体"/>
          <w:b/>
          <w:szCs w:val="21"/>
        </w:rPr>
        <w:t>注：</w:t>
      </w:r>
    </w:p>
    <w:p>
      <w:pPr>
        <w:snapToGrid w:val="0"/>
        <w:spacing w:line="520" w:lineRule="atLeast"/>
        <w:rPr>
          <w:szCs w:val="21"/>
        </w:rPr>
      </w:pPr>
      <w:r>
        <w:rPr>
          <w:bCs/>
          <w:szCs w:val="21"/>
        </w:rPr>
        <w:t xml:space="preserve">1. </w:t>
      </w:r>
      <w:r>
        <w:rPr>
          <w:rFonts w:hint="eastAsia" w:cs="宋体"/>
          <w:szCs w:val="21"/>
        </w:rPr>
        <w:t>投标人必须按要求填写表格内容。</w:t>
      </w:r>
    </w:p>
    <w:p>
      <w:pPr>
        <w:snapToGrid w:val="0"/>
        <w:spacing w:line="520" w:lineRule="atLeast"/>
        <w:ind w:left="315" w:hanging="315" w:hangingChars="150"/>
        <w:rPr>
          <w:szCs w:val="21"/>
        </w:rPr>
      </w:pPr>
      <w:r>
        <w:rPr>
          <w:szCs w:val="21"/>
        </w:rPr>
        <w:t xml:space="preserve">2. </w:t>
      </w:r>
      <w:r>
        <w:rPr>
          <w:rFonts w:hint="eastAsia" w:cs="宋体"/>
          <w:szCs w:val="21"/>
        </w:rPr>
        <w:t>投标总报价应为各分项总价之和。</w:t>
      </w:r>
    </w:p>
    <w:p>
      <w:pPr>
        <w:snapToGrid w:val="0"/>
        <w:spacing w:line="520" w:lineRule="atLeast"/>
        <w:rPr>
          <w:szCs w:val="21"/>
        </w:rPr>
      </w:pPr>
    </w:p>
    <w:p>
      <w:pPr>
        <w:snapToGrid w:val="0"/>
        <w:spacing w:line="520" w:lineRule="atLeast"/>
        <w:rPr>
          <w:szCs w:val="21"/>
        </w:rPr>
      </w:pPr>
    </w:p>
    <w:p>
      <w:pPr>
        <w:adjustRightInd w:val="0"/>
        <w:snapToGrid w:val="0"/>
        <w:spacing w:line="520" w:lineRule="atLeast"/>
        <w:rPr>
          <w:rFonts w:ascii="宋体" w:cs="宋体"/>
          <w:szCs w:val="21"/>
        </w:rPr>
      </w:pPr>
      <w:r>
        <w:rPr>
          <w:rFonts w:hint="eastAsia" w:ascii="宋体" w:cs="宋体"/>
          <w:szCs w:val="21"/>
        </w:rPr>
        <w:t>投标人法定代表人（或法定代表人授权代表）签字：</w:t>
      </w:r>
      <w:r>
        <w:rPr>
          <w:rFonts w:hint="eastAsia" w:ascii="宋体" w:cs="宋体"/>
          <w:szCs w:val="21"/>
          <w:u w:val="single"/>
        </w:rPr>
        <w:t xml:space="preserve">                   </w:t>
      </w:r>
    </w:p>
    <w:p>
      <w:pPr>
        <w:adjustRightInd w:val="0"/>
        <w:snapToGrid w:val="0"/>
        <w:spacing w:line="520" w:lineRule="atLeast"/>
        <w:rPr>
          <w:rFonts w:ascii="宋体" w:cs="宋体"/>
          <w:szCs w:val="21"/>
          <w:u w:val="single"/>
        </w:rPr>
      </w:pPr>
      <w:r>
        <w:rPr>
          <w:rFonts w:hint="eastAsia" w:ascii="宋体" w:cs="宋体"/>
          <w:szCs w:val="21"/>
        </w:rPr>
        <w:t>投标人名称（签章）：</w:t>
      </w:r>
      <w:r>
        <w:rPr>
          <w:rFonts w:hint="eastAsia" w:ascii="宋体" w:cs="宋体"/>
          <w:szCs w:val="21"/>
          <w:u w:val="single"/>
        </w:rPr>
        <w:t xml:space="preserve">                        </w:t>
      </w:r>
    </w:p>
    <w:p>
      <w:pPr>
        <w:snapToGrid w:val="0"/>
        <w:spacing w:line="520" w:lineRule="atLeast"/>
      </w:pPr>
      <w:r>
        <w:rPr>
          <w:rFonts w:hint="eastAsia" w:ascii="宋体" w:cs="宋体"/>
          <w:szCs w:val="21"/>
        </w:rPr>
        <w:t>日期：   年   月   日</w:t>
      </w:r>
    </w:p>
    <w:p/>
    <w:p/>
    <w:p/>
    <w:sectPr>
      <w:footerReference r:id="rId12" w:type="default"/>
      <w:pgSz w:w="11906" w:h="16838"/>
      <w:pgMar w:top="1089" w:right="1287" w:bottom="1089" w:left="1287" w:header="737"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TDCQVD+MicrosoftYaHei">
    <w:altName w:val="Arial"/>
    <w:panose1 w:val="00000000000000000000"/>
    <w:charset w:val="01"/>
    <w:family w:val="auto"/>
    <w:pitch w:val="default"/>
    <w:sig w:usb0="00000000" w:usb1="00000000" w:usb2="00000000" w:usb3="00000000" w:csb0="20000111" w:csb1="41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Verdana">
    <w:panose1 w:val="020B0604030504040204"/>
    <w:charset w:val="00"/>
    <w:family w:val="swiss"/>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48</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separate"/>
    </w:r>
    <w:r>
      <w:t xml:space="preserve"> </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p>
  <w:p>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sz w:val="21"/>
        <w:szCs w:val="21"/>
      </w:rPr>
    </w:pPr>
  </w:p>
  <w:p>
    <w:pPr>
      <w:pStyle w:val="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共5</w:t>
    </w:r>
    <w:r>
      <w:rPr>
        <w:rFonts w:hint="eastAsia"/>
        <w:kern w:val="0"/>
        <w:szCs w:val="21"/>
        <w:lang w:val="en-US" w:eastAsia="zh-CN"/>
      </w:rPr>
      <w:t>0</w:t>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right="90" w:rightChars="43" w:firstLine="1785" w:firstLineChars="850"/>
      <w:rPr>
        <w:rFonts w:ascii="宋体"/>
        <w:szCs w:val="18"/>
      </w:rPr>
    </w:pPr>
    <w:r>
      <w:rPr>
        <w:rFonts w:ascii="楷体_GB2312" w:eastAsia="楷体_GB2312"/>
        <w:b/>
        <w:sz w:val="21"/>
        <w:szCs w:val="21"/>
      </w:rPr>
      <w:drawing>
        <wp:anchor distT="0" distB="0" distL="114300" distR="114300" simplePos="0" relativeHeight="251658240" behindDoc="1" locked="0" layoutInCell="1" allowOverlap="1">
          <wp:simplePos x="0" y="0"/>
          <wp:positionH relativeFrom="column">
            <wp:posOffset>-228600</wp:posOffset>
          </wp:positionH>
          <wp:positionV relativeFrom="paragraph">
            <wp:posOffset>-370840</wp:posOffset>
          </wp:positionV>
          <wp:extent cx="1257300" cy="594360"/>
          <wp:effectExtent l="0" t="0" r="0" b="1524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r:link="rId2"/>
                  <a:stretch>
                    <a:fillRect/>
                  </a:stretch>
                </pic:blipFill>
                <pic:spPr>
                  <a:xfrm>
                    <a:off x="0" y="0"/>
                    <a:ext cx="1257300" cy="594360"/>
                  </a:xfrm>
                  <a:prstGeom prst="rect">
                    <a:avLst/>
                  </a:prstGeom>
                  <a:noFill/>
                  <a:ln w="9525">
                    <a:noFill/>
                  </a:ln>
                </pic:spPr>
              </pic:pic>
            </a:graphicData>
          </a:graphic>
        </wp:anchor>
      </w:drawing>
    </w:r>
    <w:r>
      <w:rPr>
        <w:rFonts w:hint="eastAsia" w:ascii="楷体_GB2312" w:eastAsia="楷体_GB2312"/>
        <w:b/>
        <w:sz w:val="21"/>
        <w:szCs w:val="21"/>
      </w:rPr>
      <w:t xml:space="preserve">万里鹏程   诚行天下 </w:t>
    </w:r>
    <w:r>
      <w:rPr>
        <w:rFonts w:hint="eastAsia" w:ascii="宋体" w:hAnsi="宋体"/>
        <w:b/>
        <w:sz w:val="21"/>
        <w:szCs w:val="21"/>
      </w:rPr>
      <w:t xml:space="preserve"> </w:t>
    </w:r>
    <w:r>
      <w:rPr>
        <w:rFonts w:hint="eastAsia" w:ascii="宋体"/>
        <w:b/>
        <w:sz w:val="21"/>
        <w:szCs w:val="21"/>
      </w:rPr>
      <w:t xml:space="preserve">     </w:t>
    </w:r>
    <w:r>
      <w:rPr>
        <w:rFonts w:hint="eastAsia" w:ascii="楷体_GB2312" w:eastAsia="楷体_GB2312"/>
        <w:b/>
        <w:sz w:val="21"/>
        <w:szCs w:val="21"/>
      </w:rPr>
      <w:t xml:space="preserve">               采购项目编号：ZJCG2016-VC096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71EB"/>
    <w:multiLevelType w:val="multilevel"/>
    <w:tmpl w:val="23A071EB"/>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0540CF"/>
    <w:multiLevelType w:val="multilevel"/>
    <w:tmpl w:val="2E0540CF"/>
    <w:lvl w:ilvl="0" w:tentative="0">
      <w:start w:val="1"/>
      <w:numFmt w:val="decimal"/>
      <w:lvlText w:val="%1、"/>
      <w:lvlJc w:val="left"/>
      <w:pPr>
        <w:tabs>
          <w:tab w:val="left" w:pos="731"/>
        </w:tabs>
        <w:ind w:left="731" w:hanging="420"/>
      </w:pPr>
      <w:rPr>
        <w:rFonts w:hint="default"/>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2">
    <w:nsid w:val="54FD1755"/>
    <w:multiLevelType w:val="singleLevel"/>
    <w:tmpl w:val="54FD1755"/>
    <w:lvl w:ilvl="0" w:tentative="0">
      <w:start w:val="1"/>
      <w:numFmt w:val="decimal"/>
      <w:suff w:val="nothing"/>
      <w:lvlText w:val="（%1）"/>
      <w:lvlJc w:val="left"/>
      <w:pPr>
        <w:tabs>
          <w:tab w:val="left" w:pos="0"/>
        </w:tabs>
        <w:ind w:left="0" w:firstLine="0"/>
      </w:pPr>
    </w:lvl>
  </w:abstractNum>
  <w:abstractNum w:abstractNumId="3">
    <w:nsid w:val="557A7FB6"/>
    <w:multiLevelType w:val="multilevel"/>
    <w:tmpl w:val="557A7FB6"/>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B4498E"/>
    <w:multiLevelType w:val="singleLevel"/>
    <w:tmpl w:val="57B4498E"/>
    <w:lvl w:ilvl="0" w:tentative="0">
      <w:start w:val="1"/>
      <w:numFmt w:val="chineseCounting"/>
      <w:suff w:val="space"/>
      <w:lvlText w:val="%1、"/>
      <w:lvlJc w:val="left"/>
    </w:lvl>
  </w:abstractNum>
  <w:abstractNum w:abstractNumId="6">
    <w:nsid w:val="7BC61CE7"/>
    <w:multiLevelType w:val="multilevel"/>
    <w:tmpl w:val="7BC61CE7"/>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6"/>
    <w:lvlOverride w:ilvl="0">
      <w:startOverride w:val="1"/>
    </w:lvlOverride>
  </w:num>
  <w:num w:numId="3">
    <w:abstractNumId w:val="0"/>
    <w:lvlOverride w:ilvl="0">
      <w:startOverride w:val="1"/>
    </w:lvlOverride>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E60E4"/>
    <w:rsid w:val="00186E79"/>
    <w:rsid w:val="001F4123"/>
    <w:rsid w:val="0030578C"/>
    <w:rsid w:val="003277C3"/>
    <w:rsid w:val="005117AC"/>
    <w:rsid w:val="00BB5DE0"/>
    <w:rsid w:val="00E56707"/>
    <w:rsid w:val="10484A1C"/>
    <w:rsid w:val="13232F2D"/>
    <w:rsid w:val="181E0D92"/>
    <w:rsid w:val="18A63CA6"/>
    <w:rsid w:val="1C1A289C"/>
    <w:rsid w:val="28112EBC"/>
    <w:rsid w:val="412F50F7"/>
    <w:rsid w:val="4CA43F23"/>
    <w:rsid w:val="5EB0527C"/>
    <w:rsid w:val="5EB47944"/>
    <w:rsid w:val="64313EA2"/>
    <w:rsid w:val="68EE60E4"/>
    <w:rsid w:val="6AF77B65"/>
    <w:rsid w:val="73C24535"/>
    <w:rsid w:val="7B62176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pageBreakBefore/>
      <w:spacing w:before="340" w:after="330" w:line="578" w:lineRule="auto"/>
      <w:textAlignment w:val="center"/>
      <w:outlineLvl w:val="0"/>
    </w:pPr>
    <w:rPr>
      <w:b/>
      <w:kern w:val="44"/>
      <w:sz w:val="44"/>
    </w:rPr>
  </w:style>
  <w:style w:type="paragraph" w:styleId="3">
    <w:name w:val="heading 2"/>
    <w:basedOn w:val="1"/>
    <w:next w:val="4"/>
    <w:unhideWhenUsed/>
    <w:qFormat/>
    <w:uiPriority w:val="0"/>
    <w:pPr>
      <w:keepNext/>
      <w:keepLines/>
      <w:spacing w:before="260" w:after="260" w:line="415" w:lineRule="auto"/>
      <w:outlineLvl w:val="1"/>
    </w:pPr>
    <w:rPr>
      <w:rFonts w:ascii="Arial" w:hAnsi="Arial" w:eastAsia="黑体"/>
      <w:b/>
      <w:sz w:val="24"/>
    </w:rPr>
  </w:style>
  <w:style w:type="character" w:default="1" w:styleId="12">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toc 7"/>
    <w:basedOn w:val="1"/>
    <w:next w:val="1"/>
    <w:qFormat/>
    <w:uiPriority w:val="0"/>
    <w:pPr>
      <w:ind w:left="1260"/>
      <w:jc w:val="left"/>
    </w:pPr>
    <w:rPr>
      <w:sz w:val="18"/>
      <w:szCs w:val="18"/>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paragraph" w:styleId="9">
    <w:name w:val="toc 1"/>
    <w:basedOn w:val="1"/>
    <w:next w:val="1"/>
    <w:qFormat/>
    <w:uiPriority w:val="0"/>
    <w:pPr>
      <w:spacing w:before="120" w:after="120"/>
      <w:jc w:val="left"/>
    </w:pPr>
    <w:rPr>
      <w:b/>
      <w:bCs/>
      <w:caps/>
      <w:sz w:val="20"/>
    </w:rPr>
  </w:style>
  <w:style w:type="paragraph" w:styleId="10">
    <w:name w:val="toc 2"/>
    <w:basedOn w:val="1"/>
    <w:next w:val="1"/>
    <w:qFormat/>
    <w:uiPriority w:val="0"/>
    <w:pPr>
      <w:ind w:left="210"/>
      <w:jc w:val="left"/>
    </w:pPr>
    <w:rPr>
      <w:smallCaps/>
      <w:sz w:val="20"/>
    </w:rPr>
  </w:style>
  <w:style w:type="paragraph" w:styleId="11">
    <w:name w:val="Normal (Web)"/>
    <w:basedOn w:val="1"/>
    <w:qFormat/>
    <w:uiPriority w:val="0"/>
    <w:pPr>
      <w:widowControl/>
      <w:spacing w:before="100" w:beforeAutospacing="1" w:after="100" w:afterAutospacing="1"/>
      <w:jc w:val="left"/>
    </w:pPr>
    <w:rPr>
      <w:rFonts w:ascii="宋体"/>
      <w:kern w:val="0"/>
      <w:sz w:val="24"/>
      <w:szCs w:val="24"/>
      <w:lang w:eastAsia="en-US"/>
    </w:rPr>
  </w:style>
  <w:style w:type="character" w:styleId="13">
    <w:name w:val="page number"/>
    <w:basedOn w:val="12"/>
    <w:qFormat/>
    <w:uiPriority w:val="0"/>
  </w:style>
  <w:style w:type="character" w:styleId="14">
    <w:name w:val="Hyperlink"/>
    <w:qFormat/>
    <w:uiPriority w:val="0"/>
    <w:rPr>
      <w:color w:val="0000FF"/>
      <w:u w:val="single"/>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2"/>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25105;&#30340;&#25991;&#26723;\Tencent%20Files\240939721\Image\C2C\Q%5B@IK9Z@(4%7B296QW8(3(KD6.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24381</Words>
  <Characters>8343</Characters>
  <Lines>69</Lines>
  <Paragraphs>65</Paragraphs>
  <ScaleCrop>false</ScaleCrop>
  <LinksUpToDate>false</LinksUpToDate>
  <CharactersWithSpaces>32659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2016-12-16T01:24:00Z</dcterms:created>
  <dc:creator>Administrator</dc:creator>
  <cp:lastModifiedBy>Administrator</cp:lastModifiedBy>
  <dcterms:modified xsi:type="dcterms:W3CDTF">2016-12-20T01:02:04Z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